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2A8FA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B39651A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3E84799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10F986A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E57008F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ABD5712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CC247BE" w14:textId="20BBE8BA" w:rsidR="000F56CF" w:rsidRPr="0052398B" w:rsidRDefault="00DF5CDF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用于鸡外感风热表证</w:t>
      </w:r>
      <w:r w:rsidR="0067462A" w:rsidRPr="0052398B">
        <w:rPr>
          <w:rFonts w:ascii="黑体" w:eastAsia="黑体" w:hAnsi="黑体" w:cs="黑体" w:hint="eastAsia"/>
          <w:b/>
          <w:bCs/>
          <w:sz w:val="32"/>
          <w:szCs w:val="32"/>
        </w:rPr>
        <w:t>的兽用</w:t>
      </w:r>
      <w:r w:rsidRPr="0052398B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</w:p>
    <w:p w14:paraId="63DBF21F" w14:textId="4DF30E4C" w:rsidR="0067462A" w:rsidRPr="0052398B" w:rsidRDefault="0067462A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52398B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52398B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44474E0B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E89C5F2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67BDFD6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946BF3A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A22ED8A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8FF75F6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B5D4C5C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5475823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D0D1426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9CAE30D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7753D1E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7B6881B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0905657" w14:textId="77777777" w:rsidR="000F56CF" w:rsidRDefault="000F56C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C4D1BF9" w14:textId="77777777" w:rsidR="000F56CF" w:rsidRDefault="000F56C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5370D87" w14:textId="77777777" w:rsidR="000F56CF" w:rsidRDefault="000F56CF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E05F3E4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一、概述</w:t>
      </w:r>
    </w:p>
    <w:p w14:paraId="456A7AB9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临床安全性、有效性的重要依据，为保证兽用中药临床试验结论的确实可靠，本指导原则旨在通过科学、系统地分辨鸡外感风热证证候特点及其演变规律，对诊断标准、纳入标准和疗效评价进行统一，同时，解决中兽医诊断条目缺乏权重等问题，促进其在临床与科研中的应用，为中兽医临床精准辨治鸡外感风热证，开展有效性评价提供指导。研究者应根据本指导原则要求，结合禽的地域和品种等因素的影响，在具体实施过程中，可依照实际情况灵活调整。研究应以安全性和有效性为纲，贯穿整个目标适应症研究的始终，增强临床辨治研究的科学性，可靠性和一致性。</w:t>
      </w:r>
    </w:p>
    <w:p w14:paraId="20F2DFA7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鸡外感风热证，是四季常见多发病。尤多发于饲养管理不良，炎热季节或春末、秋初气候突变，气温变化剧烈的季节。风热邪气侵袭体表，伤及肺卫，风热相夹作用于禽体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从口鼻或皮肤毛孔侵袭机体，致卫表不和、肺失宣肃，腠理毛窍启闭失常</w:t>
      </w:r>
      <w:r>
        <w:rPr>
          <w:rFonts w:eastAsia="仿宋_GB2312" w:hint="eastAsia"/>
          <w:sz w:val="32"/>
          <w:szCs w:val="32"/>
        </w:rPr>
        <w:t>,</w:t>
      </w:r>
      <w:r>
        <w:rPr>
          <w:rFonts w:eastAsia="仿宋_GB2312" w:hint="eastAsia"/>
          <w:sz w:val="32"/>
          <w:szCs w:val="32"/>
        </w:rPr>
        <w:t>内热不能外泄，以致不能驱邪外出。肺合皮毛，邪伤肺脏，肺失清肃，所以鼻塞，呼吸不畅，鼻流浓涕，咳嗽不爽，呼吸增数。热为阳邪，阳从热化，邪热蒸发于表，而皮毛疏泄不利，故恶风；病鸡发热重，恶寒扎堆较轻，羽毛蓬松逆立，扎堆拥挤，触摸鸡喙，体感发热。肺为娇脏，受风热病邪侵袭，肺气上逆，易发咳嗽喘息，呼吸增速，特别是夜晚静息时，可明显听到病鸡（群）的喘鸣音或呼噜声。风热为阳邪，易炼津为痰，故多见病鸡因肺痰增多，阻滞气</w:t>
      </w:r>
      <w:r>
        <w:rPr>
          <w:rFonts w:eastAsia="仿宋_GB2312" w:hint="eastAsia"/>
          <w:sz w:val="32"/>
          <w:szCs w:val="32"/>
        </w:rPr>
        <w:lastRenderedPageBreak/>
        <w:t>机，致病鸡呼吸不畅，频频甩头，且易甩出黏稠痰液，呼吸困难而表现为伸颈望天张口呼吸之状。该证失治误治，易转化为肺热咳喘证。在季节更替，气候变化剧烈之时，如圈舍破损，鸡（群）极易罹患感冒、支气管炎（肺炎）、肺炎等呼吸系统感染性疾病，如传染性支气管炎、传染性喉气管炎、传染性鼻炎、新城疫等疾病，初期病理过程中多有外感风热证候表现。可参考本证进行辨证施治。</w:t>
      </w:r>
    </w:p>
    <w:p w14:paraId="207AD858" w14:textId="3C75B4A1" w:rsidR="000F56CF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二、临床研究要点</w:t>
      </w:r>
    </w:p>
    <w:p w14:paraId="23CA772C" w14:textId="06CBCADE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药临床试验的主要目的是通过临床试验探索或确</w:t>
      </w:r>
      <w:r>
        <w:rPr>
          <w:rFonts w:eastAsia="仿宋_GB2312" w:hint="eastAsia"/>
          <w:sz w:val="32"/>
          <w:szCs w:val="32"/>
        </w:rPr>
        <w:t>证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药对</w:t>
      </w:r>
      <w:r>
        <w:rPr>
          <w:rFonts w:eastAsia="仿宋_GB2312" w:hint="eastAsia"/>
          <w:sz w:val="32"/>
          <w:szCs w:val="32"/>
        </w:rPr>
        <w:t>动物的安全性及</w:t>
      </w:r>
      <w:r>
        <w:rPr>
          <w:rFonts w:eastAsia="仿宋_GB2312"/>
          <w:sz w:val="32"/>
          <w:szCs w:val="32"/>
        </w:rPr>
        <w:t>目标适应症的有效</w:t>
      </w:r>
      <w:r w:rsidRPr="0052398B">
        <w:rPr>
          <w:rFonts w:eastAsia="仿宋_GB2312"/>
          <w:sz w:val="32"/>
          <w:szCs w:val="32"/>
        </w:rPr>
        <w:t>性。在开展</w:t>
      </w:r>
      <w:r w:rsidR="0067462A" w:rsidRPr="0052398B">
        <w:rPr>
          <w:rFonts w:eastAsia="仿宋_GB2312" w:hint="eastAsia"/>
          <w:sz w:val="32"/>
          <w:szCs w:val="32"/>
        </w:rPr>
        <w:t>兽用</w:t>
      </w:r>
      <w:r w:rsidRPr="0052398B">
        <w:rPr>
          <w:rFonts w:eastAsia="仿宋_GB2312"/>
          <w:sz w:val="32"/>
          <w:szCs w:val="32"/>
        </w:rPr>
        <w:t>中药新药的临床试验时，应关注临床试验的目的与定位、疾病诊断标准、纳入</w:t>
      </w:r>
      <w:r w:rsidRPr="0052398B">
        <w:rPr>
          <w:rFonts w:eastAsia="仿宋_GB2312" w:hint="eastAsia"/>
          <w:sz w:val="32"/>
          <w:szCs w:val="32"/>
        </w:rPr>
        <w:t>动物情况</w:t>
      </w:r>
      <w:r w:rsidRPr="0052398B">
        <w:rPr>
          <w:rFonts w:eastAsia="仿宋_GB2312"/>
          <w:sz w:val="32"/>
          <w:szCs w:val="32"/>
        </w:rPr>
        <w:t>、试验设计与研究方法、给药方案、疗程及疗效观察时点、疗效观察指标、评</w:t>
      </w:r>
      <w:r>
        <w:rPr>
          <w:rFonts w:eastAsia="仿宋_GB2312"/>
          <w:sz w:val="32"/>
          <w:szCs w:val="32"/>
        </w:rPr>
        <w:t>价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以及统计学要求等问题。</w:t>
      </w:r>
    </w:p>
    <w:p w14:paraId="294A863D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0" w:name="_Toc30966"/>
      <w:r>
        <w:rPr>
          <w:rFonts w:eastAsia="楷体_GB2312" w:hint="eastAsia"/>
          <w:b/>
          <w:sz w:val="32"/>
          <w:szCs w:val="32"/>
        </w:rPr>
        <w:t>（一）临床试验目的和定位</w:t>
      </w:r>
      <w:bookmarkEnd w:id="0"/>
    </w:p>
    <w:p w14:paraId="2B0C8EEE" w14:textId="77E7CA8D" w:rsidR="000F56CF" w:rsidRPr="0052398B" w:rsidRDefault="0067462A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2398B">
        <w:rPr>
          <w:rFonts w:eastAsia="仿宋_GB2312" w:hint="eastAsia"/>
          <w:sz w:val="32"/>
          <w:szCs w:val="32"/>
        </w:rPr>
        <w:t>兽用</w:t>
      </w:r>
      <w:r w:rsidRPr="0052398B">
        <w:rPr>
          <w:rFonts w:eastAsia="仿宋_GB2312"/>
          <w:sz w:val="32"/>
          <w:szCs w:val="32"/>
        </w:rPr>
        <w:t>中药新药</w:t>
      </w:r>
      <w:r w:rsidR="00DF5CDF" w:rsidRPr="0052398B">
        <w:rPr>
          <w:rFonts w:eastAsia="仿宋_GB2312"/>
          <w:sz w:val="32"/>
          <w:szCs w:val="32"/>
        </w:rPr>
        <w:t>用</w:t>
      </w:r>
      <w:r w:rsidR="00DF5CDF" w:rsidRPr="0052398B">
        <w:rPr>
          <w:rFonts w:eastAsia="仿宋_GB2312" w:hint="eastAsia"/>
          <w:sz w:val="32"/>
          <w:szCs w:val="32"/>
        </w:rPr>
        <w:t>治鸡外感风热证</w:t>
      </w:r>
      <w:r w:rsidR="00DF5CDF" w:rsidRPr="0052398B">
        <w:rPr>
          <w:rFonts w:eastAsia="仿宋_GB2312"/>
          <w:sz w:val="32"/>
          <w:szCs w:val="32"/>
        </w:rPr>
        <w:t>临床试验，应是目标明确、设计科学、质量可控和实施规范的一系列研究过程。开展临床试验的首要问题是根据临床</w:t>
      </w:r>
      <w:r w:rsidR="00DF5CDF" w:rsidRPr="0052398B">
        <w:rPr>
          <w:rFonts w:eastAsia="仿宋_GB2312" w:hint="eastAsia"/>
          <w:sz w:val="32"/>
          <w:szCs w:val="32"/>
        </w:rPr>
        <w:t>前</w:t>
      </w:r>
      <w:r w:rsidR="00DF5CDF" w:rsidRPr="0052398B">
        <w:rPr>
          <w:rFonts w:eastAsia="仿宋_GB2312"/>
          <w:sz w:val="32"/>
          <w:szCs w:val="32"/>
        </w:rPr>
        <w:t>研究结果，拟定研究的目的，明确</w:t>
      </w:r>
      <w:r w:rsidRPr="0052398B">
        <w:rPr>
          <w:rFonts w:eastAsia="仿宋_GB2312" w:hint="eastAsia"/>
          <w:sz w:val="32"/>
          <w:szCs w:val="32"/>
        </w:rPr>
        <w:t>兽用</w:t>
      </w:r>
      <w:r w:rsidRPr="0052398B">
        <w:rPr>
          <w:rFonts w:eastAsia="仿宋_GB2312"/>
          <w:sz w:val="32"/>
          <w:szCs w:val="32"/>
        </w:rPr>
        <w:t>中药新药</w:t>
      </w:r>
      <w:r w:rsidR="00DF5CDF" w:rsidRPr="0052398B">
        <w:rPr>
          <w:rFonts w:eastAsia="仿宋_GB2312" w:hint="eastAsia"/>
          <w:sz w:val="32"/>
          <w:szCs w:val="32"/>
        </w:rPr>
        <w:t>的适应症</w:t>
      </w:r>
      <w:r w:rsidR="00DF5CDF" w:rsidRPr="0052398B">
        <w:rPr>
          <w:rFonts w:eastAsia="仿宋_GB2312"/>
          <w:sz w:val="32"/>
          <w:szCs w:val="32"/>
        </w:rPr>
        <w:t>，确定</w:t>
      </w:r>
      <w:r w:rsidRPr="0052398B">
        <w:rPr>
          <w:rFonts w:eastAsia="仿宋_GB2312" w:hint="eastAsia"/>
          <w:sz w:val="32"/>
          <w:szCs w:val="32"/>
        </w:rPr>
        <w:t>其</w:t>
      </w:r>
      <w:r w:rsidR="00DF5CDF" w:rsidRPr="0052398B">
        <w:rPr>
          <w:rFonts w:eastAsia="仿宋_GB2312" w:hint="eastAsia"/>
          <w:sz w:val="32"/>
          <w:szCs w:val="32"/>
        </w:rPr>
        <w:t>临床应用的功能主治</w:t>
      </w:r>
      <w:r w:rsidR="00DF5CDF" w:rsidRPr="0052398B">
        <w:rPr>
          <w:rFonts w:eastAsia="仿宋_GB2312"/>
          <w:sz w:val="32"/>
          <w:szCs w:val="32"/>
        </w:rPr>
        <w:t>定位。</w:t>
      </w:r>
      <w:bookmarkStart w:id="1" w:name="_GoBack"/>
      <w:bookmarkEnd w:id="1"/>
    </w:p>
    <w:p w14:paraId="1BD3FFDA" w14:textId="3FAE9530" w:rsidR="000F56CF" w:rsidRPr="0052398B" w:rsidRDefault="0067462A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52398B">
        <w:rPr>
          <w:rFonts w:eastAsia="仿宋_GB2312" w:hint="eastAsia"/>
          <w:sz w:val="32"/>
          <w:szCs w:val="32"/>
        </w:rPr>
        <w:t>兽用</w:t>
      </w:r>
      <w:r w:rsidRPr="0052398B">
        <w:rPr>
          <w:rFonts w:eastAsia="仿宋_GB2312"/>
          <w:sz w:val="32"/>
          <w:szCs w:val="32"/>
        </w:rPr>
        <w:t>中药新药</w:t>
      </w:r>
      <w:r w:rsidR="00DF5CDF" w:rsidRPr="0052398B">
        <w:rPr>
          <w:rFonts w:eastAsia="仿宋_GB2312"/>
          <w:bCs/>
          <w:sz w:val="32"/>
          <w:szCs w:val="32"/>
        </w:rPr>
        <w:t>用</w:t>
      </w:r>
      <w:r w:rsidR="00DF5CDF" w:rsidRPr="0052398B">
        <w:rPr>
          <w:rFonts w:eastAsia="仿宋_GB2312" w:hint="eastAsia"/>
          <w:bCs/>
          <w:sz w:val="32"/>
          <w:szCs w:val="32"/>
        </w:rPr>
        <w:t>治鸡外感风热证</w:t>
      </w:r>
      <w:r w:rsidR="00DF5CDF" w:rsidRPr="0052398B">
        <w:rPr>
          <w:rFonts w:eastAsia="仿宋_GB2312"/>
          <w:bCs/>
          <w:sz w:val="32"/>
          <w:szCs w:val="32"/>
        </w:rPr>
        <w:t>的临床定位一般可从以下</w:t>
      </w:r>
      <w:r w:rsidR="00DF5CDF" w:rsidRPr="0052398B">
        <w:rPr>
          <w:rFonts w:eastAsia="仿宋_GB2312" w:hint="eastAsia"/>
          <w:bCs/>
          <w:sz w:val="32"/>
          <w:szCs w:val="32"/>
        </w:rPr>
        <w:t>几</w:t>
      </w:r>
      <w:r w:rsidR="00DF5CDF" w:rsidRPr="0052398B">
        <w:rPr>
          <w:rFonts w:eastAsia="仿宋_GB2312"/>
          <w:bCs/>
          <w:sz w:val="32"/>
          <w:szCs w:val="32"/>
        </w:rPr>
        <w:t>方面考虑：</w:t>
      </w:r>
    </w:p>
    <w:p w14:paraId="2F0B1B4C" w14:textId="04D4BA0D" w:rsidR="000F56CF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 w:rsidRPr="00DA4D25">
        <w:rPr>
          <w:rFonts w:eastAsia="仿宋_GB2312"/>
          <w:b/>
          <w:bCs/>
          <w:sz w:val="32"/>
          <w:szCs w:val="32"/>
        </w:rPr>
        <w:t>1.</w:t>
      </w:r>
      <w:r w:rsidR="00DA4D25">
        <w:rPr>
          <w:rFonts w:eastAsia="仿宋_GB2312"/>
          <w:b/>
          <w:bCs/>
          <w:sz w:val="32"/>
          <w:szCs w:val="32"/>
        </w:rPr>
        <w:t xml:space="preserve"> </w:t>
      </w:r>
      <w:r w:rsidRPr="00DA4D25">
        <w:rPr>
          <w:rFonts w:eastAsia="仿宋_GB2312"/>
          <w:b/>
          <w:bCs/>
          <w:sz w:val="32"/>
          <w:szCs w:val="32"/>
        </w:rPr>
        <w:t>消除</w:t>
      </w:r>
      <w:r w:rsidRPr="00C0571E">
        <w:rPr>
          <w:rFonts w:ascii="仿宋_GB2312" w:eastAsia="仿宋_GB2312" w:hint="eastAsia"/>
          <w:b/>
          <w:bCs/>
          <w:sz w:val="32"/>
          <w:szCs w:val="32"/>
        </w:rPr>
        <w:t>或改善病鸡（群）的证候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消除或改善体温升高、恶寒扎堆、鼻腔或呼吸道分泌物，咳喘，甩鼻等症状。</w:t>
      </w:r>
    </w:p>
    <w:p w14:paraId="582308ED" w14:textId="6FF23FC3" w:rsidR="000F56CF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2.</w:t>
      </w:r>
      <w:r w:rsidR="00DA4D25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改善鸡外感风热证的整体状况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通过治疗，恢复鸡（群）的精神状态，增进食欲，恢复机体活动、呼吸、生产性能。病情得以完全控制。</w:t>
      </w:r>
    </w:p>
    <w:p w14:paraId="531A4F87" w14:textId="3B852123" w:rsidR="000F56CF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eastAsia="仿宋_GB2312" w:hint="eastAsia"/>
          <w:b/>
          <w:bCs/>
          <w:sz w:val="32"/>
          <w:szCs w:val="32"/>
        </w:rPr>
        <w:t>3.</w:t>
      </w:r>
      <w:r w:rsidR="00DA4D25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控制疾病的进一步发展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鸡患外感风热证如不及时治疗，或失治误治，病鸡（群）病情极易转化或加重，进一步恶化可致鸡群大量死亡或生产性能严重降低。用药可以有效阻断或控制疾病恶化</w:t>
      </w:r>
      <w:r>
        <w:rPr>
          <w:rFonts w:eastAsia="仿宋_GB2312"/>
          <w:sz w:val="32"/>
          <w:szCs w:val="32"/>
        </w:rPr>
        <w:t>。</w:t>
      </w:r>
    </w:p>
    <w:p w14:paraId="3369C94F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2" w:name="_Toc499033908"/>
      <w:r>
        <w:rPr>
          <w:rFonts w:eastAsia="楷体_GB2312" w:hint="eastAsia"/>
          <w:b/>
          <w:sz w:val="32"/>
          <w:szCs w:val="32"/>
        </w:rPr>
        <w:t>（二）</w:t>
      </w:r>
      <w:bookmarkEnd w:id="2"/>
      <w:r>
        <w:rPr>
          <w:rFonts w:eastAsia="楷体_GB2312" w:hint="eastAsia"/>
          <w:b/>
          <w:sz w:val="32"/>
          <w:szCs w:val="32"/>
        </w:rPr>
        <w:t>证候诊断标准</w:t>
      </w:r>
    </w:p>
    <w:p w14:paraId="7C5C9850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兽医临床证候诊断标准，可以参照有关国家标准、行业标准或团体标准等进行制定，如无适用的诊断标准，可自行制定并经专家论证达成共识。证候诊断构成要素可采用定性或半定量方式，或主次症的方法，可制定具有中兽医特色的证候诊断量表，满足科学性、合理性，并具有临床实际可操作性。我们提出的鸡外感风热证中兽医临床证候诊断标准如下：</w:t>
      </w:r>
    </w:p>
    <w:p w14:paraId="074C333F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主症：发热且微恶寒，伸颈甩头，常从鼻腔甩出黏性分泌物，张口呼吸，咳嗽气喘。</w:t>
      </w:r>
    </w:p>
    <w:p w14:paraId="1156A6DF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次症：精神不振、被毛耸立、活动减少扎堆，采食减少。</w:t>
      </w:r>
    </w:p>
    <w:p w14:paraId="444C6837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证候确定：具备全部主症合并至少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项次症者，即可判为鸡只（群）患外感风热证。</w:t>
      </w:r>
    </w:p>
    <w:p w14:paraId="4246F074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（三）不同症状评分赋值</w:t>
      </w:r>
    </w:p>
    <w:p w14:paraId="36837040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根据鸡外感风热证症状的严重程度制定症状评分，见表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p w14:paraId="6B76267B" w14:textId="09E49320" w:rsidR="000F56CF" w:rsidRPr="00C0571E" w:rsidRDefault="00DF5CDF" w:rsidP="00C0571E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  <w:vertAlign w:val="superscript"/>
        </w:rPr>
      </w:pPr>
      <w:r w:rsidRPr="00C0571E">
        <w:rPr>
          <w:rFonts w:eastAsia="仿宋_GB2312" w:hint="eastAsia"/>
          <w:sz w:val="32"/>
          <w:szCs w:val="32"/>
        </w:rPr>
        <w:t>表</w:t>
      </w:r>
      <w:r w:rsidRPr="00C0571E">
        <w:rPr>
          <w:rFonts w:eastAsia="仿宋_GB2312" w:hint="eastAsia"/>
          <w:sz w:val="32"/>
          <w:szCs w:val="32"/>
        </w:rPr>
        <w:t xml:space="preserve">1 </w:t>
      </w:r>
      <w:r w:rsidRPr="00C0571E">
        <w:rPr>
          <w:rFonts w:eastAsia="仿宋_GB2312" w:hint="eastAsia"/>
          <w:sz w:val="32"/>
          <w:szCs w:val="32"/>
        </w:rPr>
        <w:t>鸡外感风热证主症评分标准</w:t>
      </w:r>
    </w:p>
    <w:tbl>
      <w:tblPr>
        <w:tblW w:w="9779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885"/>
        <w:gridCol w:w="134"/>
        <w:gridCol w:w="2234"/>
        <w:gridCol w:w="2126"/>
        <w:gridCol w:w="2265"/>
      </w:tblGrid>
      <w:tr w:rsidR="000F56CF" w:rsidRPr="00C0571E" w14:paraId="5549B8E3" w14:textId="77777777" w:rsidTr="00C0571E">
        <w:trPr>
          <w:trHeight w:val="415"/>
          <w:jc w:val="center"/>
        </w:trPr>
        <w:tc>
          <w:tcPr>
            <w:tcW w:w="11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AF37B8" w14:textId="62CB2CA6" w:rsidR="000F56CF" w:rsidRPr="00C0571E" w:rsidRDefault="00DF5CDF" w:rsidP="00C057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指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标</w:t>
            </w:r>
          </w:p>
        </w:tc>
        <w:tc>
          <w:tcPr>
            <w:tcW w:w="188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F94B37" w14:textId="77777777" w:rsidR="000F56CF" w:rsidRPr="00C0571E" w:rsidRDefault="00DF5CDF" w:rsidP="00A5429B">
            <w:pPr>
              <w:ind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正常（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0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3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C72765" w14:textId="77777777" w:rsidR="000F56CF" w:rsidRPr="00C0571E" w:rsidRDefault="00DF5CDF" w:rsidP="00A5429B">
            <w:pPr>
              <w:ind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轻度（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2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3EF9D2" w14:textId="77777777" w:rsidR="000F56CF" w:rsidRPr="00C0571E" w:rsidRDefault="00DF5CDF" w:rsidP="00A5429B">
            <w:pPr>
              <w:ind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中度（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4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02ECF8" w14:textId="77777777" w:rsidR="000F56CF" w:rsidRPr="00C0571E" w:rsidRDefault="00DF5CDF" w:rsidP="00A5429B">
            <w:pPr>
              <w:ind w:firstLine="422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重度（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6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</w:tr>
      <w:tr w:rsidR="000F56CF" w14:paraId="5BE6DFAF" w14:textId="77777777">
        <w:trPr>
          <w:trHeight w:val="966"/>
          <w:jc w:val="center"/>
        </w:trPr>
        <w:tc>
          <w:tcPr>
            <w:tcW w:w="1135" w:type="dxa"/>
            <w:vAlign w:val="center"/>
          </w:tcPr>
          <w:p w14:paraId="0846D1A8" w14:textId="77777777" w:rsidR="000F56CF" w:rsidRPr="0096606E" w:rsidRDefault="00DF5CDF" w:rsidP="00C0571E">
            <w:pPr>
              <w:ind w:firstLineChars="95" w:firstLine="199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lastRenderedPageBreak/>
              <w:t>发热</w:t>
            </w:r>
          </w:p>
        </w:tc>
        <w:tc>
          <w:tcPr>
            <w:tcW w:w="1885" w:type="dxa"/>
            <w:vAlign w:val="center"/>
          </w:tcPr>
          <w:p w14:paraId="1FE5D0CE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正常</w:t>
            </w:r>
            <w:r w:rsidRPr="0096606E">
              <w:rPr>
                <w:rFonts w:eastAsia="仿宋_GB2312"/>
                <w:szCs w:val="21"/>
              </w:rPr>
              <w:t>40.8~42.0</w:t>
            </w:r>
          </w:p>
          <w:p w14:paraId="4E884035" w14:textId="77777777" w:rsidR="000F56CF" w:rsidRPr="0096606E" w:rsidRDefault="00DF5CDF" w:rsidP="0096606E">
            <w:pPr>
              <w:ind w:firstLineChars="100" w:firstLine="21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（含</w:t>
            </w:r>
            <w:r w:rsidRPr="0096606E">
              <w:rPr>
                <w:rFonts w:eastAsia="仿宋_GB2312"/>
                <w:szCs w:val="21"/>
              </w:rPr>
              <w:t>42.0</w:t>
            </w:r>
            <w:r w:rsidRPr="0096606E">
              <w:rPr>
                <w:rFonts w:eastAsia="仿宋_GB2312" w:hint="eastAsia"/>
                <w:szCs w:val="21"/>
              </w:rPr>
              <w:t>℃）</w:t>
            </w:r>
          </w:p>
        </w:tc>
        <w:tc>
          <w:tcPr>
            <w:tcW w:w="2368" w:type="dxa"/>
            <w:gridSpan w:val="2"/>
            <w:vAlign w:val="center"/>
          </w:tcPr>
          <w:p w14:paraId="5C141522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/>
                <w:szCs w:val="21"/>
              </w:rPr>
              <w:t>42.0~42.8</w:t>
            </w:r>
            <w:r w:rsidRPr="0096606E">
              <w:rPr>
                <w:rFonts w:eastAsia="仿宋_GB2312" w:hint="eastAsia"/>
                <w:szCs w:val="21"/>
              </w:rPr>
              <w:t>℃</w:t>
            </w:r>
          </w:p>
          <w:p w14:paraId="097B9811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不恶寒</w:t>
            </w:r>
          </w:p>
        </w:tc>
        <w:tc>
          <w:tcPr>
            <w:tcW w:w="2126" w:type="dxa"/>
            <w:vAlign w:val="center"/>
          </w:tcPr>
          <w:p w14:paraId="65856811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/>
                <w:szCs w:val="21"/>
              </w:rPr>
              <w:t>42.8~43.5</w:t>
            </w:r>
            <w:r w:rsidRPr="0096606E">
              <w:rPr>
                <w:rFonts w:eastAsia="仿宋_GB2312" w:hint="eastAsia"/>
                <w:szCs w:val="21"/>
              </w:rPr>
              <w:t>℃</w:t>
            </w:r>
          </w:p>
          <w:p w14:paraId="49F62E3D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轻微恶寒</w:t>
            </w:r>
          </w:p>
        </w:tc>
        <w:tc>
          <w:tcPr>
            <w:tcW w:w="2265" w:type="dxa"/>
            <w:vAlign w:val="center"/>
          </w:tcPr>
          <w:p w14:paraId="0458C0BE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≥</w:t>
            </w:r>
            <w:r w:rsidRPr="0096606E">
              <w:rPr>
                <w:rFonts w:eastAsia="仿宋_GB2312"/>
                <w:szCs w:val="21"/>
              </w:rPr>
              <w:t>43.5</w:t>
            </w:r>
            <w:r w:rsidRPr="0096606E">
              <w:rPr>
                <w:rFonts w:eastAsia="仿宋_GB2312" w:hint="eastAsia"/>
                <w:szCs w:val="21"/>
              </w:rPr>
              <w:t>℃，轻微恶寒</w:t>
            </w:r>
          </w:p>
        </w:tc>
      </w:tr>
      <w:tr w:rsidR="000F56CF" w14:paraId="6D2BC668" w14:textId="77777777">
        <w:trPr>
          <w:trHeight w:val="515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14:paraId="43203249" w14:textId="77777777" w:rsidR="000F56CF" w:rsidRPr="0096606E" w:rsidRDefault="00DF5CDF" w:rsidP="0096606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鼻涕及甩鼻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14:paraId="45360212" w14:textId="77777777" w:rsidR="000F56CF" w:rsidRPr="0096606E" w:rsidRDefault="00DF5CDF" w:rsidP="00C0571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无分泌物，无甩鼻行为</w:t>
            </w:r>
          </w:p>
        </w:tc>
        <w:tc>
          <w:tcPr>
            <w:tcW w:w="2368" w:type="dxa"/>
            <w:gridSpan w:val="2"/>
            <w:tcBorders>
              <w:bottom w:val="nil"/>
            </w:tcBorders>
            <w:vAlign w:val="center"/>
          </w:tcPr>
          <w:p w14:paraId="43FA476D" w14:textId="77777777" w:rsidR="000F56CF" w:rsidRPr="0096606E" w:rsidRDefault="00DF5CDF" w:rsidP="00C0571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偶有甩鼻，甩出轻微浑浊鼻液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3930719" w14:textId="77777777" w:rsidR="000F56CF" w:rsidRPr="0096606E" w:rsidRDefault="00DF5CDF" w:rsidP="00C0571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不时甩鼻，甩出较多浑浊鼻液，并伴有鸣叫或喉部</w:t>
            </w:r>
            <w:r w:rsidRPr="00C0571E">
              <w:rPr>
                <w:rFonts w:eastAsia="微软雅黑" w:hint="eastAsia"/>
                <w:szCs w:val="21"/>
              </w:rPr>
              <w:t>啰</w:t>
            </w:r>
            <w:r w:rsidRPr="0096606E">
              <w:rPr>
                <w:rFonts w:eastAsia="仿宋_GB2312" w:hint="eastAsia"/>
                <w:szCs w:val="21"/>
              </w:rPr>
              <w:t>音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6A843680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频繁甩鼻，甩出大量黄浊鼻液</w:t>
            </w:r>
          </w:p>
        </w:tc>
      </w:tr>
      <w:tr w:rsidR="000F56CF" w14:paraId="3BEFBB5F" w14:textId="77777777">
        <w:trPr>
          <w:trHeight w:val="515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14:paraId="436771ED" w14:textId="77777777" w:rsidR="000F56CF" w:rsidRPr="0096606E" w:rsidRDefault="00DF5CDF" w:rsidP="00C0571E">
            <w:pPr>
              <w:ind w:firstLineChars="100" w:firstLine="21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呼吸</w:t>
            </w:r>
          </w:p>
        </w:tc>
        <w:tc>
          <w:tcPr>
            <w:tcW w:w="1885" w:type="dxa"/>
            <w:tcBorders>
              <w:bottom w:val="nil"/>
            </w:tcBorders>
            <w:vAlign w:val="center"/>
          </w:tcPr>
          <w:p w14:paraId="728A6B89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2368" w:type="dxa"/>
            <w:gridSpan w:val="2"/>
            <w:tcBorders>
              <w:bottom w:val="nil"/>
            </w:tcBorders>
            <w:vAlign w:val="center"/>
          </w:tcPr>
          <w:p w14:paraId="434C49D3" w14:textId="77777777" w:rsidR="000F56CF" w:rsidRPr="0096606E" w:rsidRDefault="00DF5CDF" w:rsidP="00C0571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轻微伸颈、张口呼吸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0B90296" w14:textId="77777777" w:rsidR="000F56CF" w:rsidRPr="0096606E" w:rsidRDefault="00DF5CDF" w:rsidP="00C0571E">
            <w:pPr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明显伸颈张口呼吸、静息时明显喘鸣音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34A513A7" w14:textId="77777777" w:rsidR="000F56CF" w:rsidRPr="0096606E" w:rsidRDefault="00DF5CDF" w:rsidP="0096606E">
            <w:pPr>
              <w:ind w:firstLine="42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频繁伸颈，不间断张口呼吸</w:t>
            </w:r>
          </w:p>
        </w:tc>
      </w:tr>
      <w:tr w:rsidR="000F56CF" w14:paraId="370BDB1F" w14:textId="77777777" w:rsidTr="00A5429B">
        <w:trPr>
          <w:trHeight w:hRule="exact" w:val="383"/>
          <w:jc w:val="center"/>
        </w:trPr>
        <w:tc>
          <w:tcPr>
            <w:tcW w:w="1135" w:type="dxa"/>
            <w:tcBorders>
              <w:top w:val="nil"/>
              <w:bottom w:val="single" w:sz="8" w:space="0" w:color="auto"/>
            </w:tcBorders>
            <w:vAlign w:val="center"/>
          </w:tcPr>
          <w:p w14:paraId="76F3ECD9" w14:textId="77777777" w:rsidR="000F56CF" w:rsidRPr="0096606E" w:rsidRDefault="00DF5CDF" w:rsidP="0096606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咳嗽</w:t>
            </w:r>
          </w:p>
        </w:tc>
        <w:tc>
          <w:tcPr>
            <w:tcW w:w="1885" w:type="dxa"/>
            <w:tcBorders>
              <w:top w:val="nil"/>
              <w:bottom w:val="single" w:sz="8" w:space="0" w:color="auto"/>
            </w:tcBorders>
            <w:vAlign w:val="center"/>
          </w:tcPr>
          <w:p w14:paraId="06D229A9" w14:textId="77777777" w:rsidR="000F56CF" w:rsidRPr="0096606E" w:rsidRDefault="00DF5CDF" w:rsidP="0096606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2368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4794F05E" w14:textId="77777777" w:rsidR="000F56CF" w:rsidRPr="0096606E" w:rsidRDefault="00DF5CDF" w:rsidP="0096606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偶有咳嗽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37D613ED" w14:textId="77777777" w:rsidR="000F56CF" w:rsidRPr="0096606E" w:rsidRDefault="00DF5CDF" w:rsidP="0096606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明显咳嗽，声音剧烈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vAlign w:val="center"/>
          </w:tcPr>
          <w:p w14:paraId="2AC73368" w14:textId="77777777" w:rsidR="000F56CF" w:rsidRPr="0096606E" w:rsidRDefault="00DF5CDF" w:rsidP="0096606E">
            <w:pPr>
              <w:snapToGrid w:val="0"/>
              <w:jc w:val="center"/>
              <w:rPr>
                <w:rFonts w:eastAsia="仿宋_GB2312"/>
                <w:szCs w:val="21"/>
              </w:rPr>
            </w:pPr>
            <w:r w:rsidRPr="0096606E">
              <w:rPr>
                <w:rFonts w:eastAsia="仿宋_GB2312" w:hint="eastAsia"/>
                <w:szCs w:val="21"/>
              </w:rPr>
              <w:t>频繁咳嗽，声音嘶哑</w:t>
            </w:r>
          </w:p>
        </w:tc>
      </w:tr>
      <w:tr w:rsidR="000F56CF" w14:paraId="40BB4A4A" w14:textId="77777777" w:rsidTr="00A5429B">
        <w:trPr>
          <w:trHeight w:val="338"/>
          <w:jc w:val="center"/>
        </w:trPr>
        <w:tc>
          <w:tcPr>
            <w:tcW w:w="977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FBC4D7" w14:textId="6ABD33F6" w:rsidR="000F56CF" w:rsidRPr="00C0571E" w:rsidRDefault="00DF5CDF" w:rsidP="00C057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C0571E">
              <w:rPr>
                <w:rFonts w:eastAsia="仿宋_GB2312" w:hint="eastAsia"/>
                <w:sz w:val="32"/>
                <w:szCs w:val="32"/>
              </w:rPr>
              <w:t>表</w:t>
            </w:r>
            <w:r w:rsidRPr="00C0571E">
              <w:rPr>
                <w:rFonts w:eastAsia="仿宋_GB2312" w:hint="eastAsia"/>
                <w:sz w:val="32"/>
                <w:szCs w:val="32"/>
              </w:rPr>
              <w:t>2</w:t>
            </w:r>
            <w:r w:rsidRPr="00C0571E">
              <w:rPr>
                <w:rFonts w:eastAsia="仿宋_GB2312"/>
                <w:sz w:val="32"/>
                <w:szCs w:val="32"/>
              </w:rPr>
              <w:t xml:space="preserve"> </w:t>
            </w:r>
            <w:r w:rsidRPr="00C0571E">
              <w:rPr>
                <w:rFonts w:eastAsia="仿宋_GB2312" w:hint="eastAsia"/>
                <w:sz w:val="32"/>
                <w:szCs w:val="32"/>
              </w:rPr>
              <w:t>鸡外感风热证次症评分标准</w:t>
            </w:r>
          </w:p>
        </w:tc>
      </w:tr>
      <w:tr w:rsidR="000F56CF" w:rsidRPr="00A5429B" w14:paraId="3BAB560A" w14:textId="77777777" w:rsidTr="00A5429B">
        <w:trPr>
          <w:trHeight w:val="364"/>
          <w:jc w:val="center"/>
        </w:trPr>
        <w:tc>
          <w:tcPr>
            <w:tcW w:w="11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C1DDF15" w14:textId="77777777" w:rsidR="000F56CF" w:rsidRPr="00C0571E" w:rsidRDefault="00DF5CDF" w:rsidP="00C057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指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 xml:space="preserve"> 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标</w:t>
            </w:r>
          </w:p>
        </w:tc>
        <w:tc>
          <w:tcPr>
            <w:tcW w:w="20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1041F8A" w14:textId="77777777" w:rsidR="000F56CF" w:rsidRPr="00C0571E" w:rsidRDefault="00DF5CDF" w:rsidP="00A5429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正常（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0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2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3AD52A" w14:textId="77777777" w:rsidR="000F56CF" w:rsidRPr="00C0571E" w:rsidRDefault="00DF5CDF" w:rsidP="00C057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轻度（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1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10728B" w14:textId="77777777" w:rsidR="000F56CF" w:rsidRPr="00C0571E" w:rsidRDefault="00DF5CDF" w:rsidP="00C057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中度（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2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  <w:tc>
          <w:tcPr>
            <w:tcW w:w="226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4070083" w14:textId="77777777" w:rsidR="000F56CF" w:rsidRPr="00C0571E" w:rsidRDefault="00DF5CDF" w:rsidP="00C0571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重度（</w:t>
            </w:r>
            <w:r w:rsidRPr="00C0571E">
              <w:rPr>
                <w:rFonts w:ascii="仿宋_GB2312" w:eastAsia="仿宋_GB2312"/>
                <w:b/>
                <w:bCs/>
                <w:szCs w:val="21"/>
              </w:rPr>
              <w:t>3</w:t>
            </w:r>
            <w:r w:rsidRPr="00C0571E">
              <w:rPr>
                <w:rFonts w:ascii="仿宋_GB2312" w:eastAsia="仿宋_GB2312" w:hint="eastAsia"/>
                <w:b/>
                <w:bCs/>
                <w:szCs w:val="21"/>
              </w:rPr>
              <w:t>分）</w:t>
            </w:r>
          </w:p>
        </w:tc>
      </w:tr>
      <w:tr w:rsidR="000F56CF" w14:paraId="328EE8EA" w14:textId="77777777" w:rsidTr="00881AC2">
        <w:trPr>
          <w:trHeight w:val="538"/>
          <w:jc w:val="center"/>
        </w:trPr>
        <w:tc>
          <w:tcPr>
            <w:tcW w:w="1135" w:type="dxa"/>
            <w:tcBorders>
              <w:bottom w:val="nil"/>
            </w:tcBorders>
            <w:vAlign w:val="center"/>
          </w:tcPr>
          <w:p w14:paraId="37109D2B" w14:textId="77777777" w:rsidR="000F56CF" w:rsidRDefault="00DF5CD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精神状态</w:t>
            </w:r>
          </w:p>
        </w:tc>
        <w:tc>
          <w:tcPr>
            <w:tcW w:w="2019" w:type="dxa"/>
            <w:gridSpan w:val="2"/>
            <w:tcBorders>
              <w:bottom w:val="nil"/>
            </w:tcBorders>
            <w:vAlign w:val="center"/>
          </w:tcPr>
          <w:p w14:paraId="136A44CE" w14:textId="77777777" w:rsidR="000F56CF" w:rsidRDefault="00DF5CDF">
            <w:pPr>
              <w:ind w:firstLineChars="300" w:firstLine="63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2234" w:type="dxa"/>
            <w:tcBorders>
              <w:bottom w:val="nil"/>
            </w:tcBorders>
            <w:vAlign w:val="center"/>
          </w:tcPr>
          <w:p w14:paraId="6EDE3F91" w14:textId="77777777" w:rsidR="000F56CF" w:rsidRDefault="00DF5CD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精神不佳，反应稍缓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F39885F" w14:textId="77777777" w:rsidR="000F56CF" w:rsidRDefault="00DF5CDF"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精神不振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3D319787" w14:textId="77777777" w:rsidR="000F56CF" w:rsidRDefault="00DF5CDF">
            <w:pPr>
              <w:ind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精神沉郁，嗜睡、呆立</w:t>
            </w:r>
          </w:p>
        </w:tc>
      </w:tr>
      <w:tr w:rsidR="000F56CF" w14:paraId="409046F4" w14:textId="77777777" w:rsidTr="00C0571E">
        <w:trPr>
          <w:trHeight w:val="347"/>
          <w:jc w:val="center"/>
        </w:trPr>
        <w:tc>
          <w:tcPr>
            <w:tcW w:w="1135" w:type="dxa"/>
            <w:tcBorders>
              <w:top w:val="nil"/>
              <w:bottom w:val="single" w:sz="8" w:space="0" w:color="auto"/>
            </w:tcBorders>
            <w:vAlign w:val="center"/>
          </w:tcPr>
          <w:p w14:paraId="2F8A2ECD" w14:textId="77777777" w:rsidR="000F56CF" w:rsidRDefault="00DF5CDF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饮食</w:t>
            </w:r>
          </w:p>
        </w:tc>
        <w:tc>
          <w:tcPr>
            <w:tcW w:w="2019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332477C" w14:textId="77777777" w:rsidR="000F56CF" w:rsidRDefault="00DF5CDF">
            <w:pPr>
              <w:ind w:firstLineChars="300" w:firstLine="63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2234" w:type="dxa"/>
            <w:tcBorders>
              <w:top w:val="nil"/>
              <w:bottom w:val="single" w:sz="8" w:space="0" w:color="auto"/>
            </w:tcBorders>
            <w:vAlign w:val="center"/>
          </w:tcPr>
          <w:p w14:paraId="1AED5829" w14:textId="77777777" w:rsidR="000F56CF" w:rsidRDefault="00DF5CD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采食时间延长，但无剩料；饮水略微增加</w:t>
            </w:r>
          </w:p>
        </w:tc>
        <w:tc>
          <w:tcPr>
            <w:tcW w:w="2126" w:type="dxa"/>
            <w:tcBorders>
              <w:top w:val="nil"/>
              <w:bottom w:val="single" w:sz="8" w:space="0" w:color="auto"/>
            </w:tcBorders>
            <w:vAlign w:val="center"/>
          </w:tcPr>
          <w:p w14:paraId="1E5BD6E4" w14:textId="77777777" w:rsidR="000F56CF" w:rsidRDefault="00DF5CD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采食时间明显延长，且有少量剩料，但饮水增加</w:t>
            </w:r>
          </w:p>
        </w:tc>
        <w:tc>
          <w:tcPr>
            <w:tcW w:w="2265" w:type="dxa"/>
            <w:tcBorders>
              <w:top w:val="nil"/>
              <w:bottom w:val="single" w:sz="8" w:space="0" w:color="auto"/>
            </w:tcBorders>
            <w:vAlign w:val="center"/>
          </w:tcPr>
          <w:p w14:paraId="444FB2EF" w14:textId="77777777" w:rsidR="000F56CF" w:rsidRDefault="00DF5CDF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采食时间明显延长，且有较多剩料。</w:t>
            </w:r>
          </w:p>
        </w:tc>
      </w:tr>
    </w:tbl>
    <w:p w14:paraId="79FEC718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（四）受试动物选择</w:t>
      </w:r>
    </w:p>
    <w:p w14:paraId="3E28D65C" w14:textId="20ECE6C7" w:rsidR="000F56CF" w:rsidRPr="0096606E" w:rsidRDefault="00DF5CDF" w:rsidP="0096606E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96606E">
        <w:rPr>
          <w:rFonts w:eastAsia="仿宋_GB2312"/>
          <w:b/>
          <w:sz w:val="32"/>
          <w:szCs w:val="32"/>
        </w:rPr>
        <w:t>1.</w:t>
      </w:r>
      <w:r w:rsidRPr="0096606E">
        <w:rPr>
          <w:rFonts w:eastAsia="仿宋_GB2312" w:hint="eastAsia"/>
          <w:b/>
          <w:sz w:val="32"/>
          <w:szCs w:val="32"/>
        </w:rPr>
        <w:t>纳入标准</w:t>
      </w:r>
    </w:p>
    <w:p w14:paraId="3FB45DF7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）试验动物来源明确，试验场具有检疫合格证；</w:t>
      </w:r>
    </w:p>
    <w:p w14:paraId="05859EB5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  <w:r>
        <w:rPr>
          <w:rFonts w:eastAsia="仿宋_GB2312" w:hint="eastAsia"/>
          <w:sz w:val="32"/>
          <w:szCs w:val="32"/>
        </w:rPr>
        <w:t xml:space="preserve"> </w:t>
      </w:r>
    </w:p>
    <w:p w14:paraId="72262E4A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周，未接受过除消毒剂和疫苗之外的其他药物预防或治疗；</w:t>
      </w:r>
    </w:p>
    <w:p w14:paraId="3DCAB0FD" w14:textId="190BFBD2" w:rsidR="00150641" w:rsidRDefault="00DF5CDF" w:rsidP="00150641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150641">
        <w:rPr>
          <w:rFonts w:eastAsia="仿宋_GB2312" w:hint="eastAsia"/>
          <w:sz w:val="32"/>
          <w:szCs w:val="32"/>
        </w:rPr>
        <w:t>患病鸡</w:t>
      </w:r>
      <w:r>
        <w:rPr>
          <w:rFonts w:eastAsia="仿宋_GB2312" w:hint="eastAsia"/>
          <w:sz w:val="32"/>
          <w:szCs w:val="32"/>
        </w:rPr>
        <w:t>符合外感风热</w:t>
      </w:r>
      <w:r w:rsidR="00612972">
        <w:rPr>
          <w:rFonts w:eastAsia="仿宋_GB2312" w:hint="eastAsia"/>
          <w:sz w:val="32"/>
          <w:szCs w:val="32"/>
        </w:rPr>
        <w:t>表</w:t>
      </w:r>
      <w:r>
        <w:rPr>
          <w:rFonts w:eastAsia="仿宋_GB2312" w:hint="eastAsia"/>
          <w:sz w:val="32"/>
          <w:szCs w:val="32"/>
        </w:rPr>
        <w:t>证的临床证候</w:t>
      </w:r>
      <w:r w:rsidR="00150641">
        <w:rPr>
          <w:rFonts w:eastAsia="仿宋_GB2312" w:hint="eastAsia"/>
          <w:sz w:val="32"/>
          <w:szCs w:val="32"/>
        </w:rPr>
        <w:t>诊断标准。</w:t>
      </w:r>
    </w:p>
    <w:p w14:paraId="37B4F0FE" w14:textId="46FCC3B8" w:rsidR="000F56CF" w:rsidRDefault="00DF5CDF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 w:hint="eastAsia"/>
          <w:b/>
          <w:sz w:val="32"/>
          <w:szCs w:val="32"/>
        </w:rPr>
        <w:t>排除标准</w:t>
      </w:r>
    </w:p>
    <w:p w14:paraId="338E1C5D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）有外感风热证以外的症状或疾病的病鸡；</w:t>
      </w:r>
    </w:p>
    <w:p w14:paraId="6DE2D853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）发病后濒临死亡，预后不良或预期难以救治的病鸡；</w:t>
      </w:r>
    </w:p>
    <w:p w14:paraId="3291DF5D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）试验前接受过可影响本试验的其他药物治疗的病鸡；</w:t>
      </w:r>
    </w:p>
    <w:p w14:paraId="2132CC54" w14:textId="77777777" w:rsidR="000F56CF" w:rsidRDefault="00DF5CDF">
      <w:pPr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）药物治疗后不能持续跟踪观察，数据严重丢失的</w:t>
      </w:r>
      <w:bookmarkStart w:id="3" w:name="_Toc499033910"/>
      <w:r>
        <w:rPr>
          <w:rFonts w:eastAsia="仿宋_GB2312" w:hint="eastAsia"/>
          <w:sz w:val="32"/>
          <w:szCs w:val="32"/>
        </w:rPr>
        <w:t>病鸡；</w:t>
      </w:r>
    </w:p>
    <w:p w14:paraId="34D56851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（五）退出标准</w:t>
      </w:r>
      <w:bookmarkEnd w:id="3"/>
    </w:p>
    <w:p w14:paraId="7A0FAEEF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）试验期间出现外因导致的受伤、有生命危险等情况；</w:t>
      </w:r>
    </w:p>
    <w:p w14:paraId="46B6F9EA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749E5FD8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7ACFD980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（六）试验中止</w:t>
      </w:r>
    </w:p>
    <w:p w14:paraId="12D80368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040762A9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4" w:name="_Toc499033911"/>
      <w:r>
        <w:rPr>
          <w:rFonts w:eastAsia="楷体_GB2312" w:hint="eastAsia"/>
          <w:b/>
          <w:sz w:val="32"/>
          <w:szCs w:val="32"/>
        </w:rPr>
        <w:t>（七）试验设计</w:t>
      </w:r>
      <w:bookmarkEnd w:id="4"/>
    </w:p>
    <w:p w14:paraId="2A609183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55BB1732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评估者设计。分组和给药人员不参与疗效评估；疗效评估者不了解试验鸡的分组、给药与药物信息；锁定数据后揭盲，对数据进行分析并撰写试验报告。试验期间，除非出现严重不良事件，不对相关人员揭盲。</w:t>
      </w:r>
    </w:p>
    <w:p w14:paraId="0575B362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）分组</w:t>
      </w:r>
    </w:p>
    <w:p w14:paraId="0F6F5E64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分组遵循随机、对照和重复的原则，药效评价试验设置三个剂量组（即高、中、低剂量组，中剂量为推荐剂量）和药物对照组。药效评价田间试验设置推荐剂量组和药物对照组。</w:t>
      </w:r>
    </w:p>
    <w:p w14:paraId="3E84E71D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）给药方案</w:t>
      </w:r>
    </w:p>
    <w:p w14:paraId="0BA313A3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给药方案包括规范明确的给药途径、给药方法、使用剂量、投药频次，次数、时机及给药疗程。</w:t>
      </w:r>
    </w:p>
    <w:p w14:paraId="0A350E5D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（八）对照药物选择</w:t>
      </w:r>
    </w:p>
    <w:p w14:paraId="3074B777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</w:t>
      </w:r>
      <w:r>
        <w:rPr>
          <w:rFonts w:eastAsia="仿宋_GB2312" w:hint="eastAsia"/>
          <w:sz w:val="32"/>
          <w:szCs w:val="32"/>
        </w:rPr>
        <w:lastRenderedPageBreak/>
        <w:t>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08AF141F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如没有可选的已获得批准文号的合法对照药物，则对照药可选安慰剂，安慰剂应在剂型、外观、气味、口感、质感等特征性状上与试验药物尽量接近，确保临床研究者在盲态下开展研究。</w:t>
      </w:r>
    </w:p>
    <w:p w14:paraId="3FA38C1B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（九）疗程及观测时点</w:t>
      </w:r>
    </w:p>
    <w:p w14:paraId="0042AD0C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根据药物特点和前期研究信息合理设置观测时点及疗程，并根据研究目的的不同，科学设计观测的方法、观测时点、观测内容等。</w:t>
      </w:r>
    </w:p>
    <w:p w14:paraId="18F5528B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5" w:name="_Toc499033914"/>
      <w:r>
        <w:rPr>
          <w:rFonts w:eastAsia="楷体_GB2312" w:hint="eastAsia"/>
          <w:b/>
          <w:sz w:val="32"/>
          <w:szCs w:val="32"/>
        </w:rPr>
        <w:t>（十）有效性评价</w:t>
      </w:r>
      <w:bookmarkEnd w:id="5"/>
    </w:p>
    <w:p w14:paraId="166C6648" w14:textId="77777777" w:rsidR="000F56CF" w:rsidRDefault="00DF5CDF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以证候疗效评定标准进行有效性的评价。</w:t>
      </w:r>
      <w:r>
        <w:rPr>
          <w:rFonts w:eastAsia="仿宋_GB2312"/>
          <w:sz w:val="32"/>
          <w:szCs w:val="32"/>
        </w:rPr>
        <w:t>按</w:t>
      </w:r>
      <w:r>
        <w:rPr>
          <w:rFonts w:eastAsia="仿宋_GB2312" w:hint="eastAsia"/>
          <w:sz w:val="32"/>
          <w:szCs w:val="32"/>
        </w:rPr>
        <w:t>主症和次症的消除、改善或控制，并可以共同积分的改变进行评价。</w:t>
      </w:r>
      <w:r>
        <w:rPr>
          <w:rFonts w:eastAsia="仿宋_GB2312"/>
          <w:sz w:val="32"/>
          <w:szCs w:val="32"/>
        </w:rPr>
        <w:t>疗效</w:t>
      </w:r>
      <w:r>
        <w:rPr>
          <w:rFonts w:eastAsia="仿宋_GB2312" w:hint="eastAsia"/>
          <w:sz w:val="32"/>
          <w:szCs w:val="32"/>
        </w:rPr>
        <w:t>评</w:t>
      </w:r>
      <w:r>
        <w:rPr>
          <w:rFonts w:eastAsia="仿宋_GB2312"/>
          <w:sz w:val="32"/>
          <w:szCs w:val="32"/>
        </w:rPr>
        <w:t>定标准</w:t>
      </w:r>
      <w:r>
        <w:rPr>
          <w:rFonts w:eastAsia="仿宋_GB2312" w:hint="eastAsia"/>
          <w:sz w:val="32"/>
          <w:szCs w:val="32"/>
        </w:rPr>
        <w:t>临床指标如下：</w:t>
      </w:r>
    </w:p>
    <w:p w14:paraId="579C9A73" w14:textId="0BAEDBF0" w:rsidR="000F56CF" w:rsidRDefault="00DF5CD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）痊愈：临床证候消除，症状积分减少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00%</w:t>
      </w:r>
      <w:r>
        <w:rPr>
          <w:rFonts w:eastAsia="仿宋_GB2312" w:hint="eastAsia"/>
          <w:sz w:val="32"/>
          <w:szCs w:val="32"/>
        </w:rPr>
        <w:t>。治疗后患鸡（群）发热消退，体温恢复正常，其他伴随症状完全消失；观察期不复发，判为治愈。计算治愈率。</w:t>
      </w:r>
    </w:p>
    <w:p w14:paraId="2DDE05F3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）显效：临床证候明显改善，</w:t>
      </w:r>
      <w:r>
        <w:rPr>
          <w:rFonts w:eastAsia="仿宋_GB2312"/>
          <w:sz w:val="32"/>
          <w:szCs w:val="32"/>
        </w:rPr>
        <w:t>70%</w:t>
      </w:r>
      <w:r>
        <w:rPr>
          <w:rFonts w:eastAsia="仿宋_GB2312" w:hint="eastAsia"/>
          <w:sz w:val="32"/>
          <w:szCs w:val="32"/>
        </w:rPr>
        <w:t>≤症状积分减少＜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00%</w:t>
      </w:r>
      <w:r>
        <w:rPr>
          <w:rFonts w:eastAsia="仿宋_GB2312" w:hint="eastAsia"/>
          <w:sz w:val="32"/>
          <w:szCs w:val="32"/>
        </w:rPr>
        <w:t>。治疗后发热消退，咳嗽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甩鼻、喷嚏次数明显减少，症状明显减轻，精神、食欲好转，体温基本恢复正常，其他伴随症状基本消失；观察期内症状不再加重。判断为显效。计</w:t>
      </w:r>
      <w:r>
        <w:rPr>
          <w:rFonts w:eastAsia="仿宋_GB2312" w:hint="eastAsia"/>
          <w:sz w:val="32"/>
          <w:szCs w:val="32"/>
        </w:rPr>
        <w:lastRenderedPageBreak/>
        <w:t>算显效率。</w:t>
      </w:r>
    </w:p>
    <w:p w14:paraId="399714F8" w14:textId="4E38323F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）有效：临床证候部分改善，</w:t>
      </w:r>
      <w:r>
        <w:rPr>
          <w:rFonts w:eastAsia="仿宋_GB2312" w:hint="eastAsia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≤症状积分减少＜</w:t>
      </w:r>
      <w:r>
        <w:rPr>
          <w:rFonts w:eastAsia="仿宋_GB2312" w:hint="eastAsia"/>
          <w:sz w:val="32"/>
          <w:szCs w:val="32"/>
        </w:rPr>
        <w:t>70%</w:t>
      </w:r>
      <w:r>
        <w:rPr>
          <w:rFonts w:eastAsia="仿宋_GB2312" w:hint="eastAsia"/>
          <w:sz w:val="32"/>
          <w:szCs w:val="32"/>
        </w:rPr>
        <w:t>，治疗后发热消退，咳嗽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甩鼻、喷嚏次数减少，临床症状减轻，精神、食欲略有好转，体温稍高，其他伴随症状基本消失；观察期内症状不再加重，判断为有效。计算有效率。根据治愈率、显效率和有效率，计算总有效率。</w:t>
      </w:r>
    </w:p>
    <w:p w14:paraId="740C31D3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）无效：临床证候无明显改善，甚或加重，症状积分减少＜</w:t>
      </w:r>
      <w:r>
        <w:rPr>
          <w:rFonts w:eastAsia="仿宋_GB2312" w:hint="eastAsia"/>
          <w:sz w:val="32"/>
          <w:szCs w:val="32"/>
        </w:rPr>
        <w:t>30%</w:t>
      </w:r>
      <w:r>
        <w:rPr>
          <w:rFonts w:eastAsia="仿宋_GB2312" w:hint="eastAsia"/>
          <w:sz w:val="32"/>
          <w:szCs w:val="32"/>
        </w:rPr>
        <w:t>。治疗后病鸡发热、咳嗽、甩鼻、喷嚏没有减轻，体温未下降甚至较之前上升，或降低到正常体温以下，呼吸困难，喘咳明显等其他伴随症状未改善甚至加重。判为无效，计算无效率。</w:t>
      </w:r>
    </w:p>
    <w:p w14:paraId="12E073A6" w14:textId="77777777" w:rsidR="000F56CF" w:rsidRDefault="00DF5CDF" w:rsidP="00C0571E">
      <w:pPr>
        <w:pStyle w:val="ac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最后统计总有效率，总有效率为治愈率、显效率、有效率之和。以治愈率、显效率和总有效率为主要指标。</w:t>
      </w:r>
    </w:p>
    <w:p w14:paraId="47C174DB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6" w:name="_Toc499033918"/>
      <w:r>
        <w:rPr>
          <w:rFonts w:eastAsia="楷体_GB2312" w:hint="eastAsia"/>
          <w:b/>
          <w:sz w:val="32"/>
          <w:szCs w:val="32"/>
        </w:rPr>
        <w:t>（十一）试验的质量控制</w:t>
      </w:r>
    </w:p>
    <w:p w14:paraId="63ACCF52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</w:t>
      </w:r>
      <w:r>
        <w:rPr>
          <w:rFonts w:eastAsia="仿宋_GB2312"/>
          <w:sz w:val="32"/>
          <w:szCs w:val="32"/>
        </w:rPr>
        <w:t>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779A6DDA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>
        <w:rPr>
          <w:rFonts w:ascii="等线" w:eastAsia="仿宋_GB2312" w:hAnsi="等线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7A754811" w14:textId="77777777" w:rsidR="000F56CF" w:rsidRDefault="00DF5CDF" w:rsidP="00C0571E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（十二）统计方法</w:t>
      </w:r>
      <w:bookmarkEnd w:id="6"/>
    </w:p>
    <w:p w14:paraId="005AA865" w14:textId="77777777" w:rsidR="000F56CF" w:rsidRDefault="00DF5CDF" w:rsidP="0096606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</w:t>
      </w:r>
      <w:r>
        <w:rPr>
          <w:rFonts w:eastAsia="仿宋_GB2312" w:hint="eastAsia"/>
          <w:sz w:val="32"/>
          <w:szCs w:val="32"/>
        </w:rPr>
        <w:t>、相关法规或技术规程的要求进行计算统计</w:t>
      </w:r>
      <w:r>
        <w:rPr>
          <w:rFonts w:eastAsia="仿宋_GB2312"/>
          <w:sz w:val="32"/>
          <w:szCs w:val="32"/>
        </w:rPr>
        <w:t>。</w:t>
      </w:r>
    </w:p>
    <w:sectPr w:rsidR="000F5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A3BF" w14:textId="77777777" w:rsidR="001B43BF" w:rsidRDefault="001B43BF" w:rsidP="00881AC2">
      <w:r>
        <w:separator/>
      </w:r>
    </w:p>
  </w:endnote>
  <w:endnote w:type="continuationSeparator" w:id="0">
    <w:p w14:paraId="3AC76A69" w14:textId="77777777" w:rsidR="001B43BF" w:rsidRDefault="001B43BF" w:rsidP="0088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C169D" w14:textId="77777777" w:rsidR="001B43BF" w:rsidRDefault="001B43BF" w:rsidP="00881AC2">
      <w:r>
        <w:separator/>
      </w:r>
    </w:p>
  </w:footnote>
  <w:footnote w:type="continuationSeparator" w:id="0">
    <w:p w14:paraId="36F0EA78" w14:textId="77777777" w:rsidR="001B43BF" w:rsidRDefault="001B43BF" w:rsidP="0088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078D9"/>
    <w:rsid w:val="000155D1"/>
    <w:rsid w:val="00035F8F"/>
    <w:rsid w:val="00047B83"/>
    <w:rsid w:val="00062679"/>
    <w:rsid w:val="00070119"/>
    <w:rsid w:val="000F56CF"/>
    <w:rsid w:val="00100781"/>
    <w:rsid w:val="00136ED2"/>
    <w:rsid w:val="00150641"/>
    <w:rsid w:val="00151B7A"/>
    <w:rsid w:val="001B43BF"/>
    <w:rsid w:val="001B75C2"/>
    <w:rsid w:val="001E5875"/>
    <w:rsid w:val="00220095"/>
    <w:rsid w:val="00242FE8"/>
    <w:rsid w:val="00291E70"/>
    <w:rsid w:val="002F169D"/>
    <w:rsid w:val="00354533"/>
    <w:rsid w:val="00356689"/>
    <w:rsid w:val="003A6A04"/>
    <w:rsid w:val="003B1110"/>
    <w:rsid w:val="003C1193"/>
    <w:rsid w:val="003D066C"/>
    <w:rsid w:val="00485ECB"/>
    <w:rsid w:val="004B5B2A"/>
    <w:rsid w:val="004D1428"/>
    <w:rsid w:val="00517C4B"/>
    <w:rsid w:val="0052398B"/>
    <w:rsid w:val="005974FA"/>
    <w:rsid w:val="005B7BD6"/>
    <w:rsid w:val="005F2034"/>
    <w:rsid w:val="006070A4"/>
    <w:rsid w:val="00612185"/>
    <w:rsid w:val="00612972"/>
    <w:rsid w:val="006200B9"/>
    <w:rsid w:val="0062381A"/>
    <w:rsid w:val="006360EF"/>
    <w:rsid w:val="00651805"/>
    <w:rsid w:val="0067462A"/>
    <w:rsid w:val="006A0212"/>
    <w:rsid w:val="006D39DE"/>
    <w:rsid w:val="006E272C"/>
    <w:rsid w:val="006E686D"/>
    <w:rsid w:val="00701259"/>
    <w:rsid w:val="00756A53"/>
    <w:rsid w:val="00761610"/>
    <w:rsid w:val="007737C5"/>
    <w:rsid w:val="007A452C"/>
    <w:rsid w:val="007A6D30"/>
    <w:rsid w:val="007E2A2C"/>
    <w:rsid w:val="007F6B4D"/>
    <w:rsid w:val="00805201"/>
    <w:rsid w:val="00881AC2"/>
    <w:rsid w:val="008878C0"/>
    <w:rsid w:val="008E676E"/>
    <w:rsid w:val="00912865"/>
    <w:rsid w:val="0095145C"/>
    <w:rsid w:val="0096606E"/>
    <w:rsid w:val="009924CC"/>
    <w:rsid w:val="00993580"/>
    <w:rsid w:val="00993A26"/>
    <w:rsid w:val="00994762"/>
    <w:rsid w:val="009C7A2D"/>
    <w:rsid w:val="00A45631"/>
    <w:rsid w:val="00A528F5"/>
    <w:rsid w:val="00A5429B"/>
    <w:rsid w:val="00A56F05"/>
    <w:rsid w:val="00A71664"/>
    <w:rsid w:val="00A82DE0"/>
    <w:rsid w:val="00AE46FA"/>
    <w:rsid w:val="00AF1217"/>
    <w:rsid w:val="00B07204"/>
    <w:rsid w:val="00B26D50"/>
    <w:rsid w:val="00B3140B"/>
    <w:rsid w:val="00B41290"/>
    <w:rsid w:val="00B554A7"/>
    <w:rsid w:val="00BC01F4"/>
    <w:rsid w:val="00C03A92"/>
    <w:rsid w:val="00C0571E"/>
    <w:rsid w:val="00C2327F"/>
    <w:rsid w:val="00C622D6"/>
    <w:rsid w:val="00C731C7"/>
    <w:rsid w:val="00C84FC3"/>
    <w:rsid w:val="00CD0605"/>
    <w:rsid w:val="00D9114D"/>
    <w:rsid w:val="00DA37D0"/>
    <w:rsid w:val="00DA4D25"/>
    <w:rsid w:val="00DC25ED"/>
    <w:rsid w:val="00DE47EE"/>
    <w:rsid w:val="00DF5CDF"/>
    <w:rsid w:val="00E22756"/>
    <w:rsid w:val="00E44CAC"/>
    <w:rsid w:val="00E45F88"/>
    <w:rsid w:val="00E520FB"/>
    <w:rsid w:val="00EE7F44"/>
    <w:rsid w:val="00F046E9"/>
    <w:rsid w:val="00F13F82"/>
    <w:rsid w:val="00F54FA8"/>
    <w:rsid w:val="00F812C4"/>
    <w:rsid w:val="00F91C1A"/>
    <w:rsid w:val="202B135D"/>
    <w:rsid w:val="3EF0500D"/>
    <w:rsid w:val="55386D66"/>
    <w:rsid w:val="7D64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CBB9"/>
  <w15:docId w15:val="{460FC83C-7225-4F3B-A6AF-22A855A8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b"/>
    <w:qFormat/>
    <w:rPr>
      <w:rFonts w:eastAsia="仿宋_GB2312"/>
      <w:sz w:val="32"/>
      <w:szCs w:val="32"/>
    </w:rPr>
  </w:style>
  <w:style w:type="paragraph" w:customStyle="1" w:styleId="ab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d">
    <w:name w:val="Revision"/>
    <w:hidden/>
    <w:uiPriority w:val="99"/>
    <w:semiHidden/>
    <w:rsid w:val="0096606E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75B1-4EDE-4FC1-8B51-3472367B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48623</dc:creator>
  <cp:lastModifiedBy>刘自扬</cp:lastModifiedBy>
  <cp:revision>3</cp:revision>
  <dcterms:created xsi:type="dcterms:W3CDTF">2024-01-25T09:03:00Z</dcterms:created>
  <dcterms:modified xsi:type="dcterms:W3CDTF">2024-01-25T09:35:00Z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D488EC53DDDE437E84ABC7E83A54CF46_13</vt:lpwstr>
  </property>
</Properties>
</file>