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27DF9" w14:textId="77777777" w:rsidR="00632A02" w:rsidRDefault="00632A02">
      <w:pPr>
        <w:adjustRightInd w:val="0"/>
        <w:snapToGrid w:val="0"/>
        <w:spacing w:line="560" w:lineRule="exact"/>
        <w:ind w:firstLineChars="200" w:firstLine="640"/>
        <w:rPr>
          <w:rFonts w:eastAsia="仿宋_GB2312"/>
          <w:sz w:val="32"/>
          <w:szCs w:val="32"/>
        </w:rPr>
      </w:pPr>
    </w:p>
    <w:p w14:paraId="6E37AABF" w14:textId="77777777" w:rsidR="00632A02" w:rsidRDefault="00632A02">
      <w:pPr>
        <w:adjustRightInd w:val="0"/>
        <w:snapToGrid w:val="0"/>
        <w:spacing w:line="560" w:lineRule="exact"/>
        <w:ind w:firstLineChars="200" w:firstLine="640"/>
        <w:rPr>
          <w:rFonts w:eastAsia="仿宋_GB2312"/>
          <w:sz w:val="32"/>
          <w:szCs w:val="32"/>
        </w:rPr>
      </w:pPr>
    </w:p>
    <w:p w14:paraId="689E53CD" w14:textId="77777777" w:rsidR="00632A02" w:rsidRDefault="00632A02">
      <w:pPr>
        <w:adjustRightInd w:val="0"/>
        <w:snapToGrid w:val="0"/>
        <w:spacing w:line="560" w:lineRule="exact"/>
        <w:ind w:firstLineChars="200" w:firstLine="640"/>
        <w:rPr>
          <w:rFonts w:eastAsia="仿宋_GB2312"/>
          <w:sz w:val="32"/>
          <w:szCs w:val="32"/>
        </w:rPr>
      </w:pPr>
    </w:p>
    <w:p w14:paraId="1D01C767" w14:textId="77777777" w:rsidR="00632A02" w:rsidRDefault="00632A02">
      <w:pPr>
        <w:adjustRightInd w:val="0"/>
        <w:snapToGrid w:val="0"/>
        <w:spacing w:line="560" w:lineRule="exact"/>
        <w:ind w:firstLineChars="200" w:firstLine="640"/>
        <w:rPr>
          <w:rFonts w:eastAsia="仿宋_GB2312"/>
          <w:sz w:val="32"/>
          <w:szCs w:val="32"/>
        </w:rPr>
      </w:pPr>
    </w:p>
    <w:p w14:paraId="684B6B6B" w14:textId="77777777" w:rsidR="00632A02" w:rsidRDefault="00632A02">
      <w:pPr>
        <w:adjustRightInd w:val="0"/>
        <w:snapToGrid w:val="0"/>
        <w:spacing w:line="560" w:lineRule="exact"/>
        <w:ind w:firstLineChars="200" w:firstLine="640"/>
        <w:rPr>
          <w:rFonts w:eastAsia="仿宋_GB2312"/>
          <w:sz w:val="32"/>
          <w:szCs w:val="32"/>
        </w:rPr>
      </w:pPr>
    </w:p>
    <w:p w14:paraId="3064E022" w14:textId="77777777" w:rsidR="00632A02" w:rsidRDefault="00632A02">
      <w:pPr>
        <w:adjustRightInd w:val="0"/>
        <w:snapToGrid w:val="0"/>
        <w:spacing w:line="560" w:lineRule="exact"/>
        <w:ind w:firstLineChars="200" w:firstLine="640"/>
        <w:rPr>
          <w:rFonts w:eastAsia="仿宋_GB2312"/>
          <w:sz w:val="32"/>
          <w:szCs w:val="32"/>
        </w:rPr>
      </w:pPr>
    </w:p>
    <w:p w14:paraId="28F74049" w14:textId="285C3E79" w:rsidR="00632A02" w:rsidRPr="009B5B66" w:rsidRDefault="003F1BAC" w:rsidP="00C56D38">
      <w:pPr>
        <w:adjustRightInd w:val="0"/>
        <w:snapToGrid w:val="0"/>
        <w:spacing w:line="560" w:lineRule="exact"/>
        <w:ind w:firstLineChars="200" w:firstLine="643"/>
        <w:jc w:val="center"/>
        <w:rPr>
          <w:rFonts w:ascii="黑体" w:eastAsia="黑体" w:hAnsi="黑体" w:cs="黑体"/>
          <w:b/>
          <w:bCs/>
          <w:sz w:val="32"/>
          <w:szCs w:val="32"/>
        </w:rPr>
      </w:pPr>
      <w:bookmarkStart w:id="0" w:name="_Hlk140698188"/>
      <w:r w:rsidRPr="009B5B66">
        <w:rPr>
          <w:rFonts w:ascii="黑体" w:eastAsia="黑体" w:hAnsi="黑体" w:cs="黑体" w:hint="eastAsia"/>
          <w:b/>
          <w:bCs/>
          <w:sz w:val="32"/>
          <w:szCs w:val="32"/>
        </w:rPr>
        <w:t>用于猪外感风热证</w:t>
      </w:r>
      <w:r w:rsidR="005779BC" w:rsidRPr="009B5B66">
        <w:rPr>
          <w:rFonts w:ascii="黑体" w:eastAsia="黑体" w:hAnsi="黑体" w:cs="黑体" w:hint="eastAsia"/>
          <w:b/>
          <w:bCs/>
          <w:sz w:val="32"/>
          <w:szCs w:val="32"/>
        </w:rPr>
        <w:t>的</w:t>
      </w:r>
      <w:r w:rsidR="005779BC" w:rsidRPr="009B5B66">
        <w:rPr>
          <w:rFonts w:ascii="黑体" w:eastAsia="黑体" w:hAnsi="黑体" w:cs="黑体"/>
          <w:b/>
          <w:bCs/>
          <w:sz w:val="32"/>
          <w:szCs w:val="32"/>
        </w:rPr>
        <w:t>兽用</w:t>
      </w:r>
      <w:r w:rsidRPr="009B5B66">
        <w:rPr>
          <w:rFonts w:ascii="黑体" w:eastAsia="黑体" w:hAnsi="黑体" w:cs="黑体" w:hint="eastAsia"/>
          <w:b/>
          <w:bCs/>
          <w:sz w:val="32"/>
          <w:szCs w:val="32"/>
        </w:rPr>
        <w:t>中药临床研究技术指导原则</w:t>
      </w:r>
      <w:bookmarkEnd w:id="0"/>
    </w:p>
    <w:p w14:paraId="17EC1842" w14:textId="67828462" w:rsidR="005779BC" w:rsidRPr="009B5B66" w:rsidRDefault="005779BC" w:rsidP="00C56D38">
      <w:pPr>
        <w:adjustRightInd w:val="0"/>
        <w:snapToGrid w:val="0"/>
        <w:spacing w:line="560" w:lineRule="exact"/>
        <w:ind w:firstLineChars="200" w:firstLine="643"/>
        <w:jc w:val="center"/>
        <w:rPr>
          <w:rFonts w:eastAsia="仿宋_GB2312"/>
          <w:sz w:val="32"/>
          <w:szCs w:val="32"/>
        </w:rPr>
      </w:pPr>
      <w:r w:rsidRPr="009B5B66">
        <w:rPr>
          <w:rFonts w:ascii="黑体" w:eastAsia="黑体" w:hAnsi="黑体" w:cs="黑体" w:hint="eastAsia"/>
          <w:b/>
          <w:bCs/>
          <w:sz w:val="32"/>
          <w:szCs w:val="32"/>
        </w:rPr>
        <w:t>（</w:t>
      </w:r>
      <w:r w:rsidRPr="009B5B66">
        <w:rPr>
          <w:rFonts w:ascii="黑体" w:eastAsia="黑体" w:hAnsi="黑体" w:cs="黑体"/>
          <w:b/>
          <w:bCs/>
          <w:sz w:val="32"/>
          <w:szCs w:val="32"/>
        </w:rPr>
        <w:t>征求意见稿）</w:t>
      </w:r>
    </w:p>
    <w:p w14:paraId="3069F262" w14:textId="77777777" w:rsidR="00632A02" w:rsidRDefault="00632A02">
      <w:pPr>
        <w:adjustRightInd w:val="0"/>
        <w:snapToGrid w:val="0"/>
        <w:spacing w:line="560" w:lineRule="exact"/>
        <w:ind w:firstLineChars="200" w:firstLine="640"/>
        <w:rPr>
          <w:rFonts w:eastAsia="仿宋_GB2312"/>
          <w:sz w:val="32"/>
          <w:szCs w:val="32"/>
        </w:rPr>
      </w:pPr>
    </w:p>
    <w:p w14:paraId="6B84667A" w14:textId="77777777" w:rsidR="00632A02" w:rsidRDefault="00632A02">
      <w:pPr>
        <w:adjustRightInd w:val="0"/>
        <w:snapToGrid w:val="0"/>
        <w:spacing w:line="560" w:lineRule="exact"/>
        <w:ind w:firstLineChars="200" w:firstLine="640"/>
        <w:rPr>
          <w:rFonts w:eastAsia="仿宋_GB2312"/>
          <w:sz w:val="32"/>
          <w:szCs w:val="32"/>
        </w:rPr>
      </w:pPr>
    </w:p>
    <w:p w14:paraId="515C3E18" w14:textId="77777777" w:rsidR="00632A02" w:rsidRDefault="00632A02">
      <w:pPr>
        <w:adjustRightInd w:val="0"/>
        <w:snapToGrid w:val="0"/>
        <w:spacing w:line="560" w:lineRule="exact"/>
        <w:ind w:firstLineChars="200" w:firstLine="640"/>
        <w:rPr>
          <w:rFonts w:eastAsia="仿宋_GB2312"/>
          <w:sz w:val="32"/>
          <w:szCs w:val="32"/>
        </w:rPr>
      </w:pPr>
    </w:p>
    <w:p w14:paraId="5AC70E96" w14:textId="77777777" w:rsidR="00632A02" w:rsidRDefault="00632A02">
      <w:pPr>
        <w:adjustRightInd w:val="0"/>
        <w:snapToGrid w:val="0"/>
        <w:spacing w:line="560" w:lineRule="exact"/>
        <w:ind w:firstLineChars="200" w:firstLine="640"/>
        <w:rPr>
          <w:rFonts w:eastAsia="仿宋_GB2312"/>
          <w:sz w:val="32"/>
          <w:szCs w:val="32"/>
        </w:rPr>
      </w:pPr>
    </w:p>
    <w:p w14:paraId="2187719A" w14:textId="77777777" w:rsidR="00632A02" w:rsidRDefault="00632A02">
      <w:pPr>
        <w:adjustRightInd w:val="0"/>
        <w:snapToGrid w:val="0"/>
        <w:spacing w:line="560" w:lineRule="exact"/>
        <w:ind w:firstLineChars="200" w:firstLine="640"/>
        <w:rPr>
          <w:rFonts w:eastAsia="仿宋_GB2312"/>
          <w:sz w:val="32"/>
          <w:szCs w:val="32"/>
        </w:rPr>
      </w:pPr>
    </w:p>
    <w:p w14:paraId="641DE401" w14:textId="77777777" w:rsidR="00632A02" w:rsidRDefault="00632A02">
      <w:pPr>
        <w:adjustRightInd w:val="0"/>
        <w:snapToGrid w:val="0"/>
        <w:spacing w:line="560" w:lineRule="exact"/>
        <w:ind w:firstLineChars="200" w:firstLine="640"/>
        <w:rPr>
          <w:rFonts w:eastAsia="仿宋_GB2312"/>
          <w:sz w:val="32"/>
          <w:szCs w:val="32"/>
        </w:rPr>
      </w:pPr>
    </w:p>
    <w:p w14:paraId="69C0EA01" w14:textId="77777777" w:rsidR="00632A02" w:rsidRDefault="00632A02">
      <w:pPr>
        <w:adjustRightInd w:val="0"/>
        <w:snapToGrid w:val="0"/>
        <w:spacing w:line="560" w:lineRule="exact"/>
        <w:ind w:firstLineChars="200" w:firstLine="640"/>
        <w:rPr>
          <w:rFonts w:eastAsia="仿宋_GB2312"/>
          <w:sz w:val="32"/>
          <w:szCs w:val="32"/>
        </w:rPr>
      </w:pPr>
    </w:p>
    <w:p w14:paraId="28DE1AEE" w14:textId="77777777" w:rsidR="00632A02" w:rsidRDefault="00632A02">
      <w:pPr>
        <w:adjustRightInd w:val="0"/>
        <w:snapToGrid w:val="0"/>
        <w:spacing w:line="560" w:lineRule="exact"/>
        <w:ind w:firstLineChars="200" w:firstLine="640"/>
        <w:rPr>
          <w:rFonts w:eastAsia="仿宋_GB2312"/>
          <w:sz w:val="32"/>
          <w:szCs w:val="32"/>
        </w:rPr>
      </w:pPr>
    </w:p>
    <w:p w14:paraId="6BBBEBE2" w14:textId="77777777" w:rsidR="00632A02" w:rsidRDefault="00632A02">
      <w:pPr>
        <w:adjustRightInd w:val="0"/>
        <w:snapToGrid w:val="0"/>
        <w:spacing w:line="560" w:lineRule="exact"/>
        <w:ind w:firstLineChars="200" w:firstLine="640"/>
        <w:rPr>
          <w:rFonts w:eastAsia="仿宋_GB2312"/>
          <w:sz w:val="32"/>
          <w:szCs w:val="32"/>
        </w:rPr>
      </w:pPr>
    </w:p>
    <w:p w14:paraId="23552B9F" w14:textId="77777777" w:rsidR="00632A02" w:rsidRDefault="00632A02">
      <w:pPr>
        <w:adjustRightInd w:val="0"/>
        <w:snapToGrid w:val="0"/>
        <w:spacing w:line="560" w:lineRule="exact"/>
        <w:ind w:firstLineChars="200" w:firstLine="640"/>
        <w:rPr>
          <w:rFonts w:eastAsia="仿宋_GB2312"/>
          <w:sz w:val="32"/>
          <w:szCs w:val="32"/>
        </w:rPr>
      </w:pPr>
    </w:p>
    <w:p w14:paraId="1577499B" w14:textId="77777777" w:rsidR="00632A02" w:rsidRDefault="00632A02">
      <w:pPr>
        <w:adjustRightInd w:val="0"/>
        <w:snapToGrid w:val="0"/>
        <w:spacing w:line="560" w:lineRule="exact"/>
        <w:ind w:firstLineChars="200" w:firstLine="640"/>
        <w:rPr>
          <w:rFonts w:eastAsia="仿宋_GB2312"/>
          <w:sz w:val="32"/>
          <w:szCs w:val="32"/>
        </w:rPr>
      </w:pPr>
    </w:p>
    <w:p w14:paraId="1C4F86CB" w14:textId="77777777" w:rsidR="00632A02" w:rsidRDefault="00632A02">
      <w:pPr>
        <w:adjustRightInd w:val="0"/>
        <w:snapToGrid w:val="0"/>
        <w:spacing w:line="560" w:lineRule="exact"/>
        <w:ind w:firstLineChars="200" w:firstLine="640"/>
        <w:rPr>
          <w:rFonts w:eastAsia="仿宋_GB2312"/>
          <w:sz w:val="32"/>
          <w:szCs w:val="32"/>
        </w:rPr>
      </w:pPr>
    </w:p>
    <w:p w14:paraId="31F2D82A" w14:textId="77777777" w:rsidR="00632A02" w:rsidRDefault="00632A02">
      <w:pPr>
        <w:adjustRightInd w:val="0"/>
        <w:snapToGrid w:val="0"/>
        <w:spacing w:line="560" w:lineRule="exact"/>
        <w:ind w:firstLineChars="200" w:firstLine="640"/>
        <w:rPr>
          <w:rFonts w:eastAsia="仿宋_GB2312"/>
          <w:sz w:val="32"/>
          <w:szCs w:val="32"/>
        </w:rPr>
      </w:pPr>
    </w:p>
    <w:p w14:paraId="4C5B827F" w14:textId="77777777" w:rsidR="00632A02" w:rsidRDefault="00632A02">
      <w:pPr>
        <w:adjustRightInd w:val="0"/>
        <w:snapToGrid w:val="0"/>
        <w:spacing w:line="560" w:lineRule="exact"/>
        <w:ind w:firstLineChars="200" w:firstLine="640"/>
        <w:rPr>
          <w:rFonts w:eastAsia="仿宋_GB2312"/>
          <w:sz w:val="32"/>
          <w:szCs w:val="32"/>
        </w:rPr>
      </w:pPr>
    </w:p>
    <w:p w14:paraId="6DAA27A9" w14:textId="77777777" w:rsidR="00632A02" w:rsidRDefault="00632A02">
      <w:pPr>
        <w:adjustRightInd w:val="0"/>
        <w:snapToGrid w:val="0"/>
        <w:spacing w:line="560" w:lineRule="exact"/>
        <w:ind w:firstLineChars="200" w:firstLine="640"/>
        <w:rPr>
          <w:rFonts w:eastAsia="仿宋_GB2312"/>
          <w:sz w:val="32"/>
          <w:szCs w:val="32"/>
        </w:rPr>
      </w:pPr>
    </w:p>
    <w:p w14:paraId="33C08352" w14:textId="77777777" w:rsidR="00632A02" w:rsidRDefault="00632A02">
      <w:pPr>
        <w:adjustRightInd w:val="0"/>
        <w:snapToGrid w:val="0"/>
        <w:spacing w:line="560" w:lineRule="exact"/>
        <w:ind w:firstLineChars="200" w:firstLine="640"/>
        <w:rPr>
          <w:rFonts w:eastAsia="仿宋_GB2312"/>
          <w:sz w:val="32"/>
          <w:szCs w:val="32"/>
        </w:rPr>
      </w:pPr>
    </w:p>
    <w:p w14:paraId="29EFB6DC" w14:textId="77777777" w:rsidR="00632A02" w:rsidRPr="00C56D38" w:rsidRDefault="003F1BAC" w:rsidP="00C56D38">
      <w:pPr>
        <w:adjustRightInd w:val="0"/>
        <w:snapToGrid w:val="0"/>
        <w:spacing w:beforeLines="50" w:before="156" w:line="560" w:lineRule="exact"/>
        <w:ind w:firstLineChars="200" w:firstLine="640"/>
        <w:rPr>
          <w:rFonts w:ascii="黑体" w:eastAsia="黑体" w:hAnsi="黑体"/>
          <w:bCs/>
          <w:sz w:val="32"/>
          <w:szCs w:val="32"/>
        </w:rPr>
      </w:pPr>
      <w:r w:rsidRPr="00C56D38">
        <w:rPr>
          <w:rFonts w:ascii="黑体" w:eastAsia="黑体" w:hAnsi="黑体" w:hint="eastAsia"/>
          <w:bCs/>
          <w:sz w:val="32"/>
          <w:szCs w:val="32"/>
        </w:rPr>
        <w:lastRenderedPageBreak/>
        <w:t>一、概述</w:t>
      </w:r>
    </w:p>
    <w:p w14:paraId="6C46CD4B"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充分可靠的临床研究数据是评价所申报产品临床安全性、有效性的重要依据，为保证兽用中药临床试验结论的确实可靠，本指导原则旨在通过科学、系统地分辨猪外感风热证证候特点及其演变规律的异同，对纳入标准和疗效评价进行统一，同时，解决中兽医诊断条目缺乏权重等问题，促进其在兽医临床与科研中的应用，为中兽医临床精准辨治猪外感风热证，开展有效性评价提供指导。研究者应根据本指导原则要求，结合猪的地域和品种等因素的影响，在具体实施过程中，可依照实际情况灵活调整。研究应以安全性和有效性为纲，贯穿整个目标适应症研究的始终，增强临床辨治研究的科学性，可靠性和一致性。</w:t>
      </w:r>
    </w:p>
    <w:p w14:paraId="733E9900"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外感风热证是猪的一种常见病证。多因炎热季节气候突变</w:t>
      </w:r>
      <w:r>
        <w:rPr>
          <w:rFonts w:eastAsia="仿宋_GB2312" w:hint="eastAsia"/>
          <w:sz w:val="32"/>
          <w:szCs w:val="32"/>
        </w:rPr>
        <w:t>,</w:t>
      </w:r>
      <w:r>
        <w:rPr>
          <w:rFonts w:eastAsia="仿宋_GB2312" w:hint="eastAsia"/>
          <w:sz w:val="32"/>
          <w:szCs w:val="32"/>
        </w:rPr>
        <w:t>气温变化幅度大，风热所致。病猪常常表现为发热重、微恶寒而表现出轻微的寒颤症候，或不恶寒反畏热，喜卧凉处或潮湿处，精神不振，头低耳耷，食少纳呆。耳鼻俱温，体温升高，或微汗，初期，鼻流清涕，鼻汗时有时无。稍后则鼻吻干燥，鼻流浊涕，鼻流黄色或白色黏稠脓涕，咳嗽，咳声不爽，口干渴，舌稍红，苔薄白或薄黄，脉浮数。</w:t>
      </w:r>
    </w:p>
    <w:p w14:paraId="43807E6D"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风热之邪从鼻、咽喉侵入，损及鼻、咽喉，致鼻塞喷嚏连连，咽喉肿痛敏感，触捏咽部病猪躲闪，并易引发</w:t>
      </w:r>
      <w:r>
        <w:rPr>
          <w:rFonts w:ascii="仿宋_GB2312" w:eastAsia="仿宋_GB2312" w:hAnsi="仿宋_GB2312" w:cs="仿宋_GB2312" w:hint="eastAsia"/>
          <w:sz w:val="32"/>
          <w:szCs w:val="32"/>
        </w:rPr>
        <w:t>咳嗽。肺为娇脏，受风热病邪侵袭，肺气上逆，易发</w:t>
      </w:r>
      <w:r>
        <w:rPr>
          <w:rFonts w:eastAsia="仿宋_GB2312" w:hint="eastAsia"/>
          <w:sz w:val="32"/>
          <w:szCs w:val="32"/>
        </w:rPr>
        <w:t>咳</w:t>
      </w:r>
      <w:r>
        <w:rPr>
          <w:rFonts w:ascii="仿宋_GB2312" w:eastAsia="仿宋_GB2312" w:hAnsi="仿宋_GB2312" w:cs="仿宋_GB2312" w:hint="eastAsia"/>
          <w:sz w:val="32"/>
          <w:szCs w:val="32"/>
        </w:rPr>
        <w:t>嗽，呼吸增速。肺热下行，易致大肠燥热而发大便干燥，小便赤黄。</w:t>
      </w:r>
      <w:r>
        <w:rPr>
          <w:rFonts w:eastAsia="仿宋_GB2312" w:hint="eastAsia"/>
          <w:sz w:val="32"/>
          <w:szCs w:val="32"/>
        </w:rPr>
        <w:t>风热为阳邪，易炼津为痰，故多见病猪</w:t>
      </w:r>
      <w:r>
        <w:rPr>
          <w:rFonts w:ascii="仿宋_GB2312" w:eastAsia="仿宋_GB2312" w:hAnsi="仿宋_GB2312" w:cs="仿宋_GB2312" w:hint="eastAsia"/>
          <w:sz w:val="32"/>
          <w:szCs w:val="32"/>
        </w:rPr>
        <w:t>咳后有呕吐伸颈之状。</w:t>
      </w:r>
      <w:r>
        <w:rPr>
          <w:rFonts w:ascii="仿宋_GB2312" w:eastAsia="仿宋_GB2312" w:hAnsi="仿宋_GB2312" w:cs="仿宋_GB2312" w:hint="eastAsia"/>
          <w:sz w:val="32"/>
          <w:szCs w:val="32"/>
        </w:rPr>
        <w:lastRenderedPageBreak/>
        <w:t>该证失治误治，易转化为肺热咳喘证。在季节更替气候变化之时，猪所患感冒、支气管炎（肺炎）、肺炎初期以及转群或长途运输以后病猪所表现的呼吸系统感染性疾病，其病理过程中多有风热证证候。可参考本证进行辨证论治</w:t>
      </w:r>
      <w:r>
        <w:rPr>
          <w:rFonts w:eastAsia="仿宋_GB2312" w:hint="eastAsia"/>
          <w:sz w:val="32"/>
          <w:szCs w:val="32"/>
        </w:rPr>
        <w:t>。</w:t>
      </w:r>
    </w:p>
    <w:p w14:paraId="337EE4F4" w14:textId="30A52768" w:rsidR="00632A02" w:rsidRPr="00C56D38" w:rsidRDefault="003F1BAC" w:rsidP="00C56D38">
      <w:pPr>
        <w:adjustRightInd w:val="0"/>
        <w:snapToGrid w:val="0"/>
        <w:spacing w:beforeLines="50" w:before="156" w:line="560" w:lineRule="exact"/>
        <w:ind w:firstLineChars="200" w:firstLine="640"/>
        <w:rPr>
          <w:rFonts w:ascii="黑体" w:eastAsia="黑体" w:hAnsi="黑体"/>
          <w:bCs/>
          <w:sz w:val="32"/>
          <w:szCs w:val="32"/>
        </w:rPr>
      </w:pPr>
      <w:r w:rsidRPr="00C56D38">
        <w:rPr>
          <w:rFonts w:ascii="黑体" w:eastAsia="黑体" w:hAnsi="黑体" w:hint="eastAsia"/>
          <w:bCs/>
          <w:sz w:val="32"/>
          <w:szCs w:val="32"/>
        </w:rPr>
        <w:t>二、临床研究要点</w:t>
      </w:r>
    </w:p>
    <w:p w14:paraId="262237D0" w14:textId="18D33873" w:rsidR="00632A02" w:rsidRPr="009B5B66" w:rsidRDefault="003F1BAC" w:rsidP="00F10F7D">
      <w:pPr>
        <w:adjustRightInd w:val="0"/>
        <w:snapToGrid w:val="0"/>
        <w:spacing w:line="560" w:lineRule="exact"/>
        <w:ind w:firstLineChars="200" w:firstLine="640"/>
        <w:rPr>
          <w:rFonts w:eastAsia="仿宋_GB2312"/>
          <w:sz w:val="28"/>
          <w:szCs w:val="28"/>
        </w:rPr>
      </w:pPr>
      <w:r>
        <w:rPr>
          <w:rFonts w:eastAsia="仿宋_GB2312"/>
          <w:sz w:val="32"/>
          <w:szCs w:val="32"/>
        </w:rPr>
        <w:t>新</w:t>
      </w:r>
      <w:r>
        <w:rPr>
          <w:rFonts w:eastAsia="仿宋_GB2312" w:hint="eastAsia"/>
          <w:sz w:val="32"/>
          <w:szCs w:val="32"/>
        </w:rPr>
        <w:t>兽</w:t>
      </w:r>
      <w:r>
        <w:rPr>
          <w:rFonts w:eastAsia="仿宋_GB2312"/>
          <w:sz w:val="32"/>
          <w:szCs w:val="32"/>
        </w:rPr>
        <w:t>药临床试验的主要目的是通过临床试验探索或确</w:t>
      </w:r>
      <w:r>
        <w:rPr>
          <w:rFonts w:eastAsia="仿宋_GB2312" w:hint="eastAsia"/>
          <w:sz w:val="32"/>
          <w:szCs w:val="32"/>
        </w:rPr>
        <w:t>证</w:t>
      </w:r>
      <w:r>
        <w:rPr>
          <w:rFonts w:eastAsia="仿宋_GB2312"/>
          <w:sz w:val="32"/>
          <w:szCs w:val="32"/>
        </w:rPr>
        <w:t>新</w:t>
      </w:r>
      <w:r>
        <w:rPr>
          <w:rFonts w:eastAsia="仿宋_GB2312" w:hint="eastAsia"/>
          <w:sz w:val="32"/>
          <w:szCs w:val="32"/>
        </w:rPr>
        <w:t>兽</w:t>
      </w:r>
      <w:r>
        <w:rPr>
          <w:rFonts w:eastAsia="仿宋_GB2312"/>
          <w:sz w:val="32"/>
          <w:szCs w:val="32"/>
        </w:rPr>
        <w:t>药对</w:t>
      </w:r>
      <w:r>
        <w:rPr>
          <w:rFonts w:eastAsia="仿宋_GB2312" w:hint="eastAsia"/>
          <w:sz w:val="32"/>
          <w:szCs w:val="32"/>
        </w:rPr>
        <w:t>动物的安全性及</w:t>
      </w:r>
      <w:r>
        <w:rPr>
          <w:rFonts w:eastAsia="仿宋_GB2312"/>
          <w:sz w:val="32"/>
          <w:szCs w:val="32"/>
        </w:rPr>
        <w:t>目标适应症的有效性</w:t>
      </w:r>
      <w:r w:rsidRPr="009B5B66">
        <w:rPr>
          <w:rFonts w:eastAsia="仿宋_GB2312"/>
          <w:sz w:val="32"/>
          <w:szCs w:val="32"/>
        </w:rPr>
        <w:t>。在开展</w:t>
      </w:r>
      <w:r w:rsidR="005779BC" w:rsidRPr="009B5B66">
        <w:rPr>
          <w:rFonts w:eastAsia="仿宋_GB2312" w:hint="eastAsia"/>
          <w:sz w:val="32"/>
          <w:szCs w:val="32"/>
        </w:rPr>
        <w:t>兽用</w:t>
      </w:r>
      <w:r w:rsidR="005779BC" w:rsidRPr="009B5B66">
        <w:rPr>
          <w:rFonts w:eastAsia="仿宋_GB2312"/>
          <w:sz w:val="32"/>
          <w:szCs w:val="32"/>
        </w:rPr>
        <w:t>中药新药</w:t>
      </w:r>
      <w:r w:rsidRPr="009B5B66">
        <w:rPr>
          <w:rFonts w:eastAsia="仿宋_GB2312"/>
          <w:sz w:val="32"/>
          <w:szCs w:val="32"/>
        </w:rPr>
        <w:t>的临床试验时，应关注临床试验的目的与定位、疾病诊断标准、纳入</w:t>
      </w:r>
      <w:r w:rsidRPr="009B5B66">
        <w:rPr>
          <w:rFonts w:eastAsia="仿宋_GB2312" w:hint="eastAsia"/>
          <w:sz w:val="32"/>
          <w:szCs w:val="32"/>
        </w:rPr>
        <w:t>动物情况</w:t>
      </w:r>
      <w:r w:rsidRPr="009B5B66">
        <w:rPr>
          <w:rFonts w:eastAsia="仿宋_GB2312"/>
          <w:sz w:val="32"/>
          <w:szCs w:val="32"/>
        </w:rPr>
        <w:t>、试验设计与研究方法、给药方案、疗程及疗效观察时点、疗效观察指标、评价</w:t>
      </w:r>
      <w:r w:rsidRPr="009B5B66">
        <w:rPr>
          <w:rFonts w:eastAsia="仿宋_GB2312" w:hint="eastAsia"/>
          <w:sz w:val="32"/>
          <w:szCs w:val="32"/>
        </w:rPr>
        <w:t>标准</w:t>
      </w:r>
      <w:r w:rsidRPr="009B5B66">
        <w:rPr>
          <w:rFonts w:eastAsia="仿宋_GB2312"/>
          <w:sz w:val="32"/>
          <w:szCs w:val="32"/>
        </w:rPr>
        <w:t>以及统计学要求等问题。</w:t>
      </w:r>
    </w:p>
    <w:p w14:paraId="09C3F1DE" w14:textId="77777777" w:rsidR="00632A02" w:rsidRPr="009B5B66" w:rsidRDefault="003F1BAC" w:rsidP="00F10F7D">
      <w:pPr>
        <w:adjustRightInd w:val="0"/>
        <w:snapToGrid w:val="0"/>
        <w:spacing w:line="560" w:lineRule="exact"/>
        <w:ind w:firstLineChars="200" w:firstLine="643"/>
        <w:rPr>
          <w:rFonts w:eastAsia="仿宋_GB2312"/>
          <w:b/>
          <w:sz w:val="28"/>
          <w:szCs w:val="28"/>
        </w:rPr>
      </w:pPr>
      <w:bookmarkStart w:id="1" w:name="_Toc30966"/>
      <w:r w:rsidRPr="009B5B66">
        <w:rPr>
          <w:rFonts w:eastAsia="楷体_GB2312"/>
          <w:b/>
          <w:sz w:val="32"/>
          <w:szCs w:val="32"/>
        </w:rPr>
        <w:t>（一）临床试验目的和定位</w:t>
      </w:r>
      <w:bookmarkEnd w:id="1"/>
    </w:p>
    <w:p w14:paraId="3D229A2E" w14:textId="674C3F18" w:rsidR="00632A02" w:rsidRPr="009B5B66" w:rsidRDefault="005779BC" w:rsidP="00F10F7D">
      <w:pPr>
        <w:adjustRightInd w:val="0"/>
        <w:snapToGrid w:val="0"/>
        <w:spacing w:line="560" w:lineRule="exact"/>
        <w:ind w:firstLineChars="200" w:firstLine="640"/>
        <w:rPr>
          <w:rFonts w:eastAsia="仿宋_GB2312"/>
          <w:sz w:val="32"/>
          <w:szCs w:val="32"/>
        </w:rPr>
      </w:pPr>
      <w:r w:rsidRPr="009B5B66">
        <w:rPr>
          <w:rFonts w:eastAsia="仿宋_GB2312" w:hint="eastAsia"/>
          <w:sz w:val="32"/>
          <w:szCs w:val="32"/>
        </w:rPr>
        <w:t>兽用</w:t>
      </w:r>
      <w:r w:rsidRPr="009B5B66">
        <w:rPr>
          <w:rFonts w:eastAsia="仿宋_GB2312"/>
          <w:sz w:val="32"/>
          <w:szCs w:val="32"/>
        </w:rPr>
        <w:t>中药新药</w:t>
      </w:r>
      <w:r w:rsidR="003F1BAC" w:rsidRPr="009B5B66">
        <w:rPr>
          <w:rFonts w:eastAsia="仿宋_GB2312"/>
          <w:sz w:val="32"/>
          <w:szCs w:val="32"/>
        </w:rPr>
        <w:t>用</w:t>
      </w:r>
      <w:r w:rsidRPr="009B5B66">
        <w:rPr>
          <w:rFonts w:eastAsia="仿宋_GB2312" w:hint="eastAsia"/>
          <w:sz w:val="32"/>
          <w:szCs w:val="32"/>
        </w:rPr>
        <w:t>于</w:t>
      </w:r>
      <w:r w:rsidR="003F1BAC" w:rsidRPr="009B5B66">
        <w:rPr>
          <w:rFonts w:eastAsia="仿宋_GB2312" w:hint="eastAsia"/>
          <w:sz w:val="32"/>
          <w:szCs w:val="32"/>
        </w:rPr>
        <w:t>治</w:t>
      </w:r>
      <w:r w:rsidRPr="009B5B66">
        <w:rPr>
          <w:rFonts w:eastAsia="仿宋_GB2312" w:hint="eastAsia"/>
          <w:sz w:val="32"/>
          <w:szCs w:val="32"/>
        </w:rPr>
        <w:t>疗</w:t>
      </w:r>
      <w:r w:rsidR="003F1BAC" w:rsidRPr="009B5B66">
        <w:rPr>
          <w:rFonts w:eastAsia="仿宋_GB2312" w:hint="eastAsia"/>
          <w:sz w:val="32"/>
          <w:szCs w:val="32"/>
        </w:rPr>
        <w:t>猪外感风热证的</w:t>
      </w:r>
      <w:r w:rsidR="003F1BAC" w:rsidRPr="009B5B66">
        <w:rPr>
          <w:rFonts w:eastAsia="仿宋_GB2312"/>
          <w:sz w:val="32"/>
          <w:szCs w:val="32"/>
        </w:rPr>
        <w:t>临床试验，应是目标明确、设计科学、质量可控和实施规范的一系列研究过程。开展临床试验的首要问题是根据临床</w:t>
      </w:r>
      <w:r w:rsidR="003F1BAC" w:rsidRPr="009B5B66">
        <w:rPr>
          <w:rFonts w:eastAsia="仿宋_GB2312" w:hint="eastAsia"/>
          <w:sz w:val="32"/>
          <w:szCs w:val="32"/>
        </w:rPr>
        <w:t>前</w:t>
      </w:r>
      <w:r w:rsidR="003F1BAC" w:rsidRPr="009B5B66">
        <w:rPr>
          <w:rFonts w:eastAsia="仿宋_GB2312"/>
          <w:sz w:val="32"/>
          <w:szCs w:val="32"/>
        </w:rPr>
        <w:t>研究结果，拟定研究的目的，明确</w:t>
      </w:r>
      <w:r w:rsidR="003F1BAC" w:rsidRPr="009B5B66">
        <w:rPr>
          <w:rFonts w:eastAsia="仿宋_GB2312" w:hint="eastAsia"/>
          <w:sz w:val="32"/>
          <w:szCs w:val="32"/>
        </w:rPr>
        <w:t>新药的适应症</w:t>
      </w:r>
      <w:r w:rsidR="003F1BAC" w:rsidRPr="009B5B66">
        <w:rPr>
          <w:rFonts w:eastAsia="仿宋_GB2312"/>
          <w:sz w:val="32"/>
          <w:szCs w:val="32"/>
        </w:rPr>
        <w:t>，确定新药</w:t>
      </w:r>
      <w:r w:rsidR="003F1BAC" w:rsidRPr="009B5B66">
        <w:rPr>
          <w:rFonts w:eastAsia="仿宋_GB2312" w:hint="eastAsia"/>
          <w:sz w:val="32"/>
          <w:szCs w:val="32"/>
        </w:rPr>
        <w:t>临床应用的功能主治</w:t>
      </w:r>
      <w:r w:rsidR="003F1BAC" w:rsidRPr="009B5B66">
        <w:rPr>
          <w:rFonts w:eastAsia="仿宋_GB2312"/>
          <w:sz w:val="32"/>
          <w:szCs w:val="32"/>
        </w:rPr>
        <w:t>定位。</w:t>
      </w:r>
    </w:p>
    <w:p w14:paraId="7381A9F4" w14:textId="22656179" w:rsidR="00632A02" w:rsidRPr="009B5B66" w:rsidRDefault="005779BC" w:rsidP="00F10F7D">
      <w:pPr>
        <w:adjustRightInd w:val="0"/>
        <w:snapToGrid w:val="0"/>
        <w:spacing w:line="560" w:lineRule="exact"/>
        <w:ind w:firstLineChars="200" w:firstLine="640"/>
        <w:rPr>
          <w:rFonts w:eastAsia="仿宋_GB2312"/>
          <w:sz w:val="32"/>
          <w:szCs w:val="32"/>
        </w:rPr>
      </w:pPr>
      <w:r w:rsidRPr="009B5B66">
        <w:rPr>
          <w:rFonts w:eastAsia="仿宋_GB2312" w:hint="eastAsia"/>
          <w:sz w:val="32"/>
          <w:szCs w:val="32"/>
        </w:rPr>
        <w:t>兽用</w:t>
      </w:r>
      <w:r w:rsidRPr="009B5B66">
        <w:rPr>
          <w:rFonts w:eastAsia="仿宋_GB2312"/>
          <w:sz w:val="32"/>
          <w:szCs w:val="32"/>
        </w:rPr>
        <w:t>中药新药</w:t>
      </w:r>
      <w:r w:rsidR="003F1BAC" w:rsidRPr="009B5B66">
        <w:rPr>
          <w:rFonts w:eastAsia="仿宋_GB2312"/>
          <w:sz w:val="32"/>
          <w:szCs w:val="32"/>
        </w:rPr>
        <w:t>用</w:t>
      </w:r>
      <w:r w:rsidRPr="009B5B66">
        <w:rPr>
          <w:rFonts w:eastAsia="仿宋_GB2312" w:hint="eastAsia"/>
          <w:sz w:val="32"/>
          <w:szCs w:val="32"/>
        </w:rPr>
        <w:t>于</w:t>
      </w:r>
      <w:r w:rsidR="003F1BAC" w:rsidRPr="009B5B66">
        <w:rPr>
          <w:rFonts w:eastAsia="仿宋_GB2312" w:hint="eastAsia"/>
          <w:sz w:val="32"/>
          <w:szCs w:val="32"/>
        </w:rPr>
        <w:t>治</w:t>
      </w:r>
      <w:r w:rsidRPr="009B5B66">
        <w:rPr>
          <w:rFonts w:eastAsia="仿宋_GB2312" w:hint="eastAsia"/>
          <w:sz w:val="32"/>
          <w:szCs w:val="32"/>
        </w:rPr>
        <w:t>疗</w:t>
      </w:r>
      <w:r w:rsidR="003F1BAC" w:rsidRPr="009B5B66">
        <w:rPr>
          <w:rFonts w:eastAsia="仿宋_GB2312" w:hint="eastAsia"/>
          <w:sz w:val="32"/>
          <w:szCs w:val="32"/>
        </w:rPr>
        <w:t>猪外感风热证</w:t>
      </w:r>
      <w:r w:rsidR="003F1BAC" w:rsidRPr="009B5B66">
        <w:rPr>
          <w:rFonts w:eastAsia="仿宋_GB2312"/>
          <w:sz w:val="32"/>
          <w:szCs w:val="32"/>
        </w:rPr>
        <w:t>的临床定位为干预猪外感风热证的发生、发展与转归，改善或消除症状，恢复或提高生产性能。一般可从以下几方面考虑：</w:t>
      </w:r>
    </w:p>
    <w:p w14:paraId="5061EE46" w14:textId="62531AFF" w:rsidR="00632A02" w:rsidRDefault="003F1BAC" w:rsidP="00F10F7D">
      <w:pPr>
        <w:adjustRightInd w:val="0"/>
        <w:snapToGrid w:val="0"/>
        <w:spacing w:line="560" w:lineRule="exact"/>
        <w:ind w:firstLineChars="200" w:firstLine="643"/>
        <w:rPr>
          <w:rFonts w:eastAsia="仿宋_GB2312"/>
          <w:sz w:val="32"/>
          <w:szCs w:val="32"/>
        </w:rPr>
      </w:pPr>
      <w:r w:rsidRPr="009B5B66">
        <w:rPr>
          <w:rFonts w:eastAsia="仿宋_GB2312" w:hint="eastAsia"/>
          <w:b/>
          <w:sz w:val="32"/>
          <w:szCs w:val="32"/>
        </w:rPr>
        <w:t>1.</w:t>
      </w:r>
      <w:r w:rsidR="005508BF" w:rsidRPr="009B5B66">
        <w:rPr>
          <w:rFonts w:eastAsia="仿宋_GB2312"/>
          <w:b/>
          <w:sz w:val="32"/>
          <w:szCs w:val="32"/>
        </w:rPr>
        <w:t xml:space="preserve"> </w:t>
      </w:r>
      <w:r w:rsidRPr="009B5B66">
        <w:rPr>
          <w:rFonts w:eastAsia="仿宋_GB2312" w:hint="eastAsia"/>
          <w:b/>
          <w:sz w:val="32"/>
          <w:szCs w:val="32"/>
        </w:rPr>
        <w:t>消除或改善病猪的主要症状</w:t>
      </w:r>
      <w:r w:rsidRPr="009B5B66">
        <w:rPr>
          <w:rFonts w:eastAsia="仿宋_GB2312" w:hint="eastAsia"/>
          <w:b/>
          <w:sz w:val="32"/>
          <w:szCs w:val="32"/>
        </w:rPr>
        <w:t xml:space="preserve"> </w:t>
      </w:r>
      <w:r w:rsidRPr="009B5B66">
        <w:rPr>
          <w:rFonts w:eastAsia="仿宋_GB2312" w:hint="eastAsia"/>
          <w:sz w:val="32"/>
          <w:szCs w:val="32"/>
        </w:rPr>
        <w:t>用药治疗可以消除病猪精神不振，头低耳耷，体温升高、耳热或</w:t>
      </w:r>
      <w:r>
        <w:rPr>
          <w:rFonts w:eastAsia="仿宋_GB2312" w:hint="eastAsia"/>
          <w:sz w:val="32"/>
          <w:szCs w:val="32"/>
        </w:rPr>
        <w:t>左右耳温不均，鼻吻干燥，舌红苔薄黄</w:t>
      </w:r>
      <w:r>
        <w:rPr>
          <w:rFonts w:eastAsia="仿宋_GB2312"/>
          <w:sz w:val="32"/>
          <w:szCs w:val="32"/>
        </w:rPr>
        <w:t>，</w:t>
      </w:r>
      <w:r>
        <w:rPr>
          <w:rFonts w:eastAsia="仿宋_GB2312" w:hint="eastAsia"/>
          <w:sz w:val="32"/>
          <w:szCs w:val="32"/>
        </w:rPr>
        <w:t>呼吸加快等症状。</w:t>
      </w:r>
    </w:p>
    <w:p w14:paraId="57FEDE5A" w14:textId="078850F3" w:rsidR="00632A02" w:rsidRDefault="003F1BAC" w:rsidP="00F10F7D">
      <w:pPr>
        <w:adjustRightInd w:val="0"/>
        <w:snapToGrid w:val="0"/>
        <w:spacing w:line="560" w:lineRule="exact"/>
        <w:ind w:firstLineChars="200" w:firstLine="643"/>
        <w:rPr>
          <w:rFonts w:eastAsia="仿宋_GB2312"/>
          <w:sz w:val="32"/>
          <w:szCs w:val="32"/>
        </w:rPr>
      </w:pPr>
      <w:r>
        <w:rPr>
          <w:rFonts w:eastAsia="仿宋_GB2312" w:hint="eastAsia"/>
          <w:b/>
          <w:sz w:val="32"/>
          <w:szCs w:val="32"/>
        </w:rPr>
        <w:t>2.</w:t>
      </w:r>
      <w:r w:rsidR="005508BF">
        <w:rPr>
          <w:rFonts w:eastAsia="仿宋_GB2312"/>
          <w:b/>
          <w:sz w:val="32"/>
          <w:szCs w:val="32"/>
        </w:rPr>
        <w:t xml:space="preserve"> </w:t>
      </w:r>
      <w:r>
        <w:rPr>
          <w:rFonts w:eastAsia="仿宋_GB2312" w:hint="eastAsia"/>
          <w:b/>
          <w:sz w:val="32"/>
          <w:szCs w:val="32"/>
        </w:rPr>
        <w:t>改善病猪外感风热证的整体状况</w:t>
      </w:r>
      <w:r>
        <w:rPr>
          <w:rFonts w:eastAsia="仿宋_GB2312" w:hint="eastAsia"/>
          <w:b/>
          <w:sz w:val="32"/>
          <w:szCs w:val="32"/>
        </w:rPr>
        <w:t xml:space="preserve"> </w:t>
      </w:r>
      <w:r>
        <w:rPr>
          <w:rFonts w:eastAsia="仿宋_GB2312" w:hint="eastAsia"/>
          <w:sz w:val="32"/>
          <w:szCs w:val="32"/>
        </w:rPr>
        <w:t>通过治疗，可以改</w:t>
      </w:r>
      <w:r>
        <w:rPr>
          <w:rFonts w:eastAsia="仿宋_GB2312" w:hint="eastAsia"/>
          <w:sz w:val="32"/>
          <w:szCs w:val="32"/>
        </w:rPr>
        <w:lastRenderedPageBreak/>
        <w:t>善病猪食欲，降低猪异常升高的体温，改善口色红，鼻流浊涕，大便干结等症状，恢复猪的精神状态，使病情得以完全控制。</w:t>
      </w:r>
    </w:p>
    <w:p w14:paraId="67A50440" w14:textId="02B0FEF0" w:rsidR="00632A02" w:rsidRDefault="003F1BAC" w:rsidP="00F10F7D">
      <w:pPr>
        <w:adjustRightInd w:val="0"/>
        <w:snapToGrid w:val="0"/>
        <w:spacing w:line="560" w:lineRule="exact"/>
        <w:ind w:firstLineChars="200" w:firstLine="643"/>
        <w:rPr>
          <w:rFonts w:ascii="仿宋" w:eastAsia="仿宋" w:hAnsi="仿宋"/>
          <w:sz w:val="28"/>
          <w:szCs w:val="28"/>
        </w:rPr>
      </w:pPr>
      <w:r>
        <w:rPr>
          <w:rFonts w:eastAsia="仿宋_GB2312" w:hint="eastAsia"/>
          <w:b/>
          <w:sz w:val="32"/>
          <w:szCs w:val="32"/>
        </w:rPr>
        <w:t>3.</w:t>
      </w:r>
      <w:r w:rsidR="005508BF">
        <w:rPr>
          <w:rFonts w:eastAsia="仿宋_GB2312"/>
          <w:b/>
          <w:sz w:val="32"/>
          <w:szCs w:val="32"/>
        </w:rPr>
        <w:t xml:space="preserve"> </w:t>
      </w:r>
      <w:r>
        <w:rPr>
          <w:rFonts w:eastAsia="仿宋_GB2312" w:hint="eastAsia"/>
          <w:b/>
          <w:sz w:val="32"/>
          <w:szCs w:val="32"/>
        </w:rPr>
        <w:t>控制疾病的进一步发展</w:t>
      </w:r>
      <w:r>
        <w:rPr>
          <w:rFonts w:eastAsia="仿宋_GB2312" w:hint="eastAsia"/>
          <w:b/>
          <w:sz w:val="32"/>
          <w:szCs w:val="32"/>
        </w:rPr>
        <w:t xml:space="preserve"> </w:t>
      </w:r>
      <w:r>
        <w:rPr>
          <w:rFonts w:eastAsia="仿宋_GB2312" w:hint="eastAsia"/>
          <w:sz w:val="32"/>
          <w:szCs w:val="32"/>
        </w:rPr>
        <w:t>猪外感风热证如不及时治疗，或失治误治，病情易转化并进一步恶化，甚或致死动物。用药可以有效控制疾病恶化</w:t>
      </w:r>
      <w:r>
        <w:rPr>
          <w:rFonts w:eastAsia="仿宋_GB2312"/>
          <w:sz w:val="32"/>
          <w:szCs w:val="32"/>
        </w:rPr>
        <w:t>。</w:t>
      </w:r>
    </w:p>
    <w:p w14:paraId="40A0F81F" w14:textId="77777777" w:rsidR="00632A02" w:rsidRDefault="003F1BAC" w:rsidP="00F10F7D">
      <w:pPr>
        <w:adjustRightInd w:val="0"/>
        <w:snapToGrid w:val="0"/>
        <w:spacing w:line="560" w:lineRule="exact"/>
        <w:ind w:firstLineChars="200" w:firstLine="643"/>
        <w:rPr>
          <w:rFonts w:eastAsia="楷体_GB2312"/>
          <w:b/>
          <w:sz w:val="32"/>
          <w:szCs w:val="32"/>
        </w:rPr>
      </w:pPr>
      <w:bookmarkStart w:id="2" w:name="_Toc499033908"/>
      <w:r>
        <w:rPr>
          <w:rFonts w:eastAsia="楷体_GB2312" w:hint="eastAsia"/>
          <w:b/>
          <w:sz w:val="32"/>
          <w:szCs w:val="32"/>
        </w:rPr>
        <w:t>（二）</w:t>
      </w:r>
      <w:bookmarkEnd w:id="2"/>
      <w:r>
        <w:rPr>
          <w:rFonts w:eastAsia="楷体_GB2312"/>
          <w:b/>
          <w:sz w:val="32"/>
          <w:szCs w:val="32"/>
        </w:rPr>
        <w:t>证候诊断标准</w:t>
      </w:r>
    </w:p>
    <w:p w14:paraId="7A5B942D"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中兽医临床证候诊断标准，可以参照有关国家标准、行业标准或团体标准等进行制定，如无适用的诊断标准，可自行制定并经专家论证达成共识。证候诊断构成要素可采用定性或半定量方式，或主次症的方法，可制定具有中兽医特色的证候诊断量表，满足</w:t>
      </w:r>
      <w:r>
        <w:rPr>
          <w:rFonts w:eastAsia="仿宋_GB2312"/>
          <w:sz w:val="32"/>
          <w:szCs w:val="32"/>
        </w:rPr>
        <w:t>科学性、合理性，并具有临床实际可操作性。特提出</w:t>
      </w:r>
      <w:r>
        <w:rPr>
          <w:rFonts w:eastAsia="仿宋_GB2312" w:hint="eastAsia"/>
          <w:sz w:val="32"/>
          <w:szCs w:val="32"/>
        </w:rPr>
        <w:t>猪外感风热证中兽医临床证候诊断标准如下：</w:t>
      </w:r>
    </w:p>
    <w:p w14:paraId="2650772A"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主症：发热重，恶寒轻，耳热，体热，但常见左右耳温或左右肩胛部皮温不均，或不恶寒畏热，喜卧凉处、鼻吻干，鼻流浊涕、呼吸急促、咳嗽、口色红。</w:t>
      </w:r>
    </w:p>
    <w:p w14:paraId="77F840A0"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次症：精神不振，头低耳耷、采食下降、口渴喜饮、大便干结，小便赤黄。</w:t>
      </w:r>
    </w:p>
    <w:p w14:paraId="09D42713" w14:textId="77777777" w:rsidR="00632A02" w:rsidRDefault="003F1BAC" w:rsidP="00F10F7D">
      <w:pPr>
        <w:adjustRightInd w:val="0"/>
        <w:snapToGrid w:val="0"/>
        <w:spacing w:line="560" w:lineRule="exact"/>
        <w:ind w:firstLineChars="200" w:firstLine="640"/>
        <w:rPr>
          <w:rFonts w:eastAsia="楷体_GB2312"/>
          <w:sz w:val="32"/>
          <w:szCs w:val="32"/>
        </w:rPr>
      </w:pPr>
      <w:r>
        <w:rPr>
          <w:rFonts w:eastAsia="仿宋_GB2312" w:hint="eastAsia"/>
          <w:sz w:val="32"/>
          <w:szCs w:val="32"/>
        </w:rPr>
        <w:t>诊断标准：</w:t>
      </w:r>
      <w:r>
        <w:rPr>
          <w:rFonts w:eastAsia="仿宋_GB2312" w:hint="eastAsia"/>
          <w:bCs/>
          <w:sz w:val="32"/>
          <w:szCs w:val="32"/>
        </w:rPr>
        <w:t>具备全部主症</w:t>
      </w:r>
      <w:r>
        <w:rPr>
          <w:rFonts w:eastAsia="仿宋_GB2312" w:hint="eastAsia"/>
          <w:sz w:val="32"/>
          <w:szCs w:val="32"/>
        </w:rPr>
        <w:t>和至少</w:t>
      </w:r>
      <w:r>
        <w:rPr>
          <w:rFonts w:eastAsia="仿宋_GB2312" w:hint="eastAsia"/>
          <w:sz w:val="32"/>
          <w:szCs w:val="32"/>
        </w:rPr>
        <w:t>1</w:t>
      </w:r>
      <w:r>
        <w:rPr>
          <w:rFonts w:eastAsia="仿宋_GB2312" w:hint="eastAsia"/>
          <w:sz w:val="32"/>
          <w:szCs w:val="32"/>
        </w:rPr>
        <w:t>项次症者，即可诊断为猪外感风热证。</w:t>
      </w:r>
    </w:p>
    <w:p w14:paraId="2AEBBB93" w14:textId="77777777" w:rsidR="00632A02" w:rsidRDefault="003F1BAC" w:rsidP="00F10F7D">
      <w:pPr>
        <w:adjustRightInd w:val="0"/>
        <w:snapToGrid w:val="0"/>
        <w:spacing w:line="560" w:lineRule="exact"/>
        <w:ind w:firstLineChars="200" w:firstLine="643"/>
        <w:rPr>
          <w:rFonts w:eastAsia="楷体_GB2312"/>
          <w:b/>
          <w:sz w:val="32"/>
          <w:szCs w:val="32"/>
        </w:rPr>
      </w:pPr>
      <w:r>
        <w:rPr>
          <w:rFonts w:eastAsia="楷体_GB2312" w:hint="eastAsia"/>
          <w:b/>
          <w:sz w:val="32"/>
          <w:szCs w:val="32"/>
        </w:rPr>
        <w:t>（三）</w:t>
      </w:r>
      <w:r>
        <w:rPr>
          <w:rFonts w:eastAsia="楷体_GB2312"/>
          <w:b/>
          <w:sz w:val="32"/>
          <w:szCs w:val="32"/>
        </w:rPr>
        <w:t>证候</w:t>
      </w:r>
      <w:r>
        <w:rPr>
          <w:rFonts w:eastAsia="楷体_GB2312" w:hint="eastAsia"/>
          <w:b/>
          <w:sz w:val="32"/>
          <w:szCs w:val="32"/>
        </w:rPr>
        <w:t>评分</w:t>
      </w:r>
    </w:p>
    <w:p w14:paraId="3087CEAB" w14:textId="7E262B98" w:rsidR="00632A02" w:rsidRDefault="003F1BAC" w:rsidP="00C56D38">
      <w:pPr>
        <w:adjustRightInd w:val="0"/>
        <w:snapToGrid w:val="0"/>
        <w:spacing w:line="560" w:lineRule="exact"/>
        <w:ind w:firstLine="200"/>
        <w:rPr>
          <w:rFonts w:eastAsia="仿宋_GB2312"/>
          <w:sz w:val="32"/>
          <w:szCs w:val="32"/>
        </w:rPr>
      </w:pPr>
      <w:r>
        <w:rPr>
          <w:rFonts w:eastAsia="仿宋_GB2312" w:hint="eastAsia"/>
          <w:sz w:val="32"/>
          <w:szCs w:val="32"/>
        </w:rPr>
        <w:t>根据猪外感风热证的症状严重程度制定症状评分</w:t>
      </w:r>
      <w:r w:rsidR="001310F8">
        <w:rPr>
          <w:rFonts w:eastAsia="仿宋_GB2312" w:hint="eastAsia"/>
          <w:sz w:val="32"/>
          <w:szCs w:val="32"/>
        </w:rPr>
        <w:t>，详见表</w:t>
      </w:r>
      <w:r w:rsidR="001310F8">
        <w:rPr>
          <w:rFonts w:eastAsia="仿宋_GB2312"/>
          <w:sz w:val="32"/>
          <w:szCs w:val="32"/>
        </w:rPr>
        <w:t>1</w:t>
      </w:r>
      <w:r w:rsidR="001310F8">
        <w:rPr>
          <w:rFonts w:eastAsia="仿宋_GB2312" w:hint="eastAsia"/>
          <w:sz w:val="32"/>
          <w:szCs w:val="32"/>
        </w:rPr>
        <w:t>、表</w:t>
      </w:r>
      <w:r w:rsidR="001310F8">
        <w:rPr>
          <w:rFonts w:eastAsia="仿宋_GB2312" w:hint="eastAsia"/>
          <w:sz w:val="32"/>
          <w:szCs w:val="32"/>
        </w:rPr>
        <w:t>2</w:t>
      </w:r>
      <w:r w:rsidR="001310F8">
        <w:rPr>
          <w:rFonts w:eastAsia="仿宋_GB2312" w:hint="eastAsia"/>
          <w:sz w:val="32"/>
          <w:szCs w:val="32"/>
        </w:rPr>
        <w:t>。</w:t>
      </w:r>
    </w:p>
    <w:p w14:paraId="65104EE9" w14:textId="19636706" w:rsidR="00632A02" w:rsidRDefault="003F1BAC" w:rsidP="005508BF">
      <w:pPr>
        <w:adjustRightInd w:val="0"/>
        <w:snapToGrid w:val="0"/>
        <w:spacing w:line="560" w:lineRule="exact"/>
        <w:jc w:val="center"/>
        <w:rPr>
          <w:rFonts w:eastAsia="仿宋_GB2312"/>
          <w:szCs w:val="21"/>
        </w:rPr>
      </w:pPr>
      <w:r>
        <w:rPr>
          <w:rFonts w:eastAsia="仿宋_GB2312" w:hint="eastAsia"/>
          <w:sz w:val="32"/>
          <w:szCs w:val="32"/>
        </w:rPr>
        <w:t>表</w:t>
      </w:r>
      <w:r>
        <w:rPr>
          <w:rFonts w:eastAsia="仿宋_GB2312" w:hint="eastAsia"/>
          <w:sz w:val="32"/>
          <w:szCs w:val="32"/>
        </w:rPr>
        <w:t xml:space="preserve">1 </w:t>
      </w:r>
      <w:r>
        <w:rPr>
          <w:rFonts w:eastAsia="仿宋_GB2312" w:hint="eastAsia"/>
          <w:sz w:val="32"/>
          <w:szCs w:val="32"/>
        </w:rPr>
        <w:t>猪外感风热证主症评分标准</w:t>
      </w:r>
    </w:p>
    <w:tbl>
      <w:tblPr>
        <w:tblW w:w="9863" w:type="dxa"/>
        <w:jc w:val="center"/>
        <w:tblBorders>
          <w:top w:val="single" w:sz="4" w:space="0" w:color="auto"/>
          <w:bottom w:val="single" w:sz="4" w:space="0" w:color="auto"/>
        </w:tblBorders>
        <w:tblLook w:val="04A0" w:firstRow="1" w:lastRow="0" w:firstColumn="1" w:lastColumn="0" w:noHBand="0" w:noVBand="1"/>
      </w:tblPr>
      <w:tblGrid>
        <w:gridCol w:w="1174"/>
        <w:gridCol w:w="1455"/>
        <w:gridCol w:w="207"/>
        <w:gridCol w:w="2352"/>
        <w:gridCol w:w="2119"/>
        <w:gridCol w:w="2556"/>
      </w:tblGrid>
      <w:tr w:rsidR="00632A02" w:rsidRPr="00F10F7D" w14:paraId="230E351C" w14:textId="77777777" w:rsidTr="00C56D38">
        <w:trPr>
          <w:trHeight w:val="353"/>
          <w:jc w:val="center"/>
        </w:trPr>
        <w:tc>
          <w:tcPr>
            <w:tcW w:w="1174" w:type="dxa"/>
            <w:tcBorders>
              <w:top w:val="single" w:sz="8" w:space="0" w:color="auto"/>
              <w:bottom w:val="single" w:sz="4" w:space="0" w:color="auto"/>
            </w:tcBorders>
            <w:vAlign w:val="center"/>
          </w:tcPr>
          <w:p w14:paraId="3DB023DA" w14:textId="77777777" w:rsidR="00632A02" w:rsidRPr="00C56D38" w:rsidRDefault="003F1BAC" w:rsidP="00F10F7D">
            <w:pPr>
              <w:jc w:val="center"/>
              <w:rPr>
                <w:rFonts w:ascii="仿宋_GB2312" w:eastAsia="仿宋_GB2312"/>
                <w:b/>
                <w:szCs w:val="21"/>
              </w:rPr>
            </w:pPr>
            <w:bookmarkStart w:id="3" w:name="_Hlk62648815"/>
            <w:r w:rsidRPr="00C56D38">
              <w:rPr>
                <w:rFonts w:ascii="仿宋_GB2312" w:eastAsia="仿宋_GB2312" w:hint="eastAsia"/>
                <w:b/>
                <w:szCs w:val="21"/>
              </w:rPr>
              <w:t>指标</w:t>
            </w:r>
          </w:p>
        </w:tc>
        <w:tc>
          <w:tcPr>
            <w:tcW w:w="1455" w:type="dxa"/>
            <w:tcBorders>
              <w:top w:val="single" w:sz="8" w:space="0" w:color="auto"/>
              <w:bottom w:val="single" w:sz="4" w:space="0" w:color="auto"/>
            </w:tcBorders>
            <w:vAlign w:val="center"/>
          </w:tcPr>
          <w:p w14:paraId="295C288E" w14:textId="77777777" w:rsidR="00632A02" w:rsidRPr="00C56D38" w:rsidRDefault="003F1BAC" w:rsidP="00F10F7D">
            <w:pPr>
              <w:jc w:val="center"/>
              <w:rPr>
                <w:rFonts w:ascii="仿宋_GB2312" w:eastAsia="仿宋_GB2312"/>
                <w:b/>
                <w:szCs w:val="21"/>
              </w:rPr>
            </w:pPr>
            <w:r w:rsidRPr="00C56D38">
              <w:rPr>
                <w:rFonts w:ascii="仿宋_GB2312" w:eastAsia="仿宋_GB2312" w:hint="eastAsia"/>
                <w:b/>
                <w:szCs w:val="21"/>
              </w:rPr>
              <w:t>正常（</w:t>
            </w:r>
            <w:r w:rsidRPr="00C56D38">
              <w:rPr>
                <w:rFonts w:ascii="仿宋_GB2312" w:eastAsia="仿宋_GB2312"/>
                <w:b/>
                <w:szCs w:val="21"/>
              </w:rPr>
              <w:t>0</w:t>
            </w:r>
            <w:r w:rsidRPr="00C56D38">
              <w:rPr>
                <w:rFonts w:ascii="仿宋_GB2312" w:eastAsia="仿宋_GB2312" w:hint="eastAsia"/>
                <w:b/>
                <w:szCs w:val="21"/>
              </w:rPr>
              <w:t>分）</w:t>
            </w:r>
          </w:p>
        </w:tc>
        <w:tc>
          <w:tcPr>
            <w:tcW w:w="2559" w:type="dxa"/>
            <w:gridSpan w:val="2"/>
            <w:tcBorders>
              <w:top w:val="single" w:sz="8" w:space="0" w:color="auto"/>
              <w:bottom w:val="single" w:sz="4" w:space="0" w:color="auto"/>
            </w:tcBorders>
            <w:vAlign w:val="center"/>
          </w:tcPr>
          <w:p w14:paraId="4F8C9891" w14:textId="15740DF3" w:rsidR="00632A02" w:rsidRPr="00C56D38" w:rsidRDefault="003F1BAC" w:rsidP="00F10F7D">
            <w:pPr>
              <w:jc w:val="center"/>
              <w:rPr>
                <w:rFonts w:ascii="仿宋_GB2312" w:eastAsia="仿宋_GB2312"/>
                <w:b/>
                <w:szCs w:val="21"/>
              </w:rPr>
            </w:pPr>
            <w:r w:rsidRPr="00C56D38">
              <w:rPr>
                <w:rFonts w:ascii="仿宋_GB2312" w:eastAsia="仿宋_GB2312" w:hint="eastAsia"/>
                <w:b/>
                <w:szCs w:val="21"/>
              </w:rPr>
              <w:t>轻度（</w:t>
            </w:r>
            <w:r w:rsidRPr="00C56D38">
              <w:rPr>
                <w:rFonts w:ascii="仿宋_GB2312" w:eastAsia="仿宋_GB2312"/>
                <w:b/>
                <w:szCs w:val="21"/>
              </w:rPr>
              <w:t>4</w:t>
            </w:r>
            <w:r w:rsidRPr="00C56D38">
              <w:rPr>
                <w:rFonts w:ascii="仿宋_GB2312" w:eastAsia="仿宋_GB2312" w:hint="eastAsia"/>
                <w:b/>
                <w:szCs w:val="21"/>
              </w:rPr>
              <w:t>分）</w:t>
            </w:r>
          </w:p>
        </w:tc>
        <w:tc>
          <w:tcPr>
            <w:tcW w:w="2119" w:type="dxa"/>
            <w:tcBorders>
              <w:top w:val="single" w:sz="8" w:space="0" w:color="auto"/>
              <w:bottom w:val="single" w:sz="4" w:space="0" w:color="auto"/>
            </w:tcBorders>
            <w:vAlign w:val="center"/>
          </w:tcPr>
          <w:p w14:paraId="5FC5C95E" w14:textId="77777777" w:rsidR="00632A02" w:rsidRPr="00C56D38" w:rsidRDefault="003F1BAC" w:rsidP="00F10F7D">
            <w:pPr>
              <w:jc w:val="center"/>
              <w:rPr>
                <w:rFonts w:ascii="仿宋_GB2312" w:eastAsia="仿宋_GB2312"/>
                <w:b/>
                <w:szCs w:val="21"/>
              </w:rPr>
            </w:pPr>
            <w:r w:rsidRPr="00C56D38">
              <w:rPr>
                <w:rFonts w:ascii="仿宋_GB2312" w:eastAsia="仿宋_GB2312" w:hint="eastAsia"/>
                <w:b/>
                <w:szCs w:val="21"/>
              </w:rPr>
              <w:t>中度（</w:t>
            </w:r>
            <w:r w:rsidRPr="00C56D38">
              <w:rPr>
                <w:rFonts w:ascii="仿宋_GB2312" w:eastAsia="仿宋_GB2312"/>
                <w:b/>
                <w:szCs w:val="21"/>
              </w:rPr>
              <w:t>6</w:t>
            </w:r>
            <w:r w:rsidRPr="00C56D38">
              <w:rPr>
                <w:rFonts w:ascii="仿宋_GB2312" w:eastAsia="仿宋_GB2312" w:hint="eastAsia"/>
                <w:b/>
                <w:szCs w:val="21"/>
              </w:rPr>
              <w:t>分）</w:t>
            </w:r>
          </w:p>
        </w:tc>
        <w:tc>
          <w:tcPr>
            <w:tcW w:w="2556" w:type="dxa"/>
            <w:tcBorders>
              <w:top w:val="single" w:sz="8" w:space="0" w:color="auto"/>
              <w:bottom w:val="single" w:sz="4" w:space="0" w:color="auto"/>
            </w:tcBorders>
            <w:vAlign w:val="center"/>
          </w:tcPr>
          <w:p w14:paraId="41CAFB0F" w14:textId="77777777" w:rsidR="00632A02" w:rsidRPr="00C56D38" w:rsidRDefault="003F1BAC" w:rsidP="00F10F7D">
            <w:pPr>
              <w:jc w:val="center"/>
              <w:rPr>
                <w:rFonts w:ascii="仿宋_GB2312" w:eastAsia="仿宋_GB2312"/>
                <w:b/>
                <w:szCs w:val="21"/>
              </w:rPr>
            </w:pPr>
            <w:r w:rsidRPr="00C56D38">
              <w:rPr>
                <w:rFonts w:ascii="仿宋_GB2312" w:eastAsia="仿宋_GB2312" w:hint="eastAsia"/>
                <w:b/>
                <w:szCs w:val="21"/>
              </w:rPr>
              <w:t>重度（</w:t>
            </w:r>
            <w:r w:rsidRPr="00C56D38">
              <w:rPr>
                <w:rFonts w:ascii="仿宋_GB2312" w:eastAsia="仿宋_GB2312"/>
                <w:b/>
                <w:szCs w:val="21"/>
              </w:rPr>
              <w:t>8</w:t>
            </w:r>
            <w:r w:rsidRPr="00C56D38">
              <w:rPr>
                <w:rFonts w:ascii="仿宋_GB2312" w:eastAsia="仿宋_GB2312" w:hint="eastAsia"/>
                <w:b/>
                <w:szCs w:val="21"/>
              </w:rPr>
              <w:t>分）</w:t>
            </w:r>
          </w:p>
        </w:tc>
      </w:tr>
      <w:tr w:rsidR="00632A02" w14:paraId="13012B1B" w14:textId="77777777">
        <w:trPr>
          <w:trHeight w:val="330"/>
          <w:jc w:val="center"/>
        </w:trPr>
        <w:tc>
          <w:tcPr>
            <w:tcW w:w="1174" w:type="dxa"/>
            <w:vAlign w:val="center"/>
          </w:tcPr>
          <w:p w14:paraId="731831A9" w14:textId="77777777" w:rsidR="00632A02" w:rsidRDefault="003F1BAC" w:rsidP="00C56D38">
            <w:pPr>
              <w:jc w:val="center"/>
              <w:rPr>
                <w:rFonts w:eastAsia="仿宋_GB2312"/>
                <w:szCs w:val="21"/>
              </w:rPr>
            </w:pPr>
            <w:r>
              <w:rPr>
                <w:rFonts w:eastAsia="仿宋_GB2312" w:hint="eastAsia"/>
                <w:szCs w:val="21"/>
              </w:rPr>
              <w:lastRenderedPageBreak/>
              <w:t>体温</w:t>
            </w:r>
          </w:p>
        </w:tc>
        <w:tc>
          <w:tcPr>
            <w:tcW w:w="1455" w:type="dxa"/>
            <w:vAlign w:val="center"/>
          </w:tcPr>
          <w:p w14:paraId="02360CF8" w14:textId="77777777" w:rsidR="00632A02" w:rsidRDefault="003F1BAC" w:rsidP="00323AC3">
            <w:pPr>
              <w:jc w:val="center"/>
              <w:rPr>
                <w:rFonts w:eastAsia="仿宋_GB2312"/>
                <w:szCs w:val="21"/>
              </w:rPr>
            </w:pPr>
            <w:r>
              <w:rPr>
                <w:rFonts w:eastAsia="仿宋_GB2312" w:hint="eastAsia"/>
                <w:szCs w:val="21"/>
              </w:rPr>
              <w:t>3</w:t>
            </w:r>
            <w:r>
              <w:rPr>
                <w:rFonts w:eastAsia="仿宋_GB2312"/>
                <w:szCs w:val="21"/>
              </w:rPr>
              <w:t>8</w:t>
            </w:r>
            <w:r>
              <w:rPr>
                <w:rFonts w:eastAsia="仿宋_GB2312" w:hint="eastAsia"/>
                <w:szCs w:val="21"/>
              </w:rPr>
              <w:t>~</w:t>
            </w:r>
            <w:r>
              <w:rPr>
                <w:rFonts w:eastAsia="仿宋_GB2312"/>
                <w:szCs w:val="21"/>
              </w:rPr>
              <w:t>39.5</w:t>
            </w:r>
            <w:r>
              <w:rPr>
                <w:rFonts w:eastAsia="仿宋_GB2312" w:hint="eastAsia"/>
                <w:szCs w:val="21"/>
              </w:rPr>
              <w:t>℃</w:t>
            </w:r>
          </w:p>
        </w:tc>
        <w:tc>
          <w:tcPr>
            <w:tcW w:w="2559" w:type="dxa"/>
            <w:gridSpan w:val="2"/>
            <w:vAlign w:val="center"/>
          </w:tcPr>
          <w:p w14:paraId="6E9C4136" w14:textId="77777777" w:rsidR="00632A02" w:rsidRDefault="003F1BAC" w:rsidP="00323AC3">
            <w:pPr>
              <w:jc w:val="center"/>
              <w:rPr>
                <w:rFonts w:eastAsia="仿宋_GB2312"/>
                <w:szCs w:val="21"/>
              </w:rPr>
            </w:pPr>
            <w:r>
              <w:rPr>
                <w:rFonts w:eastAsia="仿宋_GB2312" w:hint="eastAsia"/>
                <w:szCs w:val="21"/>
              </w:rPr>
              <w:t>轻微发热</w:t>
            </w:r>
          </w:p>
          <w:p w14:paraId="7B7E9A85" w14:textId="09DF3F7B" w:rsidR="00632A02" w:rsidRDefault="003F1BAC" w:rsidP="00323AC3">
            <w:pPr>
              <w:jc w:val="center"/>
              <w:rPr>
                <w:rFonts w:eastAsia="仿宋_GB2312"/>
                <w:szCs w:val="21"/>
              </w:rPr>
            </w:pPr>
            <w:r>
              <w:rPr>
                <w:rFonts w:eastAsia="仿宋_GB2312"/>
                <w:szCs w:val="21"/>
              </w:rPr>
              <w:t>39.5</w:t>
            </w:r>
            <w:r>
              <w:rPr>
                <w:rFonts w:eastAsia="仿宋_GB2312" w:hint="eastAsia"/>
                <w:szCs w:val="21"/>
              </w:rPr>
              <w:t>~</w:t>
            </w:r>
            <w:r>
              <w:rPr>
                <w:rFonts w:eastAsia="仿宋_GB2312"/>
                <w:szCs w:val="21"/>
              </w:rPr>
              <w:t>40.0</w:t>
            </w:r>
            <w:r>
              <w:rPr>
                <w:rFonts w:eastAsia="仿宋_GB2312" w:hint="eastAsia"/>
                <w:szCs w:val="21"/>
              </w:rPr>
              <w:t>℃</w:t>
            </w:r>
          </w:p>
          <w:p w14:paraId="42FAD26F" w14:textId="5492FE31" w:rsidR="00632A02" w:rsidRDefault="00632A02" w:rsidP="00323AC3">
            <w:pPr>
              <w:jc w:val="center"/>
              <w:rPr>
                <w:rFonts w:eastAsia="仿宋_GB2312"/>
                <w:szCs w:val="21"/>
              </w:rPr>
            </w:pPr>
          </w:p>
        </w:tc>
        <w:tc>
          <w:tcPr>
            <w:tcW w:w="2119" w:type="dxa"/>
            <w:vAlign w:val="center"/>
          </w:tcPr>
          <w:p w14:paraId="2B67B861" w14:textId="77777777" w:rsidR="00632A02" w:rsidRDefault="003F1BAC" w:rsidP="00323AC3">
            <w:pPr>
              <w:jc w:val="center"/>
              <w:rPr>
                <w:rFonts w:eastAsia="仿宋_GB2312"/>
                <w:szCs w:val="21"/>
              </w:rPr>
            </w:pPr>
            <w:r>
              <w:rPr>
                <w:rFonts w:eastAsia="仿宋_GB2312" w:hint="eastAsia"/>
                <w:szCs w:val="21"/>
              </w:rPr>
              <w:t>发热</w:t>
            </w:r>
          </w:p>
          <w:p w14:paraId="451922BA" w14:textId="77777777" w:rsidR="00632A02" w:rsidRDefault="003F1BAC" w:rsidP="00323AC3">
            <w:pPr>
              <w:jc w:val="center"/>
              <w:rPr>
                <w:rFonts w:eastAsia="仿宋_GB2312"/>
                <w:szCs w:val="21"/>
              </w:rPr>
            </w:pPr>
            <w:r>
              <w:rPr>
                <w:rFonts w:eastAsia="仿宋_GB2312" w:hint="eastAsia"/>
                <w:szCs w:val="21"/>
              </w:rPr>
              <w:t>4</w:t>
            </w:r>
            <w:r>
              <w:rPr>
                <w:rFonts w:eastAsia="仿宋_GB2312"/>
                <w:szCs w:val="21"/>
              </w:rPr>
              <w:t>0.0</w:t>
            </w:r>
            <w:r>
              <w:rPr>
                <w:rFonts w:eastAsia="仿宋_GB2312" w:hint="eastAsia"/>
                <w:szCs w:val="21"/>
              </w:rPr>
              <w:t>℃</w:t>
            </w:r>
            <w:r>
              <w:rPr>
                <w:rFonts w:eastAsia="仿宋_GB2312" w:hint="eastAsia"/>
                <w:szCs w:val="21"/>
              </w:rPr>
              <w:t>~</w:t>
            </w:r>
            <w:r>
              <w:rPr>
                <w:rFonts w:eastAsia="仿宋_GB2312"/>
                <w:szCs w:val="21"/>
              </w:rPr>
              <w:t>41.0</w:t>
            </w:r>
            <w:r>
              <w:rPr>
                <w:rFonts w:eastAsia="仿宋_GB2312" w:hint="eastAsia"/>
                <w:szCs w:val="21"/>
              </w:rPr>
              <w:t>℃</w:t>
            </w:r>
          </w:p>
          <w:p w14:paraId="705609F7" w14:textId="77777777" w:rsidR="00632A02" w:rsidRDefault="00632A02" w:rsidP="00323AC3">
            <w:pPr>
              <w:jc w:val="center"/>
              <w:rPr>
                <w:rFonts w:eastAsia="仿宋_GB2312"/>
                <w:szCs w:val="21"/>
              </w:rPr>
            </w:pPr>
          </w:p>
        </w:tc>
        <w:tc>
          <w:tcPr>
            <w:tcW w:w="2556" w:type="dxa"/>
            <w:vAlign w:val="center"/>
          </w:tcPr>
          <w:p w14:paraId="2FC9451D" w14:textId="77777777" w:rsidR="00632A02" w:rsidRDefault="003F1BAC" w:rsidP="00323AC3">
            <w:pPr>
              <w:jc w:val="center"/>
              <w:rPr>
                <w:rFonts w:eastAsia="仿宋_GB2312"/>
                <w:szCs w:val="21"/>
              </w:rPr>
            </w:pPr>
            <w:r>
              <w:rPr>
                <w:rFonts w:eastAsia="仿宋_GB2312" w:hint="eastAsia"/>
                <w:szCs w:val="21"/>
              </w:rPr>
              <w:t>高热</w:t>
            </w:r>
          </w:p>
          <w:p w14:paraId="576D3117" w14:textId="77777777" w:rsidR="00632A02" w:rsidRDefault="003F1BAC" w:rsidP="00323AC3">
            <w:pPr>
              <w:jc w:val="center"/>
              <w:rPr>
                <w:rFonts w:eastAsia="仿宋_GB2312"/>
                <w:szCs w:val="21"/>
              </w:rPr>
            </w:pPr>
            <w:r>
              <w:rPr>
                <w:rFonts w:eastAsia="仿宋_GB2312" w:hint="eastAsia"/>
                <w:szCs w:val="21"/>
              </w:rPr>
              <w:t>≥</w:t>
            </w:r>
            <w:r>
              <w:rPr>
                <w:rFonts w:eastAsia="仿宋_GB2312"/>
                <w:szCs w:val="21"/>
              </w:rPr>
              <w:t>41.0</w:t>
            </w:r>
            <w:r>
              <w:rPr>
                <w:rFonts w:eastAsia="仿宋_GB2312" w:hint="eastAsia"/>
                <w:szCs w:val="21"/>
              </w:rPr>
              <w:t>℃</w:t>
            </w:r>
          </w:p>
        </w:tc>
      </w:tr>
      <w:tr w:rsidR="00632A02" w14:paraId="42C0830B" w14:textId="77777777">
        <w:trPr>
          <w:trHeight w:val="515"/>
          <w:jc w:val="center"/>
        </w:trPr>
        <w:tc>
          <w:tcPr>
            <w:tcW w:w="1174" w:type="dxa"/>
            <w:tcBorders>
              <w:bottom w:val="nil"/>
            </w:tcBorders>
            <w:vAlign w:val="center"/>
          </w:tcPr>
          <w:p w14:paraId="2EDF65EE" w14:textId="77777777" w:rsidR="00632A02" w:rsidRDefault="003F1BAC" w:rsidP="00C56D38">
            <w:pPr>
              <w:jc w:val="center"/>
              <w:rPr>
                <w:rFonts w:eastAsia="仿宋_GB2312"/>
                <w:szCs w:val="21"/>
              </w:rPr>
            </w:pPr>
            <w:r>
              <w:rPr>
                <w:rFonts w:eastAsia="仿宋_GB2312" w:hint="eastAsia"/>
                <w:szCs w:val="21"/>
              </w:rPr>
              <w:t>鼻盘及鼻涕</w:t>
            </w:r>
          </w:p>
        </w:tc>
        <w:tc>
          <w:tcPr>
            <w:tcW w:w="1455" w:type="dxa"/>
            <w:tcBorders>
              <w:bottom w:val="nil"/>
            </w:tcBorders>
            <w:vAlign w:val="center"/>
          </w:tcPr>
          <w:p w14:paraId="4B561B00" w14:textId="77777777" w:rsidR="00632A02" w:rsidRDefault="003F1BAC" w:rsidP="00323AC3">
            <w:pPr>
              <w:jc w:val="center"/>
              <w:rPr>
                <w:rFonts w:eastAsia="仿宋_GB2312"/>
                <w:szCs w:val="21"/>
              </w:rPr>
            </w:pPr>
            <w:r>
              <w:rPr>
                <w:rFonts w:eastAsia="仿宋_GB2312" w:hint="eastAsia"/>
                <w:szCs w:val="21"/>
              </w:rPr>
              <w:t>鼻盘湿润、光泽，无鼻涕</w:t>
            </w:r>
          </w:p>
        </w:tc>
        <w:tc>
          <w:tcPr>
            <w:tcW w:w="2559" w:type="dxa"/>
            <w:gridSpan w:val="2"/>
            <w:tcBorders>
              <w:bottom w:val="nil"/>
            </w:tcBorders>
            <w:vAlign w:val="center"/>
          </w:tcPr>
          <w:p w14:paraId="4156AA0A" w14:textId="262E7398" w:rsidR="00632A02" w:rsidRDefault="003F1BAC" w:rsidP="00323AC3">
            <w:pPr>
              <w:jc w:val="center"/>
              <w:rPr>
                <w:rFonts w:eastAsia="仿宋_GB2312"/>
                <w:szCs w:val="21"/>
              </w:rPr>
            </w:pPr>
            <w:r>
              <w:rPr>
                <w:rFonts w:eastAsia="仿宋_GB2312" w:hint="eastAsia"/>
                <w:szCs w:val="21"/>
              </w:rPr>
              <w:t>鼻盘湿润无光，鼻汗时有时无，</w:t>
            </w:r>
            <w:r w:rsidRPr="009B5B66">
              <w:rPr>
                <w:rFonts w:eastAsia="仿宋_GB2312" w:hint="eastAsia"/>
                <w:szCs w:val="21"/>
              </w:rPr>
              <w:t>清涕</w:t>
            </w:r>
            <w:bookmarkStart w:id="4" w:name="_GoBack"/>
            <w:bookmarkEnd w:id="4"/>
          </w:p>
        </w:tc>
        <w:tc>
          <w:tcPr>
            <w:tcW w:w="2119" w:type="dxa"/>
            <w:tcBorders>
              <w:bottom w:val="nil"/>
            </w:tcBorders>
            <w:vAlign w:val="center"/>
          </w:tcPr>
          <w:p w14:paraId="34C60FB6" w14:textId="5F15673B" w:rsidR="00632A02" w:rsidRDefault="003F1BAC" w:rsidP="00323AC3">
            <w:pPr>
              <w:jc w:val="center"/>
              <w:rPr>
                <w:rFonts w:eastAsia="仿宋_GB2312"/>
                <w:szCs w:val="21"/>
              </w:rPr>
            </w:pPr>
            <w:r>
              <w:rPr>
                <w:rFonts w:eastAsia="仿宋_GB2312" w:hint="eastAsia"/>
                <w:szCs w:val="21"/>
              </w:rPr>
              <w:t>鼻盘珠状汗滴或干，鼻流浊涕</w:t>
            </w:r>
          </w:p>
        </w:tc>
        <w:tc>
          <w:tcPr>
            <w:tcW w:w="2556" w:type="dxa"/>
            <w:tcBorders>
              <w:bottom w:val="nil"/>
            </w:tcBorders>
            <w:vAlign w:val="center"/>
          </w:tcPr>
          <w:p w14:paraId="2D5576EF" w14:textId="77777777" w:rsidR="00632A02" w:rsidRDefault="003F1BAC" w:rsidP="00323AC3">
            <w:pPr>
              <w:jc w:val="center"/>
              <w:rPr>
                <w:rFonts w:eastAsia="仿宋_GB2312"/>
                <w:szCs w:val="21"/>
              </w:rPr>
            </w:pPr>
            <w:r>
              <w:rPr>
                <w:rFonts w:eastAsia="仿宋_GB2312" w:hint="eastAsia"/>
                <w:szCs w:val="21"/>
              </w:rPr>
              <w:t>鼻盘干裂，鼻流黄浊涕</w:t>
            </w:r>
          </w:p>
        </w:tc>
      </w:tr>
      <w:tr w:rsidR="00632A02" w14:paraId="0F80D5BF" w14:textId="77777777">
        <w:trPr>
          <w:trHeight w:val="330"/>
          <w:jc w:val="center"/>
        </w:trPr>
        <w:tc>
          <w:tcPr>
            <w:tcW w:w="1174" w:type="dxa"/>
            <w:tcBorders>
              <w:top w:val="nil"/>
              <w:bottom w:val="nil"/>
              <w:right w:val="nil"/>
            </w:tcBorders>
            <w:vAlign w:val="center"/>
          </w:tcPr>
          <w:p w14:paraId="6E701D20" w14:textId="77777777" w:rsidR="00632A02" w:rsidRDefault="003F1BAC" w:rsidP="00C56D38">
            <w:pPr>
              <w:jc w:val="center"/>
              <w:rPr>
                <w:rFonts w:eastAsia="仿宋_GB2312"/>
                <w:szCs w:val="21"/>
              </w:rPr>
            </w:pPr>
            <w:bookmarkStart w:id="5" w:name="_Hlk147245452"/>
            <w:r>
              <w:rPr>
                <w:rFonts w:eastAsia="仿宋_GB2312" w:hint="eastAsia"/>
                <w:szCs w:val="21"/>
              </w:rPr>
              <w:t>呼吸</w:t>
            </w:r>
          </w:p>
        </w:tc>
        <w:tc>
          <w:tcPr>
            <w:tcW w:w="1455" w:type="dxa"/>
            <w:tcBorders>
              <w:top w:val="nil"/>
              <w:left w:val="nil"/>
              <w:bottom w:val="nil"/>
              <w:right w:val="nil"/>
            </w:tcBorders>
            <w:vAlign w:val="center"/>
          </w:tcPr>
          <w:p w14:paraId="5E1A568D" w14:textId="2047E2AB" w:rsidR="00632A02" w:rsidRDefault="003F1BAC" w:rsidP="00323AC3">
            <w:pPr>
              <w:jc w:val="center"/>
              <w:rPr>
                <w:rFonts w:eastAsia="仿宋_GB2312"/>
                <w:szCs w:val="21"/>
              </w:rPr>
            </w:pPr>
            <w:r>
              <w:rPr>
                <w:rFonts w:eastAsia="仿宋_GB2312" w:hint="eastAsia"/>
                <w:szCs w:val="21"/>
              </w:rPr>
              <w:t>正常</w:t>
            </w:r>
          </w:p>
        </w:tc>
        <w:tc>
          <w:tcPr>
            <w:tcW w:w="2559" w:type="dxa"/>
            <w:gridSpan w:val="2"/>
            <w:tcBorders>
              <w:top w:val="nil"/>
              <w:left w:val="nil"/>
              <w:bottom w:val="nil"/>
              <w:right w:val="nil"/>
            </w:tcBorders>
            <w:vAlign w:val="center"/>
          </w:tcPr>
          <w:p w14:paraId="337737DD" w14:textId="77777777" w:rsidR="00632A02" w:rsidRDefault="003F1BAC" w:rsidP="00C56D38">
            <w:pPr>
              <w:jc w:val="center"/>
              <w:rPr>
                <w:rFonts w:eastAsia="仿宋_GB2312"/>
                <w:szCs w:val="21"/>
              </w:rPr>
            </w:pPr>
            <w:r>
              <w:rPr>
                <w:rFonts w:eastAsia="仿宋_GB2312" w:hint="eastAsia"/>
                <w:szCs w:val="21"/>
              </w:rPr>
              <w:t>呼吸正常</w:t>
            </w:r>
          </w:p>
        </w:tc>
        <w:tc>
          <w:tcPr>
            <w:tcW w:w="2119" w:type="dxa"/>
            <w:tcBorders>
              <w:top w:val="nil"/>
              <w:left w:val="nil"/>
              <w:bottom w:val="nil"/>
              <w:right w:val="nil"/>
            </w:tcBorders>
            <w:vAlign w:val="center"/>
          </w:tcPr>
          <w:p w14:paraId="7FA6EE8D" w14:textId="77777777" w:rsidR="00632A02" w:rsidRDefault="003F1BAC" w:rsidP="00323AC3">
            <w:pPr>
              <w:jc w:val="center"/>
              <w:rPr>
                <w:rFonts w:eastAsia="仿宋_GB2312"/>
                <w:szCs w:val="21"/>
              </w:rPr>
            </w:pPr>
            <w:r>
              <w:rPr>
                <w:rFonts w:eastAsia="仿宋_GB2312" w:hint="eastAsia"/>
                <w:szCs w:val="21"/>
              </w:rPr>
              <w:t>呼吸加快</w:t>
            </w:r>
          </w:p>
        </w:tc>
        <w:tc>
          <w:tcPr>
            <w:tcW w:w="2556" w:type="dxa"/>
            <w:tcBorders>
              <w:top w:val="nil"/>
              <w:left w:val="nil"/>
              <w:bottom w:val="nil"/>
            </w:tcBorders>
            <w:vAlign w:val="center"/>
          </w:tcPr>
          <w:p w14:paraId="421A8C30" w14:textId="77777777" w:rsidR="00632A02" w:rsidRDefault="003F1BAC" w:rsidP="00323AC3">
            <w:pPr>
              <w:jc w:val="center"/>
              <w:rPr>
                <w:rFonts w:eastAsia="仿宋_GB2312"/>
                <w:szCs w:val="21"/>
              </w:rPr>
            </w:pPr>
            <w:r>
              <w:rPr>
                <w:rFonts w:eastAsia="仿宋_GB2312" w:hint="eastAsia"/>
                <w:szCs w:val="21"/>
              </w:rPr>
              <w:t>呼吸急促，甚至出现轻微腹式呼吸</w:t>
            </w:r>
          </w:p>
        </w:tc>
      </w:tr>
      <w:bookmarkEnd w:id="5"/>
      <w:tr w:rsidR="00632A02" w14:paraId="263EAA0A" w14:textId="77777777">
        <w:trPr>
          <w:trHeight w:val="330"/>
          <w:jc w:val="center"/>
        </w:trPr>
        <w:tc>
          <w:tcPr>
            <w:tcW w:w="1174" w:type="dxa"/>
            <w:tcBorders>
              <w:top w:val="nil"/>
              <w:bottom w:val="nil"/>
              <w:right w:val="nil"/>
            </w:tcBorders>
            <w:vAlign w:val="center"/>
          </w:tcPr>
          <w:p w14:paraId="5C94BEBA" w14:textId="77777777" w:rsidR="00632A02" w:rsidRDefault="003F1BAC" w:rsidP="00C56D38">
            <w:pPr>
              <w:jc w:val="center"/>
              <w:rPr>
                <w:rFonts w:eastAsia="仿宋_GB2312"/>
                <w:szCs w:val="21"/>
              </w:rPr>
            </w:pPr>
            <w:r>
              <w:rPr>
                <w:rFonts w:eastAsia="仿宋_GB2312" w:hint="eastAsia"/>
                <w:szCs w:val="21"/>
              </w:rPr>
              <w:t>咳嗽</w:t>
            </w:r>
          </w:p>
        </w:tc>
        <w:tc>
          <w:tcPr>
            <w:tcW w:w="1455" w:type="dxa"/>
            <w:tcBorders>
              <w:top w:val="nil"/>
              <w:left w:val="nil"/>
              <w:bottom w:val="nil"/>
              <w:right w:val="nil"/>
            </w:tcBorders>
            <w:vAlign w:val="center"/>
          </w:tcPr>
          <w:p w14:paraId="5165C434" w14:textId="77777777" w:rsidR="00632A02" w:rsidRDefault="003F1BAC" w:rsidP="00323AC3">
            <w:pPr>
              <w:jc w:val="center"/>
              <w:rPr>
                <w:rFonts w:eastAsia="仿宋_GB2312"/>
                <w:szCs w:val="21"/>
              </w:rPr>
            </w:pPr>
            <w:r>
              <w:rPr>
                <w:rFonts w:eastAsia="仿宋_GB2312" w:hint="eastAsia"/>
                <w:szCs w:val="21"/>
              </w:rPr>
              <w:t>无咳嗽</w:t>
            </w:r>
          </w:p>
        </w:tc>
        <w:tc>
          <w:tcPr>
            <w:tcW w:w="2559" w:type="dxa"/>
            <w:gridSpan w:val="2"/>
            <w:tcBorders>
              <w:top w:val="nil"/>
              <w:left w:val="nil"/>
              <w:bottom w:val="nil"/>
              <w:right w:val="nil"/>
            </w:tcBorders>
            <w:vAlign w:val="center"/>
          </w:tcPr>
          <w:p w14:paraId="4824E88A" w14:textId="77777777" w:rsidR="00632A02" w:rsidRDefault="003F1BAC" w:rsidP="00C56D38">
            <w:pPr>
              <w:jc w:val="center"/>
              <w:rPr>
                <w:rFonts w:eastAsia="仿宋_GB2312"/>
                <w:szCs w:val="21"/>
              </w:rPr>
            </w:pPr>
            <w:r>
              <w:rPr>
                <w:rFonts w:eastAsia="仿宋_GB2312" w:hint="eastAsia"/>
                <w:szCs w:val="21"/>
              </w:rPr>
              <w:t>轻微咳嗽</w:t>
            </w:r>
          </w:p>
        </w:tc>
        <w:tc>
          <w:tcPr>
            <w:tcW w:w="2119" w:type="dxa"/>
            <w:tcBorders>
              <w:top w:val="nil"/>
              <w:left w:val="nil"/>
              <w:bottom w:val="nil"/>
              <w:right w:val="nil"/>
            </w:tcBorders>
            <w:vAlign w:val="center"/>
          </w:tcPr>
          <w:p w14:paraId="4AF9D451" w14:textId="77777777" w:rsidR="00632A02" w:rsidRDefault="003F1BAC" w:rsidP="00323AC3">
            <w:pPr>
              <w:jc w:val="center"/>
              <w:rPr>
                <w:rFonts w:eastAsia="仿宋_GB2312"/>
                <w:szCs w:val="21"/>
              </w:rPr>
            </w:pPr>
            <w:r>
              <w:rPr>
                <w:rFonts w:eastAsia="仿宋_GB2312" w:hint="eastAsia"/>
                <w:szCs w:val="21"/>
              </w:rPr>
              <w:t>咳嗽频繁，采食干粉料时咳嗽较易发生</w:t>
            </w:r>
          </w:p>
        </w:tc>
        <w:tc>
          <w:tcPr>
            <w:tcW w:w="2556" w:type="dxa"/>
            <w:tcBorders>
              <w:top w:val="nil"/>
              <w:left w:val="nil"/>
              <w:bottom w:val="nil"/>
            </w:tcBorders>
            <w:vAlign w:val="center"/>
          </w:tcPr>
          <w:p w14:paraId="6D530DA0" w14:textId="77777777" w:rsidR="00632A02" w:rsidRDefault="003F1BAC" w:rsidP="00323AC3">
            <w:pPr>
              <w:jc w:val="center"/>
              <w:rPr>
                <w:rFonts w:eastAsia="仿宋_GB2312"/>
                <w:szCs w:val="21"/>
              </w:rPr>
            </w:pPr>
            <w:r>
              <w:rPr>
                <w:rFonts w:eastAsia="仿宋_GB2312" w:hint="eastAsia"/>
                <w:szCs w:val="21"/>
              </w:rPr>
              <w:t>咳嗽明显，且可呈痉挛性连续咳嗽</w:t>
            </w:r>
          </w:p>
        </w:tc>
      </w:tr>
      <w:tr w:rsidR="00632A02" w14:paraId="1EA3FB34" w14:textId="77777777" w:rsidTr="00124E37">
        <w:trPr>
          <w:trHeight w:val="330"/>
          <w:jc w:val="center"/>
        </w:trPr>
        <w:tc>
          <w:tcPr>
            <w:tcW w:w="1174" w:type="dxa"/>
            <w:tcBorders>
              <w:top w:val="nil"/>
              <w:bottom w:val="single" w:sz="8" w:space="0" w:color="auto"/>
            </w:tcBorders>
            <w:vAlign w:val="center"/>
          </w:tcPr>
          <w:p w14:paraId="4D0DFF4C" w14:textId="77777777" w:rsidR="00632A02" w:rsidRDefault="003F1BAC" w:rsidP="00C56D38">
            <w:pPr>
              <w:jc w:val="center"/>
              <w:rPr>
                <w:rFonts w:eastAsia="仿宋_GB2312"/>
                <w:szCs w:val="21"/>
              </w:rPr>
            </w:pPr>
            <w:bookmarkStart w:id="6" w:name="_Hlk147258878"/>
            <w:r>
              <w:rPr>
                <w:rFonts w:eastAsia="仿宋_GB2312" w:hint="eastAsia"/>
                <w:szCs w:val="21"/>
              </w:rPr>
              <w:t>口色</w:t>
            </w:r>
          </w:p>
        </w:tc>
        <w:tc>
          <w:tcPr>
            <w:tcW w:w="1455" w:type="dxa"/>
            <w:tcBorders>
              <w:top w:val="nil"/>
              <w:bottom w:val="single" w:sz="8" w:space="0" w:color="auto"/>
            </w:tcBorders>
            <w:vAlign w:val="center"/>
          </w:tcPr>
          <w:p w14:paraId="2D07F342" w14:textId="77777777" w:rsidR="00632A02" w:rsidRDefault="003F1BAC" w:rsidP="00323AC3">
            <w:pPr>
              <w:jc w:val="center"/>
              <w:rPr>
                <w:rFonts w:eastAsia="仿宋_GB2312"/>
                <w:szCs w:val="21"/>
              </w:rPr>
            </w:pPr>
            <w:r>
              <w:rPr>
                <w:rFonts w:eastAsia="仿宋_GB2312" w:hint="eastAsia"/>
                <w:szCs w:val="21"/>
              </w:rPr>
              <w:t>正常</w:t>
            </w:r>
          </w:p>
        </w:tc>
        <w:tc>
          <w:tcPr>
            <w:tcW w:w="2559" w:type="dxa"/>
            <w:gridSpan w:val="2"/>
            <w:tcBorders>
              <w:top w:val="nil"/>
              <w:bottom w:val="single" w:sz="8" w:space="0" w:color="auto"/>
            </w:tcBorders>
            <w:vAlign w:val="center"/>
          </w:tcPr>
          <w:p w14:paraId="250BECFE" w14:textId="77777777" w:rsidR="00632A02" w:rsidRDefault="003F1BAC" w:rsidP="00C56D38">
            <w:pPr>
              <w:jc w:val="center"/>
              <w:rPr>
                <w:rFonts w:eastAsia="仿宋_GB2312"/>
                <w:szCs w:val="21"/>
              </w:rPr>
            </w:pPr>
            <w:r>
              <w:rPr>
                <w:rFonts w:eastAsia="仿宋_GB2312" w:hint="eastAsia"/>
                <w:szCs w:val="21"/>
              </w:rPr>
              <w:t>口色淡红</w:t>
            </w:r>
          </w:p>
        </w:tc>
        <w:tc>
          <w:tcPr>
            <w:tcW w:w="2119" w:type="dxa"/>
            <w:tcBorders>
              <w:top w:val="nil"/>
              <w:bottom w:val="single" w:sz="8" w:space="0" w:color="auto"/>
            </w:tcBorders>
            <w:vAlign w:val="center"/>
          </w:tcPr>
          <w:p w14:paraId="558F80B9" w14:textId="77777777" w:rsidR="00632A02" w:rsidRDefault="003F1BAC" w:rsidP="00323AC3">
            <w:pPr>
              <w:jc w:val="center"/>
              <w:rPr>
                <w:rFonts w:eastAsia="仿宋_GB2312"/>
                <w:szCs w:val="21"/>
              </w:rPr>
            </w:pPr>
            <w:r>
              <w:rPr>
                <w:rFonts w:eastAsia="仿宋_GB2312" w:hint="eastAsia"/>
                <w:szCs w:val="21"/>
              </w:rPr>
              <w:t>口色鲜红</w:t>
            </w:r>
          </w:p>
        </w:tc>
        <w:tc>
          <w:tcPr>
            <w:tcW w:w="2556" w:type="dxa"/>
            <w:tcBorders>
              <w:top w:val="nil"/>
              <w:bottom w:val="single" w:sz="4" w:space="0" w:color="auto"/>
            </w:tcBorders>
            <w:vAlign w:val="center"/>
          </w:tcPr>
          <w:p w14:paraId="7D4A18BD" w14:textId="77777777" w:rsidR="00632A02" w:rsidRDefault="003F1BAC" w:rsidP="00323AC3">
            <w:pPr>
              <w:jc w:val="center"/>
              <w:rPr>
                <w:rFonts w:eastAsia="仿宋_GB2312"/>
                <w:szCs w:val="21"/>
              </w:rPr>
            </w:pPr>
            <w:r>
              <w:rPr>
                <w:rFonts w:eastAsia="仿宋_GB2312" w:hint="eastAsia"/>
                <w:szCs w:val="21"/>
              </w:rPr>
              <w:t>口色赤红</w:t>
            </w:r>
          </w:p>
        </w:tc>
      </w:tr>
      <w:bookmarkEnd w:id="6"/>
      <w:tr w:rsidR="00632A02" w14:paraId="651289FC" w14:textId="77777777" w:rsidTr="00124E37">
        <w:trPr>
          <w:trHeight w:val="338"/>
          <w:jc w:val="center"/>
        </w:trPr>
        <w:tc>
          <w:tcPr>
            <w:tcW w:w="9863" w:type="dxa"/>
            <w:gridSpan w:val="6"/>
            <w:tcBorders>
              <w:top w:val="single" w:sz="8" w:space="0" w:color="auto"/>
              <w:bottom w:val="single" w:sz="8" w:space="0" w:color="auto"/>
            </w:tcBorders>
            <w:vAlign w:val="center"/>
          </w:tcPr>
          <w:p w14:paraId="13E8CD24" w14:textId="00CF873A" w:rsidR="00632A02" w:rsidRDefault="003F1BAC" w:rsidP="005508BF">
            <w:pPr>
              <w:spacing w:line="560" w:lineRule="exact"/>
              <w:jc w:val="center"/>
              <w:rPr>
                <w:rFonts w:eastAsia="仿宋_GB2312"/>
                <w:b/>
                <w:szCs w:val="21"/>
              </w:rPr>
            </w:pPr>
            <w:r>
              <w:rPr>
                <w:rFonts w:eastAsia="仿宋_GB2312" w:hint="eastAsia"/>
                <w:sz w:val="32"/>
                <w:szCs w:val="32"/>
              </w:rPr>
              <w:t>表</w:t>
            </w:r>
            <w:r>
              <w:rPr>
                <w:rFonts w:eastAsia="仿宋_GB2312" w:hint="eastAsia"/>
                <w:sz w:val="32"/>
                <w:szCs w:val="32"/>
              </w:rPr>
              <w:t xml:space="preserve">2 </w:t>
            </w:r>
            <w:r>
              <w:rPr>
                <w:rFonts w:eastAsia="仿宋_GB2312" w:hint="eastAsia"/>
                <w:sz w:val="32"/>
                <w:szCs w:val="32"/>
              </w:rPr>
              <w:t>猪外感风热证次症评分标准</w:t>
            </w:r>
          </w:p>
        </w:tc>
      </w:tr>
      <w:tr w:rsidR="00632A02" w:rsidRPr="00F10F7D" w14:paraId="587CCF83" w14:textId="77777777" w:rsidTr="00124E37">
        <w:trPr>
          <w:trHeight w:val="271"/>
          <w:jc w:val="center"/>
        </w:trPr>
        <w:tc>
          <w:tcPr>
            <w:tcW w:w="1174" w:type="dxa"/>
            <w:tcBorders>
              <w:top w:val="single" w:sz="8" w:space="0" w:color="auto"/>
              <w:bottom w:val="single" w:sz="4" w:space="0" w:color="auto"/>
            </w:tcBorders>
            <w:vAlign w:val="center"/>
          </w:tcPr>
          <w:p w14:paraId="13447353" w14:textId="77777777" w:rsidR="00632A02" w:rsidRPr="00C56D38" w:rsidRDefault="003F1BAC">
            <w:pPr>
              <w:jc w:val="center"/>
              <w:rPr>
                <w:rFonts w:ascii="仿宋_GB2312" w:eastAsia="仿宋_GB2312"/>
                <w:b/>
                <w:szCs w:val="21"/>
              </w:rPr>
            </w:pPr>
            <w:r w:rsidRPr="00C56D38">
              <w:rPr>
                <w:rFonts w:ascii="仿宋_GB2312" w:eastAsia="仿宋_GB2312" w:hint="eastAsia"/>
                <w:b/>
                <w:szCs w:val="21"/>
              </w:rPr>
              <w:t>指标</w:t>
            </w:r>
          </w:p>
        </w:tc>
        <w:tc>
          <w:tcPr>
            <w:tcW w:w="1662" w:type="dxa"/>
            <w:gridSpan w:val="2"/>
            <w:tcBorders>
              <w:top w:val="single" w:sz="8" w:space="0" w:color="auto"/>
              <w:bottom w:val="single" w:sz="4" w:space="0" w:color="auto"/>
            </w:tcBorders>
            <w:vAlign w:val="center"/>
          </w:tcPr>
          <w:p w14:paraId="4408E469" w14:textId="77777777" w:rsidR="00632A02" w:rsidRPr="00C56D38" w:rsidRDefault="003F1BAC">
            <w:pPr>
              <w:jc w:val="center"/>
              <w:rPr>
                <w:rFonts w:ascii="仿宋_GB2312" w:eastAsia="仿宋_GB2312"/>
                <w:b/>
                <w:szCs w:val="21"/>
              </w:rPr>
            </w:pPr>
            <w:r w:rsidRPr="00C56D38">
              <w:rPr>
                <w:rFonts w:ascii="仿宋_GB2312" w:eastAsia="仿宋_GB2312" w:hint="eastAsia"/>
                <w:b/>
                <w:szCs w:val="21"/>
              </w:rPr>
              <w:t>正常（</w:t>
            </w:r>
            <w:r w:rsidRPr="00C56D38">
              <w:rPr>
                <w:rFonts w:ascii="仿宋_GB2312" w:eastAsia="仿宋_GB2312"/>
                <w:b/>
                <w:szCs w:val="21"/>
              </w:rPr>
              <w:t>0</w:t>
            </w:r>
            <w:r w:rsidRPr="00C56D38">
              <w:rPr>
                <w:rFonts w:ascii="仿宋_GB2312" w:eastAsia="仿宋_GB2312" w:hint="eastAsia"/>
                <w:b/>
                <w:szCs w:val="21"/>
              </w:rPr>
              <w:t>分）</w:t>
            </w:r>
          </w:p>
        </w:tc>
        <w:tc>
          <w:tcPr>
            <w:tcW w:w="2352" w:type="dxa"/>
            <w:tcBorders>
              <w:top w:val="single" w:sz="8" w:space="0" w:color="auto"/>
              <w:bottom w:val="single" w:sz="4" w:space="0" w:color="auto"/>
            </w:tcBorders>
            <w:vAlign w:val="center"/>
          </w:tcPr>
          <w:p w14:paraId="242F5EE5" w14:textId="77777777" w:rsidR="00632A02" w:rsidRPr="00C56D38" w:rsidRDefault="003F1BAC">
            <w:pPr>
              <w:jc w:val="center"/>
              <w:rPr>
                <w:rFonts w:ascii="仿宋_GB2312" w:eastAsia="仿宋_GB2312"/>
                <w:b/>
                <w:szCs w:val="21"/>
              </w:rPr>
            </w:pPr>
            <w:r w:rsidRPr="00C56D38">
              <w:rPr>
                <w:rFonts w:ascii="仿宋_GB2312" w:eastAsia="仿宋_GB2312" w:hint="eastAsia"/>
                <w:b/>
                <w:szCs w:val="21"/>
              </w:rPr>
              <w:t>轻度（</w:t>
            </w:r>
            <w:r w:rsidRPr="00C56D38">
              <w:rPr>
                <w:rFonts w:ascii="仿宋_GB2312" w:eastAsia="仿宋_GB2312"/>
                <w:b/>
                <w:szCs w:val="21"/>
              </w:rPr>
              <w:t>1</w:t>
            </w:r>
            <w:r w:rsidRPr="00C56D38">
              <w:rPr>
                <w:rFonts w:ascii="仿宋_GB2312" w:eastAsia="仿宋_GB2312" w:hint="eastAsia"/>
                <w:b/>
                <w:szCs w:val="21"/>
              </w:rPr>
              <w:t>分）</w:t>
            </w:r>
          </w:p>
        </w:tc>
        <w:tc>
          <w:tcPr>
            <w:tcW w:w="2119" w:type="dxa"/>
            <w:tcBorders>
              <w:top w:val="single" w:sz="8" w:space="0" w:color="auto"/>
              <w:bottom w:val="single" w:sz="4" w:space="0" w:color="auto"/>
            </w:tcBorders>
            <w:vAlign w:val="center"/>
          </w:tcPr>
          <w:p w14:paraId="48584D5C" w14:textId="77777777" w:rsidR="00632A02" w:rsidRPr="00C56D38" w:rsidRDefault="003F1BAC">
            <w:pPr>
              <w:jc w:val="center"/>
              <w:rPr>
                <w:rFonts w:ascii="仿宋_GB2312" w:eastAsia="仿宋_GB2312"/>
                <w:b/>
                <w:szCs w:val="21"/>
              </w:rPr>
            </w:pPr>
            <w:r w:rsidRPr="00C56D38">
              <w:rPr>
                <w:rFonts w:ascii="仿宋_GB2312" w:eastAsia="仿宋_GB2312" w:hint="eastAsia"/>
                <w:b/>
                <w:szCs w:val="21"/>
              </w:rPr>
              <w:t>中度（</w:t>
            </w:r>
            <w:r w:rsidRPr="00C56D38">
              <w:rPr>
                <w:rFonts w:ascii="仿宋_GB2312" w:eastAsia="仿宋_GB2312"/>
                <w:b/>
                <w:szCs w:val="21"/>
              </w:rPr>
              <w:t>2</w:t>
            </w:r>
            <w:r w:rsidRPr="00C56D38">
              <w:rPr>
                <w:rFonts w:ascii="仿宋_GB2312" w:eastAsia="仿宋_GB2312" w:hint="eastAsia"/>
                <w:b/>
                <w:szCs w:val="21"/>
              </w:rPr>
              <w:t>分）</w:t>
            </w:r>
          </w:p>
        </w:tc>
        <w:tc>
          <w:tcPr>
            <w:tcW w:w="2556" w:type="dxa"/>
            <w:tcBorders>
              <w:top w:val="single" w:sz="8" w:space="0" w:color="auto"/>
              <w:bottom w:val="single" w:sz="4" w:space="0" w:color="auto"/>
            </w:tcBorders>
            <w:vAlign w:val="center"/>
          </w:tcPr>
          <w:p w14:paraId="7E9C97E9" w14:textId="77777777" w:rsidR="00632A02" w:rsidRPr="00C56D38" w:rsidRDefault="003F1BAC">
            <w:pPr>
              <w:jc w:val="center"/>
              <w:rPr>
                <w:rFonts w:ascii="仿宋_GB2312" w:eastAsia="仿宋_GB2312"/>
                <w:b/>
                <w:szCs w:val="21"/>
              </w:rPr>
            </w:pPr>
            <w:r w:rsidRPr="00C56D38">
              <w:rPr>
                <w:rFonts w:ascii="仿宋_GB2312" w:eastAsia="仿宋_GB2312" w:hint="eastAsia"/>
                <w:b/>
                <w:szCs w:val="21"/>
              </w:rPr>
              <w:t>重度（</w:t>
            </w:r>
            <w:r w:rsidRPr="00C56D38">
              <w:rPr>
                <w:rFonts w:ascii="仿宋_GB2312" w:eastAsia="仿宋_GB2312"/>
                <w:b/>
                <w:szCs w:val="21"/>
              </w:rPr>
              <w:t>3</w:t>
            </w:r>
            <w:r w:rsidRPr="00C56D38">
              <w:rPr>
                <w:rFonts w:ascii="仿宋_GB2312" w:eastAsia="仿宋_GB2312" w:hint="eastAsia"/>
                <w:b/>
                <w:szCs w:val="21"/>
              </w:rPr>
              <w:t>分）</w:t>
            </w:r>
          </w:p>
        </w:tc>
      </w:tr>
      <w:tr w:rsidR="00632A02" w14:paraId="6BF47E5C" w14:textId="77777777">
        <w:trPr>
          <w:trHeight w:val="347"/>
          <w:jc w:val="center"/>
        </w:trPr>
        <w:tc>
          <w:tcPr>
            <w:tcW w:w="1174" w:type="dxa"/>
            <w:tcBorders>
              <w:bottom w:val="nil"/>
            </w:tcBorders>
          </w:tcPr>
          <w:p w14:paraId="4731B6D2" w14:textId="77777777" w:rsidR="00632A02" w:rsidRDefault="003F1BAC" w:rsidP="00323AC3">
            <w:pPr>
              <w:jc w:val="center"/>
              <w:rPr>
                <w:rFonts w:eastAsia="仿宋_GB2312"/>
                <w:szCs w:val="21"/>
              </w:rPr>
            </w:pPr>
            <w:r>
              <w:rPr>
                <w:rFonts w:eastAsia="仿宋_GB2312" w:hint="eastAsia"/>
                <w:szCs w:val="21"/>
              </w:rPr>
              <w:t>精神</w:t>
            </w:r>
          </w:p>
        </w:tc>
        <w:tc>
          <w:tcPr>
            <w:tcW w:w="1662" w:type="dxa"/>
            <w:gridSpan w:val="2"/>
            <w:tcBorders>
              <w:bottom w:val="nil"/>
            </w:tcBorders>
          </w:tcPr>
          <w:p w14:paraId="593F7526" w14:textId="1CE2C05E" w:rsidR="00632A02" w:rsidRDefault="003F1BAC" w:rsidP="00C56D38">
            <w:pPr>
              <w:jc w:val="center"/>
              <w:rPr>
                <w:rFonts w:eastAsia="仿宋_GB2312"/>
                <w:szCs w:val="21"/>
              </w:rPr>
            </w:pPr>
            <w:r>
              <w:rPr>
                <w:rFonts w:eastAsia="仿宋_GB2312" w:hint="eastAsia"/>
                <w:szCs w:val="21"/>
              </w:rPr>
              <w:t>不时拱地，摆尾，觅食状</w:t>
            </w:r>
          </w:p>
        </w:tc>
        <w:tc>
          <w:tcPr>
            <w:tcW w:w="2352" w:type="dxa"/>
            <w:tcBorders>
              <w:bottom w:val="nil"/>
            </w:tcBorders>
          </w:tcPr>
          <w:p w14:paraId="727E0AFE" w14:textId="77777777" w:rsidR="00632A02" w:rsidRDefault="003F1BAC" w:rsidP="00C56D38">
            <w:pPr>
              <w:jc w:val="center"/>
              <w:rPr>
                <w:rFonts w:eastAsia="仿宋_GB2312"/>
                <w:szCs w:val="21"/>
              </w:rPr>
            </w:pPr>
            <w:r>
              <w:rPr>
                <w:rFonts w:eastAsia="仿宋_GB2312" w:hint="eastAsia"/>
                <w:szCs w:val="21"/>
              </w:rPr>
              <w:t>精神不佳，不愿走动，多卧于地面，人员驱赶快速站立</w:t>
            </w:r>
          </w:p>
        </w:tc>
        <w:tc>
          <w:tcPr>
            <w:tcW w:w="2119" w:type="dxa"/>
            <w:tcBorders>
              <w:bottom w:val="nil"/>
            </w:tcBorders>
          </w:tcPr>
          <w:p w14:paraId="6878AA75" w14:textId="41FA959D" w:rsidR="00632A02" w:rsidRDefault="003F1BAC" w:rsidP="00323AC3">
            <w:pPr>
              <w:jc w:val="center"/>
              <w:rPr>
                <w:rFonts w:eastAsia="仿宋_GB2312"/>
                <w:szCs w:val="21"/>
              </w:rPr>
            </w:pPr>
            <w:r>
              <w:rPr>
                <w:rFonts w:eastAsia="仿宋_GB2312" w:hint="eastAsia"/>
                <w:szCs w:val="21"/>
              </w:rPr>
              <w:t>精神不振，喜卧懒动，驱赶是站立缓慢</w:t>
            </w:r>
          </w:p>
        </w:tc>
        <w:tc>
          <w:tcPr>
            <w:tcW w:w="2556" w:type="dxa"/>
            <w:tcBorders>
              <w:bottom w:val="nil"/>
            </w:tcBorders>
          </w:tcPr>
          <w:p w14:paraId="783031D4" w14:textId="77777777" w:rsidR="00632A02" w:rsidRDefault="003F1BAC" w:rsidP="00323AC3">
            <w:pPr>
              <w:jc w:val="center"/>
              <w:rPr>
                <w:rFonts w:eastAsia="仿宋_GB2312"/>
                <w:szCs w:val="21"/>
              </w:rPr>
            </w:pPr>
            <w:r>
              <w:rPr>
                <w:rFonts w:eastAsia="仿宋_GB2312" w:hint="eastAsia"/>
                <w:szCs w:val="21"/>
              </w:rPr>
              <w:t>神志沉郁，嗜睡，人员驱赶不愿站立</w:t>
            </w:r>
          </w:p>
        </w:tc>
      </w:tr>
      <w:tr w:rsidR="00632A02" w14:paraId="338D43F7" w14:textId="77777777">
        <w:trPr>
          <w:trHeight w:val="347"/>
          <w:jc w:val="center"/>
        </w:trPr>
        <w:tc>
          <w:tcPr>
            <w:tcW w:w="1174" w:type="dxa"/>
            <w:tcBorders>
              <w:bottom w:val="nil"/>
            </w:tcBorders>
            <w:vAlign w:val="center"/>
          </w:tcPr>
          <w:p w14:paraId="1DA08270" w14:textId="77777777" w:rsidR="00632A02" w:rsidRDefault="003F1BAC" w:rsidP="00323AC3">
            <w:pPr>
              <w:jc w:val="center"/>
              <w:rPr>
                <w:rFonts w:eastAsia="仿宋_GB2312"/>
                <w:szCs w:val="21"/>
              </w:rPr>
            </w:pPr>
            <w:r>
              <w:rPr>
                <w:rFonts w:eastAsia="仿宋_GB2312" w:hint="eastAsia"/>
                <w:szCs w:val="21"/>
              </w:rPr>
              <w:t>采食</w:t>
            </w:r>
          </w:p>
        </w:tc>
        <w:tc>
          <w:tcPr>
            <w:tcW w:w="1662" w:type="dxa"/>
            <w:gridSpan w:val="2"/>
            <w:tcBorders>
              <w:bottom w:val="nil"/>
            </w:tcBorders>
            <w:vAlign w:val="center"/>
          </w:tcPr>
          <w:p w14:paraId="31B8D5A2" w14:textId="77777777" w:rsidR="00632A02" w:rsidRDefault="003F1BAC" w:rsidP="00323AC3">
            <w:pPr>
              <w:jc w:val="center"/>
              <w:rPr>
                <w:rFonts w:eastAsia="仿宋_GB2312"/>
                <w:szCs w:val="21"/>
              </w:rPr>
            </w:pPr>
            <w:r>
              <w:rPr>
                <w:rFonts w:eastAsia="仿宋_GB2312" w:hint="eastAsia"/>
                <w:szCs w:val="21"/>
              </w:rPr>
              <w:t>正常采食</w:t>
            </w:r>
          </w:p>
        </w:tc>
        <w:tc>
          <w:tcPr>
            <w:tcW w:w="2352" w:type="dxa"/>
            <w:tcBorders>
              <w:bottom w:val="nil"/>
            </w:tcBorders>
            <w:vAlign w:val="center"/>
          </w:tcPr>
          <w:p w14:paraId="1AE8849E" w14:textId="77777777" w:rsidR="00632A02" w:rsidRDefault="003F1BAC" w:rsidP="00323AC3">
            <w:pPr>
              <w:jc w:val="center"/>
              <w:rPr>
                <w:rFonts w:eastAsia="仿宋_GB2312"/>
                <w:szCs w:val="21"/>
              </w:rPr>
            </w:pPr>
            <w:r>
              <w:rPr>
                <w:rFonts w:eastAsia="仿宋_GB2312" w:hint="eastAsia"/>
                <w:szCs w:val="21"/>
              </w:rPr>
              <w:t>采食下降</w:t>
            </w:r>
          </w:p>
        </w:tc>
        <w:tc>
          <w:tcPr>
            <w:tcW w:w="2119" w:type="dxa"/>
            <w:tcBorders>
              <w:bottom w:val="nil"/>
            </w:tcBorders>
            <w:vAlign w:val="center"/>
          </w:tcPr>
          <w:p w14:paraId="65344FED" w14:textId="77777777" w:rsidR="00632A02" w:rsidRDefault="003F1BAC" w:rsidP="00323AC3">
            <w:pPr>
              <w:jc w:val="center"/>
              <w:rPr>
                <w:rFonts w:eastAsia="仿宋_GB2312"/>
                <w:szCs w:val="21"/>
              </w:rPr>
            </w:pPr>
            <w:r>
              <w:rPr>
                <w:rFonts w:eastAsia="仿宋_GB2312" w:hint="eastAsia"/>
                <w:szCs w:val="21"/>
              </w:rPr>
              <w:t>采食明显下降，料槽少量剩料</w:t>
            </w:r>
          </w:p>
        </w:tc>
        <w:tc>
          <w:tcPr>
            <w:tcW w:w="2556" w:type="dxa"/>
            <w:tcBorders>
              <w:bottom w:val="nil"/>
            </w:tcBorders>
            <w:vAlign w:val="center"/>
          </w:tcPr>
          <w:p w14:paraId="22EB2F96" w14:textId="77777777" w:rsidR="00632A02" w:rsidRDefault="003F1BAC" w:rsidP="00323AC3">
            <w:pPr>
              <w:jc w:val="center"/>
              <w:rPr>
                <w:rFonts w:eastAsia="仿宋_GB2312"/>
                <w:szCs w:val="21"/>
              </w:rPr>
            </w:pPr>
            <w:r>
              <w:rPr>
                <w:rFonts w:eastAsia="仿宋_GB2312" w:hint="eastAsia"/>
                <w:szCs w:val="21"/>
              </w:rPr>
              <w:t>采食显著减少，不食或废绝，剩料较多</w:t>
            </w:r>
          </w:p>
        </w:tc>
      </w:tr>
      <w:tr w:rsidR="00632A02" w14:paraId="157DE6CC" w14:textId="77777777">
        <w:trPr>
          <w:trHeight w:val="625"/>
          <w:jc w:val="center"/>
        </w:trPr>
        <w:tc>
          <w:tcPr>
            <w:tcW w:w="1174" w:type="dxa"/>
            <w:tcBorders>
              <w:top w:val="nil"/>
              <w:bottom w:val="nil"/>
            </w:tcBorders>
            <w:vAlign w:val="center"/>
          </w:tcPr>
          <w:p w14:paraId="4D753698" w14:textId="77777777" w:rsidR="00632A02" w:rsidRDefault="003F1BAC" w:rsidP="00323AC3">
            <w:pPr>
              <w:jc w:val="center"/>
              <w:rPr>
                <w:rFonts w:eastAsia="仿宋_GB2312"/>
                <w:szCs w:val="21"/>
              </w:rPr>
            </w:pPr>
            <w:r>
              <w:rPr>
                <w:rFonts w:eastAsia="仿宋_GB2312" w:hint="eastAsia"/>
                <w:szCs w:val="21"/>
              </w:rPr>
              <w:t>饮水</w:t>
            </w:r>
          </w:p>
        </w:tc>
        <w:tc>
          <w:tcPr>
            <w:tcW w:w="1662" w:type="dxa"/>
            <w:gridSpan w:val="2"/>
            <w:tcBorders>
              <w:top w:val="nil"/>
              <w:bottom w:val="nil"/>
            </w:tcBorders>
            <w:vAlign w:val="center"/>
          </w:tcPr>
          <w:p w14:paraId="24BC3339" w14:textId="77777777" w:rsidR="00632A02" w:rsidRDefault="003F1BAC" w:rsidP="00323AC3">
            <w:pPr>
              <w:jc w:val="center"/>
              <w:rPr>
                <w:rFonts w:eastAsia="仿宋_GB2312"/>
                <w:szCs w:val="21"/>
              </w:rPr>
            </w:pPr>
            <w:r>
              <w:rPr>
                <w:rFonts w:eastAsia="仿宋_GB2312" w:hint="eastAsia"/>
                <w:szCs w:val="21"/>
              </w:rPr>
              <w:t>正常饮水</w:t>
            </w:r>
          </w:p>
        </w:tc>
        <w:tc>
          <w:tcPr>
            <w:tcW w:w="2352" w:type="dxa"/>
            <w:tcBorders>
              <w:top w:val="nil"/>
              <w:bottom w:val="nil"/>
            </w:tcBorders>
            <w:vAlign w:val="center"/>
          </w:tcPr>
          <w:p w14:paraId="6305C88D" w14:textId="77777777" w:rsidR="00632A02" w:rsidRDefault="003F1BAC" w:rsidP="00C56D38">
            <w:pPr>
              <w:ind w:firstLineChars="100" w:firstLine="210"/>
              <w:jc w:val="center"/>
              <w:rPr>
                <w:rFonts w:eastAsia="仿宋_GB2312"/>
                <w:szCs w:val="21"/>
              </w:rPr>
            </w:pPr>
            <w:r>
              <w:rPr>
                <w:rFonts w:eastAsia="仿宋_GB2312" w:hint="eastAsia"/>
                <w:szCs w:val="21"/>
              </w:rPr>
              <w:t>饮水量略有增加</w:t>
            </w:r>
          </w:p>
        </w:tc>
        <w:tc>
          <w:tcPr>
            <w:tcW w:w="2119" w:type="dxa"/>
            <w:tcBorders>
              <w:top w:val="nil"/>
              <w:bottom w:val="nil"/>
            </w:tcBorders>
            <w:vAlign w:val="center"/>
          </w:tcPr>
          <w:p w14:paraId="6FEBC7EC" w14:textId="77777777" w:rsidR="00632A02" w:rsidRDefault="003F1BAC" w:rsidP="00323AC3">
            <w:pPr>
              <w:jc w:val="center"/>
              <w:rPr>
                <w:rFonts w:eastAsia="仿宋_GB2312"/>
                <w:szCs w:val="21"/>
              </w:rPr>
            </w:pPr>
            <w:r>
              <w:rPr>
                <w:rFonts w:eastAsia="仿宋_GB2312" w:hint="eastAsia"/>
                <w:szCs w:val="21"/>
              </w:rPr>
              <w:t>饮水量增加</w:t>
            </w:r>
          </w:p>
        </w:tc>
        <w:tc>
          <w:tcPr>
            <w:tcW w:w="2556" w:type="dxa"/>
            <w:tcBorders>
              <w:top w:val="nil"/>
              <w:bottom w:val="nil"/>
            </w:tcBorders>
            <w:vAlign w:val="center"/>
          </w:tcPr>
          <w:p w14:paraId="4361AEDB" w14:textId="77777777" w:rsidR="00632A02" w:rsidRDefault="003F1BAC" w:rsidP="00323AC3">
            <w:pPr>
              <w:jc w:val="center"/>
              <w:rPr>
                <w:rFonts w:eastAsia="仿宋_GB2312"/>
                <w:szCs w:val="21"/>
              </w:rPr>
            </w:pPr>
            <w:r>
              <w:rPr>
                <w:rFonts w:eastAsia="仿宋_GB2312" w:hint="eastAsia"/>
                <w:szCs w:val="21"/>
              </w:rPr>
              <w:t>饮水量减少</w:t>
            </w:r>
          </w:p>
        </w:tc>
      </w:tr>
      <w:tr w:rsidR="00632A02" w14:paraId="0C14F655" w14:textId="77777777">
        <w:trPr>
          <w:trHeight w:val="625"/>
          <w:jc w:val="center"/>
        </w:trPr>
        <w:tc>
          <w:tcPr>
            <w:tcW w:w="1174" w:type="dxa"/>
            <w:tcBorders>
              <w:top w:val="nil"/>
              <w:bottom w:val="nil"/>
            </w:tcBorders>
            <w:vAlign w:val="center"/>
          </w:tcPr>
          <w:p w14:paraId="1A0BCE6B" w14:textId="77777777" w:rsidR="00632A02" w:rsidRDefault="003F1BAC" w:rsidP="00323AC3">
            <w:pPr>
              <w:jc w:val="center"/>
              <w:rPr>
                <w:rFonts w:eastAsia="仿宋_GB2312"/>
                <w:szCs w:val="21"/>
              </w:rPr>
            </w:pPr>
            <w:r>
              <w:rPr>
                <w:rFonts w:eastAsia="仿宋_GB2312" w:hint="eastAsia"/>
                <w:szCs w:val="21"/>
              </w:rPr>
              <w:t>粪便</w:t>
            </w:r>
          </w:p>
        </w:tc>
        <w:tc>
          <w:tcPr>
            <w:tcW w:w="1662" w:type="dxa"/>
            <w:gridSpan w:val="2"/>
            <w:tcBorders>
              <w:top w:val="nil"/>
              <w:bottom w:val="nil"/>
            </w:tcBorders>
            <w:vAlign w:val="center"/>
          </w:tcPr>
          <w:p w14:paraId="51FA9C16" w14:textId="77777777" w:rsidR="00632A02" w:rsidRDefault="003F1BAC" w:rsidP="00323AC3">
            <w:pPr>
              <w:jc w:val="center"/>
              <w:rPr>
                <w:rFonts w:eastAsia="仿宋_GB2312"/>
                <w:szCs w:val="21"/>
              </w:rPr>
            </w:pPr>
            <w:r>
              <w:rPr>
                <w:rFonts w:eastAsia="仿宋_GB2312" w:hint="eastAsia"/>
                <w:szCs w:val="21"/>
              </w:rPr>
              <w:t>正常</w:t>
            </w:r>
          </w:p>
        </w:tc>
        <w:tc>
          <w:tcPr>
            <w:tcW w:w="2352" w:type="dxa"/>
            <w:tcBorders>
              <w:top w:val="nil"/>
              <w:bottom w:val="nil"/>
            </w:tcBorders>
            <w:vAlign w:val="center"/>
          </w:tcPr>
          <w:p w14:paraId="1642E132" w14:textId="77777777" w:rsidR="00632A02" w:rsidRDefault="003F1BAC" w:rsidP="00323AC3">
            <w:pPr>
              <w:ind w:firstLineChars="100" w:firstLine="210"/>
              <w:jc w:val="center"/>
              <w:rPr>
                <w:rFonts w:eastAsia="仿宋_GB2312"/>
                <w:szCs w:val="21"/>
              </w:rPr>
            </w:pPr>
            <w:r>
              <w:rPr>
                <w:rFonts w:eastAsia="仿宋_GB2312" w:hint="eastAsia"/>
                <w:szCs w:val="21"/>
              </w:rPr>
              <w:t>粪便略干</w:t>
            </w:r>
          </w:p>
        </w:tc>
        <w:tc>
          <w:tcPr>
            <w:tcW w:w="2119" w:type="dxa"/>
            <w:tcBorders>
              <w:top w:val="nil"/>
              <w:bottom w:val="nil"/>
            </w:tcBorders>
            <w:vAlign w:val="center"/>
          </w:tcPr>
          <w:p w14:paraId="1EC5EF8B" w14:textId="77777777" w:rsidR="00632A02" w:rsidRDefault="003F1BAC" w:rsidP="00323AC3">
            <w:pPr>
              <w:jc w:val="center"/>
              <w:rPr>
                <w:rFonts w:eastAsia="仿宋_GB2312"/>
                <w:szCs w:val="21"/>
              </w:rPr>
            </w:pPr>
            <w:r>
              <w:rPr>
                <w:rFonts w:eastAsia="仿宋_GB2312" w:hint="eastAsia"/>
                <w:szCs w:val="21"/>
              </w:rPr>
              <w:t>粪便干燥</w:t>
            </w:r>
          </w:p>
        </w:tc>
        <w:tc>
          <w:tcPr>
            <w:tcW w:w="2556" w:type="dxa"/>
            <w:tcBorders>
              <w:top w:val="nil"/>
              <w:bottom w:val="nil"/>
            </w:tcBorders>
            <w:vAlign w:val="center"/>
          </w:tcPr>
          <w:p w14:paraId="2A8359B3" w14:textId="77777777" w:rsidR="00632A02" w:rsidRDefault="003F1BAC" w:rsidP="00323AC3">
            <w:pPr>
              <w:jc w:val="center"/>
              <w:rPr>
                <w:rFonts w:eastAsia="仿宋_GB2312"/>
                <w:szCs w:val="21"/>
              </w:rPr>
            </w:pPr>
            <w:r>
              <w:rPr>
                <w:rFonts w:eastAsia="仿宋_GB2312" w:hint="eastAsia"/>
                <w:szCs w:val="21"/>
              </w:rPr>
              <w:t>粪便干，成球状</w:t>
            </w:r>
          </w:p>
        </w:tc>
      </w:tr>
      <w:tr w:rsidR="00632A02" w14:paraId="4141DF16" w14:textId="77777777" w:rsidTr="00C56D38">
        <w:trPr>
          <w:trHeight w:val="625"/>
          <w:jc w:val="center"/>
        </w:trPr>
        <w:tc>
          <w:tcPr>
            <w:tcW w:w="1174" w:type="dxa"/>
            <w:tcBorders>
              <w:top w:val="nil"/>
              <w:bottom w:val="single" w:sz="8" w:space="0" w:color="auto"/>
            </w:tcBorders>
            <w:vAlign w:val="center"/>
          </w:tcPr>
          <w:p w14:paraId="1B3AC73D" w14:textId="77777777" w:rsidR="00632A02" w:rsidRDefault="003F1BAC" w:rsidP="00323AC3">
            <w:pPr>
              <w:jc w:val="center"/>
              <w:rPr>
                <w:rFonts w:eastAsia="仿宋_GB2312"/>
                <w:szCs w:val="21"/>
              </w:rPr>
            </w:pPr>
            <w:r>
              <w:rPr>
                <w:rFonts w:eastAsia="仿宋_GB2312" w:hint="eastAsia"/>
                <w:szCs w:val="21"/>
              </w:rPr>
              <w:t>尿液</w:t>
            </w:r>
          </w:p>
        </w:tc>
        <w:tc>
          <w:tcPr>
            <w:tcW w:w="1662" w:type="dxa"/>
            <w:gridSpan w:val="2"/>
            <w:tcBorders>
              <w:top w:val="nil"/>
              <w:bottom w:val="single" w:sz="8" w:space="0" w:color="auto"/>
            </w:tcBorders>
            <w:vAlign w:val="center"/>
          </w:tcPr>
          <w:p w14:paraId="38FA3704" w14:textId="77777777" w:rsidR="00632A02" w:rsidRDefault="003F1BAC" w:rsidP="00323AC3">
            <w:pPr>
              <w:jc w:val="center"/>
              <w:rPr>
                <w:rFonts w:eastAsia="仿宋_GB2312"/>
                <w:szCs w:val="21"/>
              </w:rPr>
            </w:pPr>
            <w:r>
              <w:rPr>
                <w:rFonts w:eastAsia="仿宋_GB2312" w:hint="eastAsia"/>
                <w:szCs w:val="21"/>
              </w:rPr>
              <w:t>正常</w:t>
            </w:r>
          </w:p>
        </w:tc>
        <w:tc>
          <w:tcPr>
            <w:tcW w:w="2352" w:type="dxa"/>
            <w:tcBorders>
              <w:top w:val="nil"/>
              <w:bottom w:val="single" w:sz="8" w:space="0" w:color="auto"/>
            </w:tcBorders>
            <w:vAlign w:val="center"/>
          </w:tcPr>
          <w:p w14:paraId="721D75B5" w14:textId="77777777" w:rsidR="00632A02" w:rsidRDefault="003F1BAC" w:rsidP="00C56D38">
            <w:pPr>
              <w:ind w:firstLineChars="300" w:firstLine="630"/>
              <w:jc w:val="center"/>
              <w:rPr>
                <w:rFonts w:eastAsia="仿宋_GB2312"/>
                <w:szCs w:val="21"/>
              </w:rPr>
            </w:pPr>
            <w:r>
              <w:rPr>
                <w:rFonts w:eastAsia="仿宋_GB2312" w:hint="eastAsia"/>
                <w:szCs w:val="21"/>
              </w:rPr>
              <w:t>尿发黄</w:t>
            </w:r>
          </w:p>
        </w:tc>
        <w:tc>
          <w:tcPr>
            <w:tcW w:w="2119" w:type="dxa"/>
            <w:tcBorders>
              <w:top w:val="nil"/>
              <w:bottom w:val="single" w:sz="8" w:space="0" w:color="auto"/>
            </w:tcBorders>
            <w:vAlign w:val="center"/>
          </w:tcPr>
          <w:p w14:paraId="6F39981D" w14:textId="317C48EE" w:rsidR="00632A02" w:rsidRDefault="003F1BAC" w:rsidP="00323AC3">
            <w:pPr>
              <w:jc w:val="center"/>
              <w:rPr>
                <w:rFonts w:eastAsia="仿宋_GB2312"/>
                <w:szCs w:val="21"/>
              </w:rPr>
            </w:pPr>
            <w:r>
              <w:rPr>
                <w:rFonts w:eastAsia="仿宋_GB2312" w:hint="eastAsia"/>
                <w:szCs w:val="21"/>
              </w:rPr>
              <w:t>尿黄，</w:t>
            </w:r>
            <w:r w:rsidR="001310F8">
              <w:rPr>
                <w:rFonts w:eastAsia="仿宋_GB2312" w:hint="eastAsia"/>
                <w:szCs w:val="21"/>
              </w:rPr>
              <w:t>尿短</w:t>
            </w:r>
            <w:r>
              <w:rPr>
                <w:rFonts w:eastAsia="仿宋_GB2312" w:hint="eastAsia"/>
                <w:szCs w:val="21"/>
              </w:rPr>
              <w:t>少</w:t>
            </w:r>
          </w:p>
        </w:tc>
        <w:tc>
          <w:tcPr>
            <w:tcW w:w="2556" w:type="dxa"/>
            <w:tcBorders>
              <w:top w:val="nil"/>
              <w:bottom w:val="single" w:sz="8" w:space="0" w:color="auto"/>
            </w:tcBorders>
            <w:vAlign w:val="center"/>
          </w:tcPr>
          <w:p w14:paraId="0F8D7804" w14:textId="77777777" w:rsidR="00632A02" w:rsidRDefault="003F1BAC" w:rsidP="00323AC3">
            <w:pPr>
              <w:jc w:val="center"/>
              <w:rPr>
                <w:rFonts w:eastAsia="仿宋_GB2312"/>
                <w:szCs w:val="21"/>
              </w:rPr>
            </w:pPr>
            <w:r>
              <w:rPr>
                <w:rFonts w:eastAsia="仿宋_GB2312" w:hint="eastAsia"/>
                <w:szCs w:val="21"/>
              </w:rPr>
              <w:t>尿短赤</w:t>
            </w:r>
          </w:p>
        </w:tc>
      </w:tr>
    </w:tbl>
    <w:bookmarkEnd w:id="3"/>
    <w:p w14:paraId="17181A39" w14:textId="50E8186F" w:rsidR="00632A02" w:rsidRDefault="003F1BAC" w:rsidP="00C56D38">
      <w:pPr>
        <w:tabs>
          <w:tab w:val="left" w:pos="5585"/>
        </w:tabs>
        <w:adjustRightInd w:val="0"/>
        <w:snapToGrid w:val="0"/>
        <w:spacing w:line="560" w:lineRule="exact"/>
        <w:ind w:firstLineChars="200" w:firstLine="643"/>
        <w:rPr>
          <w:rFonts w:eastAsia="楷体_GB2312"/>
          <w:b/>
          <w:sz w:val="32"/>
          <w:szCs w:val="32"/>
        </w:rPr>
      </w:pPr>
      <w:r>
        <w:rPr>
          <w:rFonts w:eastAsia="楷体_GB2312" w:hint="eastAsia"/>
          <w:b/>
          <w:sz w:val="32"/>
          <w:szCs w:val="32"/>
        </w:rPr>
        <w:t>（四）受试动物选择</w:t>
      </w:r>
    </w:p>
    <w:p w14:paraId="12B2BE46" w14:textId="72FE4BF3" w:rsidR="00632A02" w:rsidRDefault="003F1BAC" w:rsidP="00F10F7D">
      <w:pPr>
        <w:adjustRightInd w:val="0"/>
        <w:snapToGrid w:val="0"/>
        <w:spacing w:line="560" w:lineRule="exact"/>
        <w:ind w:firstLineChars="200" w:firstLine="643"/>
        <w:rPr>
          <w:rFonts w:eastAsia="仿宋_GB2312"/>
          <w:b/>
          <w:sz w:val="32"/>
          <w:szCs w:val="32"/>
        </w:rPr>
      </w:pPr>
      <w:r>
        <w:rPr>
          <w:rFonts w:eastAsia="仿宋_GB2312" w:hint="eastAsia"/>
          <w:b/>
          <w:sz w:val="32"/>
          <w:szCs w:val="32"/>
        </w:rPr>
        <w:t>1</w:t>
      </w:r>
      <w:r>
        <w:rPr>
          <w:rFonts w:eastAsia="仿宋_GB2312"/>
          <w:b/>
          <w:sz w:val="32"/>
          <w:szCs w:val="32"/>
        </w:rPr>
        <w:t>.</w:t>
      </w:r>
      <w:r w:rsidR="005508BF">
        <w:rPr>
          <w:rFonts w:eastAsia="仿宋_GB2312"/>
          <w:b/>
          <w:sz w:val="32"/>
          <w:szCs w:val="32"/>
        </w:rPr>
        <w:t xml:space="preserve"> </w:t>
      </w:r>
      <w:r>
        <w:rPr>
          <w:rFonts w:eastAsia="仿宋_GB2312"/>
          <w:b/>
          <w:sz w:val="32"/>
          <w:szCs w:val="32"/>
        </w:rPr>
        <w:t>纳入标准</w:t>
      </w:r>
    </w:p>
    <w:p w14:paraId="6E3A346E"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）猪来源明确，猪场具有检疫合格证；</w:t>
      </w:r>
    </w:p>
    <w:p w14:paraId="49FA5838"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）试验场地负责人知情且同意；</w:t>
      </w:r>
    </w:p>
    <w:p w14:paraId="24174AB7"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）试验前</w:t>
      </w:r>
      <w:r>
        <w:rPr>
          <w:rFonts w:eastAsia="仿宋_GB2312" w:hint="eastAsia"/>
          <w:sz w:val="32"/>
          <w:szCs w:val="32"/>
        </w:rPr>
        <w:t>2</w:t>
      </w:r>
      <w:r>
        <w:rPr>
          <w:rFonts w:eastAsia="仿宋_GB2312" w:hint="eastAsia"/>
          <w:sz w:val="32"/>
          <w:szCs w:val="32"/>
        </w:rPr>
        <w:t>周，未接受过除疫苗和消毒剂以外的药物预防或治疗；</w:t>
      </w:r>
    </w:p>
    <w:p w14:paraId="2C9A1750" w14:textId="4D9A4838"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w:t>
      </w:r>
      <w:r w:rsidR="005508BF">
        <w:rPr>
          <w:rFonts w:eastAsia="仿宋_GB2312" w:hint="eastAsia"/>
          <w:sz w:val="32"/>
          <w:szCs w:val="32"/>
        </w:rPr>
        <w:t>患病猪</w:t>
      </w:r>
      <w:r>
        <w:rPr>
          <w:rFonts w:eastAsia="仿宋_GB2312" w:hint="eastAsia"/>
          <w:sz w:val="32"/>
          <w:szCs w:val="32"/>
        </w:rPr>
        <w:t>符合外感风热证的临床证候诊断标准</w:t>
      </w:r>
      <w:r w:rsidR="005508BF">
        <w:rPr>
          <w:rFonts w:eastAsia="仿宋_GB2312" w:hint="eastAsia"/>
          <w:sz w:val="32"/>
          <w:szCs w:val="32"/>
        </w:rPr>
        <w:t>。</w:t>
      </w:r>
    </w:p>
    <w:p w14:paraId="1160DA14" w14:textId="2B979531" w:rsidR="00632A02" w:rsidRDefault="003F1BAC" w:rsidP="00F10F7D">
      <w:pPr>
        <w:adjustRightInd w:val="0"/>
        <w:snapToGrid w:val="0"/>
        <w:spacing w:line="560" w:lineRule="exact"/>
        <w:ind w:firstLineChars="200" w:firstLine="643"/>
        <w:rPr>
          <w:rFonts w:eastAsia="仿宋_GB2312"/>
          <w:b/>
          <w:sz w:val="32"/>
          <w:szCs w:val="32"/>
        </w:rPr>
      </w:pPr>
      <w:r>
        <w:rPr>
          <w:rFonts w:eastAsia="仿宋_GB2312"/>
          <w:b/>
          <w:sz w:val="32"/>
          <w:szCs w:val="32"/>
        </w:rPr>
        <w:t>2.</w:t>
      </w:r>
      <w:r w:rsidR="005508BF">
        <w:rPr>
          <w:rFonts w:eastAsia="仿宋_GB2312"/>
          <w:b/>
          <w:sz w:val="32"/>
          <w:szCs w:val="32"/>
        </w:rPr>
        <w:t xml:space="preserve"> </w:t>
      </w:r>
      <w:r>
        <w:rPr>
          <w:rFonts w:eastAsia="仿宋_GB2312"/>
          <w:b/>
          <w:sz w:val="32"/>
          <w:szCs w:val="32"/>
        </w:rPr>
        <w:t>排除标准</w:t>
      </w:r>
    </w:p>
    <w:p w14:paraId="4B9AF72C"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）患有外感风热证以外的证候或疾病的病猪；</w:t>
      </w:r>
    </w:p>
    <w:p w14:paraId="13093EE2"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）发病后濒临死亡，预后不良或预期难以救治的病猪；</w:t>
      </w:r>
    </w:p>
    <w:p w14:paraId="64BE2D28"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3</w:t>
      </w:r>
      <w:r>
        <w:rPr>
          <w:rFonts w:eastAsia="仿宋_GB2312" w:hint="eastAsia"/>
          <w:sz w:val="32"/>
          <w:szCs w:val="32"/>
        </w:rPr>
        <w:t>）试验前</w:t>
      </w:r>
      <w:r>
        <w:rPr>
          <w:rFonts w:eastAsia="仿宋_GB2312" w:hint="eastAsia"/>
          <w:sz w:val="32"/>
          <w:szCs w:val="32"/>
        </w:rPr>
        <w:t>2</w:t>
      </w:r>
      <w:r>
        <w:rPr>
          <w:rFonts w:eastAsia="仿宋_GB2312" w:hint="eastAsia"/>
          <w:sz w:val="32"/>
          <w:szCs w:val="32"/>
        </w:rPr>
        <w:t>周，接受过可影响本试验的其他药物治疗的病猪；</w:t>
      </w:r>
    </w:p>
    <w:p w14:paraId="6ED73530" w14:textId="55592694"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）药物治疗后不能持续跟踪观察的数据丢失严重的病猪</w:t>
      </w:r>
      <w:r w:rsidR="00F10F7D">
        <w:rPr>
          <w:rFonts w:eastAsia="仿宋_GB2312" w:hint="eastAsia"/>
          <w:sz w:val="32"/>
          <w:szCs w:val="32"/>
        </w:rPr>
        <w:t>。</w:t>
      </w:r>
    </w:p>
    <w:p w14:paraId="51207496" w14:textId="77777777" w:rsidR="00632A02" w:rsidRDefault="003F1BAC" w:rsidP="00C56D38">
      <w:pPr>
        <w:adjustRightInd w:val="0"/>
        <w:snapToGrid w:val="0"/>
        <w:spacing w:line="560" w:lineRule="exact"/>
        <w:ind w:firstLineChars="200" w:firstLine="643"/>
        <w:rPr>
          <w:rFonts w:eastAsia="楷体_GB2312"/>
          <w:b/>
          <w:sz w:val="32"/>
          <w:szCs w:val="32"/>
        </w:rPr>
      </w:pPr>
      <w:bookmarkStart w:id="7" w:name="_Toc499033910"/>
      <w:r>
        <w:rPr>
          <w:rFonts w:eastAsia="楷体_GB2312" w:hint="eastAsia"/>
          <w:b/>
          <w:sz w:val="32"/>
          <w:szCs w:val="32"/>
        </w:rPr>
        <w:t>（五）退出标准</w:t>
      </w:r>
      <w:bookmarkEnd w:id="7"/>
    </w:p>
    <w:p w14:paraId="65258BF6"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）试验期间出现外因导致的受伤、有生命危险等情况；</w:t>
      </w:r>
    </w:p>
    <w:p w14:paraId="6C7744AA"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）试验期间使用了影响本试验的其他药物；</w:t>
      </w:r>
    </w:p>
    <w:p w14:paraId="369227F7" w14:textId="68C6B279"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）试验过程中发生重大偏离。</w:t>
      </w:r>
    </w:p>
    <w:p w14:paraId="20141276" w14:textId="77777777" w:rsidR="00632A02" w:rsidRDefault="003F1BAC" w:rsidP="00C56D38">
      <w:pPr>
        <w:adjustRightInd w:val="0"/>
        <w:snapToGrid w:val="0"/>
        <w:spacing w:line="560" w:lineRule="exact"/>
        <w:ind w:firstLineChars="200" w:firstLine="643"/>
        <w:rPr>
          <w:rFonts w:eastAsia="楷体_GB2312"/>
          <w:b/>
          <w:sz w:val="32"/>
          <w:szCs w:val="32"/>
        </w:rPr>
      </w:pPr>
      <w:r>
        <w:rPr>
          <w:rFonts w:eastAsia="楷体_GB2312" w:hint="eastAsia"/>
          <w:b/>
          <w:sz w:val="32"/>
          <w:szCs w:val="32"/>
        </w:rPr>
        <w:t>（六）</w:t>
      </w:r>
      <w:r>
        <w:rPr>
          <w:rFonts w:eastAsia="楷体_GB2312"/>
          <w:b/>
          <w:sz w:val="32"/>
          <w:szCs w:val="32"/>
        </w:rPr>
        <w:t>试验中止</w:t>
      </w:r>
    </w:p>
    <w:p w14:paraId="3D1509A4"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若</w:t>
      </w:r>
      <w:r>
        <w:rPr>
          <w:rFonts w:eastAsia="仿宋_GB2312"/>
          <w:sz w:val="32"/>
          <w:szCs w:val="32"/>
        </w:rPr>
        <w:t>研究者认为受试</w:t>
      </w:r>
      <w:r>
        <w:rPr>
          <w:rFonts w:eastAsia="仿宋_GB2312" w:hint="eastAsia"/>
          <w:sz w:val="32"/>
          <w:szCs w:val="32"/>
        </w:rPr>
        <w:t>动物</w:t>
      </w:r>
      <w:r>
        <w:rPr>
          <w:rFonts w:eastAsia="仿宋_GB2312"/>
          <w:sz w:val="32"/>
          <w:szCs w:val="32"/>
        </w:rPr>
        <w:t>安全性受到</w:t>
      </w:r>
      <w:r>
        <w:rPr>
          <w:rFonts w:eastAsia="仿宋_GB2312" w:hint="eastAsia"/>
          <w:sz w:val="32"/>
          <w:szCs w:val="32"/>
        </w:rPr>
        <w:t>较大</w:t>
      </w:r>
      <w:r>
        <w:rPr>
          <w:rFonts w:eastAsia="仿宋_GB2312"/>
          <w:sz w:val="32"/>
          <w:szCs w:val="32"/>
        </w:rPr>
        <w:t>损害</w:t>
      </w:r>
      <w:r>
        <w:rPr>
          <w:rFonts w:eastAsia="仿宋_GB2312" w:hint="eastAsia"/>
          <w:sz w:val="32"/>
          <w:szCs w:val="32"/>
        </w:rPr>
        <w:t>或者</w:t>
      </w:r>
      <w:r>
        <w:rPr>
          <w:rFonts w:eastAsia="仿宋_GB2312"/>
          <w:sz w:val="32"/>
          <w:szCs w:val="32"/>
        </w:rPr>
        <w:t>在试验中发现临床试验方案有重大失误，难以评价药物效应</w:t>
      </w:r>
      <w:r>
        <w:rPr>
          <w:rFonts w:eastAsia="仿宋_GB2312" w:hint="eastAsia"/>
          <w:sz w:val="32"/>
          <w:szCs w:val="32"/>
        </w:rPr>
        <w:t>等，</w:t>
      </w:r>
      <w:r>
        <w:rPr>
          <w:rFonts w:eastAsia="仿宋_GB2312"/>
          <w:sz w:val="32"/>
          <w:szCs w:val="32"/>
        </w:rPr>
        <w:t>应及时中止临床试验。</w:t>
      </w:r>
    </w:p>
    <w:p w14:paraId="6B1FAB12" w14:textId="77777777" w:rsidR="00632A02" w:rsidRDefault="003F1BAC" w:rsidP="00C56D38">
      <w:pPr>
        <w:adjustRightInd w:val="0"/>
        <w:snapToGrid w:val="0"/>
        <w:spacing w:line="560" w:lineRule="exact"/>
        <w:ind w:firstLineChars="200" w:firstLine="643"/>
        <w:rPr>
          <w:rFonts w:eastAsia="楷体_GB2312"/>
          <w:b/>
          <w:sz w:val="32"/>
          <w:szCs w:val="32"/>
        </w:rPr>
      </w:pPr>
      <w:bookmarkStart w:id="8" w:name="_Toc499033911"/>
      <w:r>
        <w:rPr>
          <w:rFonts w:eastAsia="楷体_GB2312" w:hint="eastAsia"/>
          <w:b/>
          <w:sz w:val="32"/>
          <w:szCs w:val="32"/>
        </w:rPr>
        <w:t>（七）试验设计</w:t>
      </w:r>
      <w:bookmarkEnd w:id="8"/>
    </w:p>
    <w:p w14:paraId="38F2D138" w14:textId="77777777" w:rsidR="00632A02" w:rsidRDefault="003F1BAC" w:rsidP="00F10F7D">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1</w:t>
      </w:r>
      <w:r>
        <w:rPr>
          <w:rFonts w:eastAsia="仿宋_GB2312" w:hint="eastAsia"/>
          <w:bCs/>
          <w:sz w:val="32"/>
          <w:szCs w:val="32"/>
        </w:rPr>
        <w:t>）设盲</w:t>
      </w:r>
    </w:p>
    <w:p w14:paraId="56511899"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试验采用给药者</w:t>
      </w:r>
      <w:r>
        <w:rPr>
          <w:rFonts w:eastAsia="仿宋_GB2312" w:hint="eastAsia"/>
          <w:sz w:val="32"/>
          <w:szCs w:val="32"/>
        </w:rPr>
        <w:t>-</w:t>
      </w:r>
      <w:r>
        <w:rPr>
          <w:rFonts w:eastAsia="仿宋_GB2312" w:hint="eastAsia"/>
          <w:sz w:val="32"/>
          <w:szCs w:val="32"/>
        </w:rPr>
        <w:t>评估者设计。分组和给药人员不参与疗效评估；疗效评估者不了解试验猪的分组、给药与药物信息；锁定数据后揭盲，对数据进行分析并撰写试验报告。试验期间，除非出现严重不良事件，不对相关人员揭盲。</w:t>
      </w:r>
    </w:p>
    <w:p w14:paraId="00299BD3"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）分组</w:t>
      </w:r>
    </w:p>
    <w:p w14:paraId="574B92E4"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分组遵循随机、对照和重复的原则，药效评价试验设置三个剂量组（即高、中、低剂量组，中剂量为推荐剂量）和药物对照组。药效评价田间试验设置推荐剂量组和药物对照组。</w:t>
      </w:r>
    </w:p>
    <w:p w14:paraId="094F193D" w14:textId="77777777" w:rsidR="00632A02" w:rsidRDefault="003F1BAC" w:rsidP="00F10F7D">
      <w:pPr>
        <w:adjustRightInd w:val="0"/>
        <w:snapToGrid w:val="0"/>
        <w:spacing w:line="56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3</w:t>
      </w:r>
      <w:r>
        <w:rPr>
          <w:rFonts w:eastAsia="仿宋_GB2312" w:hint="eastAsia"/>
          <w:bCs/>
          <w:sz w:val="32"/>
          <w:szCs w:val="32"/>
        </w:rPr>
        <w:t>）给药方案</w:t>
      </w:r>
    </w:p>
    <w:p w14:paraId="3A87E3F2"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lastRenderedPageBreak/>
        <w:t>给药方案包括规范明确的给药途径、给药方法、使用剂量、投药频次，次数、时机及给药疗程。</w:t>
      </w:r>
      <w:bookmarkStart w:id="9" w:name="_Toc499033912"/>
    </w:p>
    <w:p w14:paraId="0A4089E4" w14:textId="77777777" w:rsidR="00632A02" w:rsidRDefault="003F1BAC" w:rsidP="00C56D38">
      <w:pPr>
        <w:adjustRightInd w:val="0"/>
        <w:snapToGrid w:val="0"/>
        <w:spacing w:line="560" w:lineRule="exact"/>
        <w:ind w:firstLineChars="200" w:firstLine="643"/>
        <w:rPr>
          <w:rFonts w:eastAsia="楷体_GB2312"/>
          <w:b/>
          <w:sz w:val="32"/>
          <w:szCs w:val="32"/>
        </w:rPr>
      </w:pPr>
      <w:r>
        <w:rPr>
          <w:rFonts w:eastAsia="楷体_GB2312" w:hint="eastAsia"/>
          <w:b/>
          <w:sz w:val="32"/>
          <w:szCs w:val="32"/>
        </w:rPr>
        <w:t>（八）对照药物选择</w:t>
      </w:r>
      <w:bookmarkEnd w:id="9"/>
    </w:p>
    <w:p w14:paraId="68F6B489"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对照药物应采用合法产品，选择时应遵循同类可比、公认有效的原则。在试验方案及报告中应阐明对照药物选择的依据，对二者在功能以及适应证上的可比性进行分析，并明确其通用名称、含量、规格批号、生产企业、有效期及质量标准推荐的用法用量等。对照药物使用的途径、用法、用量应与质量标准规定的内容一致</w:t>
      </w:r>
      <w:r>
        <w:rPr>
          <w:rFonts w:eastAsia="仿宋_GB2312"/>
          <w:sz w:val="32"/>
          <w:szCs w:val="32"/>
        </w:rPr>
        <w:t>。</w:t>
      </w:r>
    </w:p>
    <w:p w14:paraId="5B78DB43"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如没有可选的已获得批准文号的合法对照药物，则对照药物可选安慰剂，安慰剂应在剂型、外观、气味、口感、质感等特征性状上与试验药物尽量接近，确保临床研究者在盲态下开展研究。</w:t>
      </w:r>
    </w:p>
    <w:p w14:paraId="46807DF8" w14:textId="77777777" w:rsidR="00632A02" w:rsidRDefault="003F1BAC" w:rsidP="00C56D38">
      <w:pPr>
        <w:adjustRightInd w:val="0"/>
        <w:snapToGrid w:val="0"/>
        <w:spacing w:line="560" w:lineRule="exact"/>
        <w:ind w:firstLineChars="200" w:firstLine="643"/>
        <w:rPr>
          <w:rFonts w:eastAsia="楷体_GB2312"/>
          <w:b/>
          <w:sz w:val="32"/>
          <w:szCs w:val="32"/>
        </w:rPr>
      </w:pPr>
      <w:bookmarkStart w:id="10" w:name="_Toc499033913"/>
      <w:r>
        <w:rPr>
          <w:rFonts w:eastAsia="楷体_GB2312" w:hint="eastAsia"/>
          <w:b/>
          <w:sz w:val="32"/>
          <w:szCs w:val="32"/>
        </w:rPr>
        <w:t>（九）疗程及观测时点</w:t>
      </w:r>
      <w:bookmarkEnd w:id="10"/>
    </w:p>
    <w:p w14:paraId="4A6D6AC2" w14:textId="2B325A80"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根据药物特点和前期研究信息合理设置观测时点及疗程，并根据研究目的的不同，科学设计观测的方法、观测时点、观测内容等</w:t>
      </w:r>
      <w:r w:rsidR="00F10F7D">
        <w:rPr>
          <w:rFonts w:eastAsia="仿宋_GB2312" w:hint="eastAsia"/>
          <w:sz w:val="32"/>
          <w:szCs w:val="32"/>
        </w:rPr>
        <w:t>。</w:t>
      </w:r>
    </w:p>
    <w:p w14:paraId="62A5823F" w14:textId="77777777" w:rsidR="00632A02" w:rsidRDefault="003F1BAC" w:rsidP="00C56D38">
      <w:pPr>
        <w:adjustRightInd w:val="0"/>
        <w:snapToGrid w:val="0"/>
        <w:spacing w:line="560" w:lineRule="exact"/>
        <w:ind w:firstLineChars="200" w:firstLine="643"/>
        <w:rPr>
          <w:rFonts w:eastAsia="楷体_GB2312"/>
          <w:b/>
          <w:sz w:val="32"/>
          <w:szCs w:val="32"/>
        </w:rPr>
      </w:pPr>
      <w:bookmarkStart w:id="11" w:name="_Toc499033914"/>
      <w:r>
        <w:rPr>
          <w:rFonts w:eastAsia="楷体_GB2312" w:hint="eastAsia"/>
          <w:b/>
          <w:sz w:val="32"/>
          <w:szCs w:val="32"/>
        </w:rPr>
        <w:t>（十）有效性评价</w:t>
      </w:r>
      <w:bookmarkEnd w:id="11"/>
    </w:p>
    <w:p w14:paraId="028288B3"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以证候疗效评定标准进行有效性的评价。中兽医临床证候疗效为复合性指标，包括主症和次症的消除、改善或控制，并可以共同积分的改变进行评价。应重视各指标的权重赋值的合理性，猪外感风热证的具体疗效评价临床指标如下：</w:t>
      </w:r>
    </w:p>
    <w:p w14:paraId="64C2FE63" w14:textId="29B9CC76" w:rsidR="00632A02" w:rsidRDefault="003F1BAC" w:rsidP="00F10F7D">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）治愈：</w:t>
      </w:r>
      <w:bookmarkStart w:id="12" w:name="_Hlk62718055"/>
      <w:r>
        <w:rPr>
          <w:rFonts w:ascii="Times New Roman" w:eastAsia="仿宋_GB2312" w:hAnsi="Times New Roman" w:hint="eastAsia"/>
          <w:sz w:val="32"/>
          <w:szCs w:val="32"/>
        </w:rPr>
        <w:t>临床证候消除，症状积分减少</w:t>
      </w:r>
      <w:r>
        <w:rPr>
          <w:rFonts w:ascii="Times New Roman" w:eastAsia="仿宋_GB2312" w:hAnsi="Times New Roman"/>
          <w:sz w:val="32"/>
          <w:szCs w:val="32"/>
        </w:rPr>
        <w:t>100</w:t>
      </w:r>
      <w:r>
        <w:rPr>
          <w:rFonts w:ascii="Times New Roman" w:eastAsia="仿宋_GB2312" w:hAnsi="Times New Roman" w:hint="eastAsia"/>
          <w:sz w:val="32"/>
          <w:szCs w:val="32"/>
        </w:rPr>
        <w:t>%</w:t>
      </w:r>
      <w:r>
        <w:rPr>
          <w:rFonts w:ascii="Times New Roman" w:eastAsia="仿宋_GB2312" w:hAnsi="Times New Roman" w:hint="eastAsia"/>
          <w:sz w:val="32"/>
          <w:szCs w:val="32"/>
        </w:rPr>
        <w:t>。治疗后病猪精神状态、发热、咳嗽、流涕等症状完全消失，食欲、</w:t>
      </w:r>
      <w:r>
        <w:rPr>
          <w:rFonts w:ascii="Times New Roman" w:eastAsia="仿宋_GB2312" w:hAnsi="Times New Roman" w:hint="eastAsia"/>
          <w:sz w:val="32"/>
          <w:szCs w:val="32"/>
        </w:rPr>
        <w:lastRenderedPageBreak/>
        <w:t>大小便恢复正常，体温恢复正常，其他伴随症状完全消失，观察期不复发，判为治愈。计算治愈率。</w:t>
      </w:r>
      <w:bookmarkEnd w:id="12"/>
    </w:p>
    <w:p w14:paraId="27A6011F" w14:textId="77777777" w:rsidR="00632A02" w:rsidRDefault="003F1BAC" w:rsidP="00F10F7D">
      <w:pPr>
        <w:pStyle w:val="ab"/>
        <w:adjustRightInd w:val="0"/>
        <w:snapToGrid w:val="0"/>
        <w:spacing w:line="560" w:lineRule="exact"/>
        <w:ind w:firstLine="640"/>
        <w:rPr>
          <w:rFonts w:ascii="Times New Roman" w:eastAsia="仿宋_GB2312" w:hAnsi="Times New Roman"/>
          <w:sz w:val="32"/>
          <w:szCs w:val="32"/>
        </w:rPr>
      </w:pPr>
      <w:bookmarkStart w:id="13" w:name="_Hlk62718141"/>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）显效：临床证候明显改善，症状积分减少≥</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。治疗后病猪精神状态明显好转，食欲恢复，发热消退，咳嗽、流涕等症状明显减轻，体温基本恢复正常，其他伴随症状基本消失，观察期内症状不再加重，判断为显效。计算显效率。</w:t>
      </w:r>
    </w:p>
    <w:bookmarkEnd w:id="13"/>
    <w:p w14:paraId="2685D4FC" w14:textId="77777777" w:rsidR="00632A02" w:rsidRDefault="003F1BAC" w:rsidP="00F10F7D">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）有效：</w:t>
      </w:r>
      <w:bookmarkStart w:id="14" w:name="_Hlk62718201"/>
      <w:r>
        <w:rPr>
          <w:rFonts w:ascii="Times New Roman" w:eastAsia="仿宋_GB2312" w:hAnsi="Times New Roman" w:hint="eastAsia"/>
          <w:sz w:val="32"/>
          <w:szCs w:val="32"/>
        </w:rPr>
        <w:t>临床证候部分改善，</w:t>
      </w:r>
      <w:r>
        <w:rPr>
          <w:rFonts w:ascii="Times New Roman" w:eastAsia="仿宋_GB2312" w:hAnsi="Times New Roman"/>
          <w:sz w:val="32"/>
          <w:szCs w:val="32"/>
        </w:rPr>
        <w:t>30%</w:t>
      </w:r>
      <w:r>
        <w:rPr>
          <w:rFonts w:ascii="Times New Roman" w:eastAsia="仿宋_GB2312" w:hAnsi="Times New Roman" w:hint="eastAsia"/>
          <w:sz w:val="32"/>
          <w:szCs w:val="32"/>
        </w:rPr>
        <w:t>≤症状积分减少＜</w:t>
      </w:r>
      <w:r>
        <w:rPr>
          <w:rFonts w:ascii="Times New Roman" w:eastAsia="仿宋_GB2312" w:hAnsi="Times New Roman"/>
          <w:sz w:val="32"/>
          <w:szCs w:val="32"/>
        </w:rPr>
        <w:t>70%</w:t>
      </w:r>
      <w:bookmarkEnd w:id="14"/>
      <w:r>
        <w:rPr>
          <w:rFonts w:ascii="Times New Roman" w:eastAsia="仿宋_GB2312" w:hAnsi="Times New Roman" w:hint="eastAsia"/>
          <w:sz w:val="32"/>
          <w:szCs w:val="32"/>
        </w:rPr>
        <w:t>。治疗后病猪发热消退，流涕、咳嗽等症状减轻，精神略有好转，体温稍高，其他伴随症状有所减轻，观察期内症状不再加重，判断为有效。计算有效率。</w:t>
      </w:r>
    </w:p>
    <w:p w14:paraId="77488F66" w14:textId="77777777" w:rsidR="00632A02" w:rsidRDefault="003F1BAC" w:rsidP="00F10F7D">
      <w:pPr>
        <w:pStyle w:val="ab"/>
        <w:adjustRightInd w:val="0"/>
        <w:snapToGrid w:val="0"/>
        <w:spacing w:line="560" w:lineRule="exact"/>
        <w:ind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）无效：临床证候无明显改善，甚或加重，症状积分减少＜</w:t>
      </w:r>
      <w:r>
        <w:rPr>
          <w:rFonts w:ascii="Times New Roman" w:eastAsia="仿宋_GB2312" w:hAnsi="Times New Roman" w:hint="eastAsia"/>
          <w:sz w:val="32"/>
          <w:szCs w:val="32"/>
        </w:rPr>
        <w:t>3</w:t>
      </w:r>
      <w:r>
        <w:rPr>
          <w:rFonts w:ascii="Times New Roman" w:eastAsia="仿宋_GB2312" w:hAnsi="Times New Roman"/>
          <w:sz w:val="32"/>
          <w:szCs w:val="32"/>
        </w:rPr>
        <w:t>0</w:t>
      </w:r>
      <w:r>
        <w:rPr>
          <w:rFonts w:ascii="Times New Roman" w:eastAsia="仿宋_GB2312" w:hAnsi="Times New Roman" w:hint="eastAsia"/>
          <w:sz w:val="32"/>
          <w:szCs w:val="32"/>
        </w:rPr>
        <w:t>%</w:t>
      </w:r>
      <w:r>
        <w:rPr>
          <w:rFonts w:ascii="Times New Roman" w:eastAsia="仿宋_GB2312" w:hAnsi="Times New Roman" w:hint="eastAsia"/>
          <w:sz w:val="32"/>
          <w:szCs w:val="32"/>
        </w:rPr>
        <w:t>。治疗后病猪发热、流涕、咳嗽、呼吸等症状没有减轻甚至加重，体温未下降甚至较之前上升或降低到正常体温以下，其他伴随症状未改善甚至加重、死亡者。判为无效。计算无效率。</w:t>
      </w:r>
    </w:p>
    <w:p w14:paraId="35B243AD" w14:textId="77777777" w:rsidR="00632A02" w:rsidRDefault="003F1BAC" w:rsidP="00F10F7D">
      <w:pPr>
        <w:autoSpaceDE w:val="0"/>
        <w:autoSpaceDN w:val="0"/>
        <w:adjustRightInd w:val="0"/>
        <w:snapToGrid w:val="0"/>
        <w:spacing w:line="560" w:lineRule="exact"/>
        <w:ind w:firstLineChars="200" w:firstLine="640"/>
        <w:rPr>
          <w:rFonts w:eastAsia="仿宋_GB2312"/>
          <w:sz w:val="32"/>
          <w:szCs w:val="32"/>
        </w:rPr>
      </w:pPr>
      <w:r>
        <w:rPr>
          <w:rFonts w:eastAsia="仿宋_GB2312"/>
          <w:sz w:val="32"/>
          <w:szCs w:val="32"/>
        </w:rPr>
        <w:t>以</w:t>
      </w:r>
      <w:r>
        <w:rPr>
          <w:rFonts w:eastAsia="仿宋_GB2312" w:hint="eastAsia"/>
          <w:sz w:val="32"/>
          <w:szCs w:val="32"/>
        </w:rPr>
        <w:t>治愈率、显效率、有效率和总有效率</w:t>
      </w:r>
      <w:r>
        <w:rPr>
          <w:rFonts w:eastAsia="仿宋_GB2312"/>
          <w:sz w:val="32"/>
          <w:szCs w:val="32"/>
        </w:rPr>
        <w:t>为主要指标，以试验期间，</w:t>
      </w:r>
      <w:r>
        <w:rPr>
          <w:rFonts w:eastAsia="仿宋_GB2312" w:hint="eastAsia"/>
          <w:sz w:val="32"/>
          <w:szCs w:val="32"/>
        </w:rPr>
        <w:t>猪</w:t>
      </w:r>
      <w:r>
        <w:rPr>
          <w:rFonts w:eastAsia="仿宋_GB2312"/>
          <w:sz w:val="32"/>
          <w:szCs w:val="32"/>
        </w:rPr>
        <w:t>的</w:t>
      </w:r>
      <w:r>
        <w:rPr>
          <w:rFonts w:eastAsia="仿宋_GB2312" w:hint="eastAsia"/>
          <w:sz w:val="32"/>
          <w:szCs w:val="32"/>
        </w:rPr>
        <w:t>体重、</w:t>
      </w:r>
      <w:r>
        <w:rPr>
          <w:rFonts w:eastAsia="仿宋_GB2312"/>
          <w:sz w:val="32"/>
          <w:szCs w:val="32"/>
        </w:rPr>
        <w:t>耗料量、</w:t>
      </w:r>
      <w:r>
        <w:rPr>
          <w:rFonts w:eastAsia="仿宋_GB2312" w:hint="eastAsia"/>
          <w:sz w:val="32"/>
          <w:szCs w:val="32"/>
        </w:rPr>
        <w:t>料重比、饮水量等生产性能指标</w:t>
      </w:r>
      <w:r>
        <w:rPr>
          <w:rFonts w:eastAsia="仿宋_GB2312"/>
          <w:sz w:val="32"/>
          <w:szCs w:val="32"/>
        </w:rPr>
        <w:t>为次要指标，</w:t>
      </w:r>
      <w:r>
        <w:rPr>
          <w:rFonts w:eastAsia="仿宋_GB2312" w:hint="eastAsia"/>
          <w:sz w:val="32"/>
          <w:szCs w:val="32"/>
        </w:rPr>
        <w:t>综合评价</w:t>
      </w:r>
      <w:r>
        <w:rPr>
          <w:rFonts w:eastAsia="仿宋_GB2312"/>
          <w:sz w:val="32"/>
          <w:szCs w:val="32"/>
        </w:rPr>
        <w:t>受试药物</w:t>
      </w:r>
      <w:r>
        <w:rPr>
          <w:rFonts w:eastAsia="仿宋_GB2312" w:hint="eastAsia"/>
          <w:sz w:val="32"/>
          <w:szCs w:val="32"/>
        </w:rPr>
        <w:t>对</w:t>
      </w:r>
      <w:r>
        <w:rPr>
          <w:rFonts w:eastAsia="仿宋_GB2312"/>
          <w:sz w:val="32"/>
          <w:szCs w:val="32"/>
        </w:rPr>
        <w:t>猪外感风热证的临床疗效。</w:t>
      </w:r>
    </w:p>
    <w:p w14:paraId="12DB1500" w14:textId="77777777" w:rsidR="00632A02" w:rsidRDefault="003F1BAC" w:rsidP="00F10F7D">
      <w:pPr>
        <w:adjustRightInd w:val="0"/>
        <w:snapToGrid w:val="0"/>
        <w:spacing w:line="560" w:lineRule="exact"/>
        <w:ind w:firstLineChars="200" w:firstLine="643"/>
        <w:rPr>
          <w:rFonts w:eastAsia="楷体_GB2312"/>
          <w:b/>
          <w:sz w:val="32"/>
          <w:szCs w:val="32"/>
        </w:rPr>
      </w:pPr>
      <w:bookmarkStart w:id="15" w:name="_Toc499033918"/>
      <w:r>
        <w:rPr>
          <w:rFonts w:eastAsia="楷体_GB2312" w:hint="eastAsia"/>
          <w:b/>
          <w:sz w:val="32"/>
          <w:szCs w:val="32"/>
        </w:rPr>
        <w:t>（十一）试验的质量控制</w:t>
      </w:r>
    </w:p>
    <w:p w14:paraId="79C1499C"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hint="eastAsia"/>
          <w:sz w:val="32"/>
          <w:szCs w:val="32"/>
        </w:rPr>
        <w:t>试验</w:t>
      </w:r>
      <w:r>
        <w:rPr>
          <w:rFonts w:eastAsia="仿宋_GB2312"/>
          <w:sz w:val="32"/>
          <w:szCs w:val="32"/>
        </w:rPr>
        <w:t>应当选择一种</w:t>
      </w:r>
      <w:r>
        <w:rPr>
          <w:rFonts w:eastAsia="仿宋_GB2312" w:hint="eastAsia"/>
          <w:sz w:val="32"/>
          <w:szCs w:val="32"/>
        </w:rPr>
        <w:t>适当的</w:t>
      </w:r>
      <w:r>
        <w:rPr>
          <w:rFonts w:eastAsia="仿宋_GB2312"/>
          <w:sz w:val="32"/>
          <w:szCs w:val="32"/>
        </w:rPr>
        <w:t>方式，便于评价</w:t>
      </w:r>
      <w:r>
        <w:rPr>
          <w:rFonts w:eastAsia="仿宋_GB2312" w:hint="eastAsia"/>
          <w:sz w:val="32"/>
          <w:szCs w:val="32"/>
        </w:rPr>
        <w:t>患病动物</w:t>
      </w:r>
      <w:r>
        <w:rPr>
          <w:rFonts w:eastAsia="仿宋_GB2312"/>
          <w:sz w:val="32"/>
          <w:szCs w:val="32"/>
        </w:rPr>
        <w:t>在试验过程中每天的症状和体征。</w:t>
      </w:r>
    </w:p>
    <w:p w14:paraId="0731D0C0" w14:textId="77777777" w:rsidR="00632A02" w:rsidRDefault="003F1BAC" w:rsidP="00C56D38">
      <w:pPr>
        <w:adjustRightInd w:val="0"/>
        <w:snapToGrid w:val="0"/>
        <w:spacing w:line="560" w:lineRule="exact"/>
        <w:ind w:firstLineChars="200" w:firstLine="640"/>
        <w:rPr>
          <w:rFonts w:ascii="等线" w:eastAsia="仿宋_GB2312" w:hAnsi="等线"/>
          <w:sz w:val="32"/>
          <w:szCs w:val="32"/>
        </w:rPr>
      </w:pPr>
      <w:r>
        <w:rPr>
          <w:rFonts w:ascii="等线" w:eastAsia="仿宋_GB2312" w:hAnsi="等线"/>
          <w:sz w:val="32"/>
          <w:szCs w:val="32"/>
        </w:rPr>
        <w:t>对于主观评价指标，质量控制至关重要。若在试验的某个阶段（如探索性试验阶段）未采取盲法设计，应着重注意</w:t>
      </w:r>
      <w:r>
        <w:rPr>
          <w:rFonts w:ascii="等线" w:eastAsia="仿宋_GB2312" w:hAnsi="等线"/>
          <w:sz w:val="32"/>
          <w:szCs w:val="32"/>
        </w:rPr>
        <w:lastRenderedPageBreak/>
        <w:t>保证评价者与数据分析者均处于盲态，降低偏倚性。</w:t>
      </w:r>
    </w:p>
    <w:p w14:paraId="1D21F898" w14:textId="77777777" w:rsidR="00632A02" w:rsidRDefault="003F1BAC" w:rsidP="00C56D38">
      <w:pPr>
        <w:adjustRightInd w:val="0"/>
        <w:snapToGrid w:val="0"/>
        <w:spacing w:line="560" w:lineRule="exact"/>
        <w:ind w:firstLineChars="200" w:firstLine="643"/>
        <w:rPr>
          <w:rFonts w:eastAsia="楷体_GB2312"/>
          <w:b/>
          <w:sz w:val="32"/>
          <w:szCs w:val="32"/>
        </w:rPr>
      </w:pPr>
      <w:r>
        <w:rPr>
          <w:rFonts w:eastAsia="楷体_GB2312" w:hint="eastAsia"/>
          <w:b/>
          <w:sz w:val="32"/>
          <w:szCs w:val="32"/>
        </w:rPr>
        <w:t>（十二）统计方法</w:t>
      </w:r>
      <w:bookmarkEnd w:id="15"/>
    </w:p>
    <w:p w14:paraId="3B4AA474" w14:textId="77777777" w:rsidR="00632A02" w:rsidRDefault="003F1BAC" w:rsidP="00F10F7D">
      <w:pPr>
        <w:adjustRightInd w:val="0"/>
        <w:snapToGrid w:val="0"/>
        <w:spacing w:line="560" w:lineRule="exact"/>
        <w:ind w:firstLineChars="200" w:firstLine="640"/>
        <w:rPr>
          <w:rFonts w:eastAsia="仿宋_GB2312"/>
          <w:sz w:val="32"/>
          <w:szCs w:val="32"/>
        </w:rPr>
      </w:pPr>
      <w:r>
        <w:rPr>
          <w:rFonts w:eastAsia="仿宋_GB2312"/>
          <w:sz w:val="32"/>
          <w:szCs w:val="32"/>
        </w:rPr>
        <w:t>应符合统计学的一般要求。病例数的设计应根据统计学、</w:t>
      </w:r>
      <w:r>
        <w:rPr>
          <w:rFonts w:eastAsia="仿宋_GB2312" w:hint="eastAsia"/>
          <w:sz w:val="32"/>
          <w:szCs w:val="32"/>
        </w:rPr>
        <w:t>相关法规或技术规程的要求进行计算统计</w:t>
      </w:r>
      <w:r>
        <w:rPr>
          <w:rFonts w:eastAsia="仿宋_GB2312"/>
          <w:sz w:val="32"/>
          <w:szCs w:val="32"/>
        </w:rPr>
        <w:t>。</w:t>
      </w:r>
    </w:p>
    <w:sectPr w:rsidR="00632A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8E2EE" w14:textId="77777777" w:rsidR="001E65A5" w:rsidRDefault="001E65A5" w:rsidP="00F10F7D">
      <w:r>
        <w:separator/>
      </w:r>
    </w:p>
  </w:endnote>
  <w:endnote w:type="continuationSeparator" w:id="0">
    <w:p w14:paraId="2D6C9B92" w14:textId="77777777" w:rsidR="001E65A5" w:rsidRDefault="001E65A5" w:rsidP="00F1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AA0DB" w14:textId="77777777" w:rsidR="001E65A5" w:rsidRDefault="001E65A5" w:rsidP="00F10F7D">
      <w:r>
        <w:separator/>
      </w:r>
    </w:p>
  </w:footnote>
  <w:footnote w:type="continuationSeparator" w:id="0">
    <w:p w14:paraId="6AF3580F" w14:textId="77777777" w:rsidR="001E65A5" w:rsidRDefault="001E65A5" w:rsidP="00F10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3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iNTRlODhkM2E2NDVmMTlhZDc3ZWQwMGY2MWJhMDgifQ=="/>
  </w:docVars>
  <w:rsids>
    <w:rsidRoot w:val="00AE46FA"/>
    <w:rsid w:val="00000495"/>
    <w:rsid w:val="00035F8F"/>
    <w:rsid w:val="00047B83"/>
    <w:rsid w:val="000907EF"/>
    <w:rsid w:val="00124E37"/>
    <w:rsid w:val="001310F8"/>
    <w:rsid w:val="0013577E"/>
    <w:rsid w:val="00137F01"/>
    <w:rsid w:val="00142915"/>
    <w:rsid w:val="00147D07"/>
    <w:rsid w:val="001812A0"/>
    <w:rsid w:val="001E65A5"/>
    <w:rsid w:val="00242FE8"/>
    <w:rsid w:val="002A1776"/>
    <w:rsid w:val="002B20B3"/>
    <w:rsid w:val="002C201E"/>
    <w:rsid w:val="002E6BC5"/>
    <w:rsid w:val="002F169D"/>
    <w:rsid w:val="00323AC3"/>
    <w:rsid w:val="00335609"/>
    <w:rsid w:val="003A6A04"/>
    <w:rsid w:val="003A755A"/>
    <w:rsid w:val="003C1193"/>
    <w:rsid w:val="003D066C"/>
    <w:rsid w:val="003F1BAC"/>
    <w:rsid w:val="004239C7"/>
    <w:rsid w:val="0043282E"/>
    <w:rsid w:val="00485ECB"/>
    <w:rsid w:val="004F7FEB"/>
    <w:rsid w:val="00507C63"/>
    <w:rsid w:val="00526795"/>
    <w:rsid w:val="005508BF"/>
    <w:rsid w:val="005779BC"/>
    <w:rsid w:val="005855C7"/>
    <w:rsid w:val="00596330"/>
    <w:rsid w:val="005C2EAE"/>
    <w:rsid w:val="005C4357"/>
    <w:rsid w:val="005F2034"/>
    <w:rsid w:val="00612185"/>
    <w:rsid w:val="006322BA"/>
    <w:rsid w:val="00632A02"/>
    <w:rsid w:val="006360EF"/>
    <w:rsid w:val="00651805"/>
    <w:rsid w:val="006A0212"/>
    <w:rsid w:val="006A43B2"/>
    <w:rsid w:val="006D39DE"/>
    <w:rsid w:val="006E272C"/>
    <w:rsid w:val="00716362"/>
    <w:rsid w:val="00741B86"/>
    <w:rsid w:val="00754694"/>
    <w:rsid w:val="007737C5"/>
    <w:rsid w:val="007A6D30"/>
    <w:rsid w:val="00834691"/>
    <w:rsid w:val="008878C0"/>
    <w:rsid w:val="008D0E02"/>
    <w:rsid w:val="008E676E"/>
    <w:rsid w:val="009302BD"/>
    <w:rsid w:val="009723E1"/>
    <w:rsid w:val="0099080C"/>
    <w:rsid w:val="00991A79"/>
    <w:rsid w:val="009B5B66"/>
    <w:rsid w:val="009B7C5F"/>
    <w:rsid w:val="00A03021"/>
    <w:rsid w:val="00A05316"/>
    <w:rsid w:val="00A45631"/>
    <w:rsid w:val="00A87D42"/>
    <w:rsid w:val="00AC31F1"/>
    <w:rsid w:val="00AC7408"/>
    <w:rsid w:val="00AE46FA"/>
    <w:rsid w:val="00AF1217"/>
    <w:rsid w:val="00B26D50"/>
    <w:rsid w:val="00B53388"/>
    <w:rsid w:val="00B554A7"/>
    <w:rsid w:val="00B64898"/>
    <w:rsid w:val="00B769D7"/>
    <w:rsid w:val="00BB443B"/>
    <w:rsid w:val="00BC01F4"/>
    <w:rsid w:val="00BE470B"/>
    <w:rsid w:val="00C001F1"/>
    <w:rsid w:val="00C56D38"/>
    <w:rsid w:val="00C84FC3"/>
    <w:rsid w:val="00D01F39"/>
    <w:rsid w:val="00D55A22"/>
    <w:rsid w:val="00DA37D0"/>
    <w:rsid w:val="00DA4B78"/>
    <w:rsid w:val="00DB554A"/>
    <w:rsid w:val="00DC25ED"/>
    <w:rsid w:val="00E535BA"/>
    <w:rsid w:val="00E730FE"/>
    <w:rsid w:val="00E75981"/>
    <w:rsid w:val="00EA7160"/>
    <w:rsid w:val="00F046E9"/>
    <w:rsid w:val="00F10F7D"/>
    <w:rsid w:val="00F54FA8"/>
    <w:rsid w:val="00F563D5"/>
    <w:rsid w:val="00F778B4"/>
    <w:rsid w:val="00FC703A"/>
    <w:rsid w:val="00FD300F"/>
    <w:rsid w:val="00FD388D"/>
    <w:rsid w:val="02166B6E"/>
    <w:rsid w:val="2D033F21"/>
    <w:rsid w:val="63ED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E250E"/>
  <w15:docId w15:val="{C2CC14D5-DCBE-4AEE-BD4C-3F6E179E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eastAsia="楷体_GB2312"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uiPriority w:val="99"/>
    <w:semiHidden/>
    <w:unhideWhenUsed/>
    <w:pPr>
      <w:spacing w:after="120"/>
      <w:ind w:leftChars="200" w:left="42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Pr>
      <w:b/>
      <w:bCs/>
    </w:rPr>
  </w:style>
  <w:style w:type="paragraph" w:styleId="20">
    <w:name w:val="Body Text First Indent 2"/>
    <w:basedOn w:val="a4"/>
    <w:link w:val="2Char0"/>
    <w:unhideWhenUsed/>
    <w:qFormat/>
    <w:pPr>
      <w:spacing w:line="360" w:lineRule="auto"/>
      <w:ind w:firstLineChars="200" w:firstLine="420"/>
    </w:pPr>
    <w:rPr>
      <w:szCs w:val="21"/>
    </w:rPr>
  </w:style>
  <w:style w:type="character" w:styleId="a9">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character" w:customStyle="1" w:styleId="2Char">
    <w:name w:val="标题 2 Char"/>
    <w:basedOn w:val="a0"/>
    <w:link w:val="2"/>
    <w:uiPriority w:val="9"/>
    <w:rPr>
      <w:rFonts w:ascii="Cambria" w:eastAsia="楷体_GB2312" w:hAnsi="Cambria" w:cs="Times New Roman"/>
      <w:bCs/>
      <w:sz w:val="32"/>
      <w:szCs w:val="32"/>
    </w:rPr>
  </w:style>
  <w:style w:type="character" w:customStyle="1" w:styleId="Char0">
    <w:name w:val="正文文本缩进 Char"/>
    <w:basedOn w:val="a0"/>
    <w:link w:val="a4"/>
    <w:uiPriority w:val="99"/>
    <w:semiHidden/>
    <w:rPr>
      <w:rFonts w:ascii="Times New Roman" w:eastAsia="宋体" w:hAnsi="Times New Roman" w:cs="Times New Roman"/>
      <w:szCs w:val="24"/>
    </w:rPr>
  </w:style>
  <w:style w:type="character" w:customStyle="1" w:styleId="2Char0">
    <w:name w:val="正文首行缩进 2 Char"/>
    <w:basedOn w:val="Char0"/>
    <w:link w:val="20"/>
    <w:rPr>
      <w:rFonts w:ascii="Times New Roman" w:eastAsia="宋体" w:hAnsi="Times New Roman" w:cs="Times New Roman"/>
      <w:szCs w:val="21"/>
    </w:rPr>
  </w:style>
  <w:style w:type="character" w:customStyle="1" w:styleId="Char5">
    <w:name w:val="正文仿宋三号 Char"/>
    <w:link w:val="aa"/>
    <w:rPr>
      <w:rFonts w:eastAsia="仿宋_GB2312"/>
      <w:sz w:val="32"/>
      <w:szCs w:val="32"/>
    </w:rPr>
  </w:style>
  <w:style w:type="paragraph" w:customStyle="1" w:styleId="aa">
    <w:name w:val="正文仿宋三号"/>
    <w:basedOn w:val="a"/>
    <w:link w:val="Char5"/>
    <w:qFormat/>
    <w:pPr>
      <w:widowControl/>
      <w:spacing w:line="360" w:lineRule="auto"/>
      <w:ind w:firstLineChars="200" w:firstLine="640"/>
    </w:pPr>
    <w:rPr>
      <w:rFonts w:asciiTheme="minorHAnsi" w:eastAsia="仿宋_GB2312" w:hAnsiTheme="minorHAnsi" w:cstheme="minorBidi"/>
      <w:sz w:val="32"/>
      <w:szCs w:val="32"/>
    </w:rPr>
  </w:style>
  <w:style w:type="character" w:customStyle="1" w:styleId="Char">
    <w:name w:val="批注文字 Char"/>
    <w:basedOn w:val="a0"/>
    <w:link w:val="a3"/>
    <w:uiPriority w:val="99"/>
    <w:semiHidden/>
    <w:rPr>
      <w:rFonts w:ascii="Times New Roman" w:eastAsia="宋体" w:hAnsi="Times New Roman" w:cs="Times New Roman"/>
      <w:szCs w:val="24"/>
    </w:rPr>
  </w:style>
  <w:style w:type="character" w:customStyle="1" w:styleId="Char4">
    <w:name w:val="批注主题 Char"/>
    <w:basedOn w:val="Char"/>
    <w:link w:val="a8"/>
    <w:uiPriority w:val="99"/>
    <w:semiHidden/>
    <w:rPr>
      <w:rFonts w:ascii="Times New Roman" w:eastAsia="宋体" w:hAnsi="Times New Roman" w:cs="Times New Roman"/>
      <w:b/>
      <w:bCs/>
      <w:szCs w:val="24"/>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paragraph" w:styleId="ab">
    <w:name w:val="List Paragraph"/>
    <w:basedOn w:val="a"/>
    <w:link w:val="Char6"/>
    <w:uiPriority w:val="34"/>
    <w:qFormat/>
    <w:pPr>
      <w:ind w:firstLineChars="200" w:firstLine="420"/>
    </w:pPr>
    <w:rPr>
      <w:rFonts w:ascii="等线" w:eastAsia="等线" w:hAnsi="等线"/>
      <w:szCs w:val="22"/>
    </w:rPr>
  </w:style>
  <w:style w:type="character" w:customStyle="1" w:styleId="Char6">
    <w:name w:val="列出段落 Char"/>
    <w:link w:val="ab"/>
    <w:uiPriority w:val="34"/>
    <w:qFormat/>
    <w:rPr>
      <w:rFonts w:ascii="等线" w:eastAsia="等线" w:hAnsi="等线" w:cs="Times New Roman"/>
    </w:rPr>
  </w:style>
  <w:style w:type="paragraph" w:styleId="ac">
    <w:name w:val="Revision"/>
    <w:hidden/>
    <w:uiPriority w:val="99"/>
    <w:semiHidden/>
    <w:rsid w:val="00F10F7D"/>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48623</dc:creator>
  <cp:lastModifiedBy>刘自扬</cp:lastModifiedBy>
  <cp:revision>3</cp:revision>
  <dcterms:created xsi:type="dcterms:W3CDTF">2024-01-25T08:59:00Z</dcterms:created>
  <dcterms:modified xsi:type="dcterms:W3CDTF">2024-01-25T09:30:00Z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56DBC5CF6EDC4A1F8047D74AB536F4A8_13</vt:lpwstr>
  </property>
</Properties>
</file>