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29377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A8FF135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F2541D7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35BA8CE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E679631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6F9A7D9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2A905B3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94C8403" w14:textId="71EE1E22" w:rsidR="00174F4F" w:rsidRPr="000C2632" w:rsidRDefault="003B4642">
      <w:pPr>
        <w:adjustRightInd w:val="0"/>
        <w:snapToGrid w:val="0"/>
        <w:spacing w:beforeLines="100" w:before="312" w:afterLines="100" w:after="312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用于猪外感风</w:t>
      </w:r>
      <w:r w:rsidRPr="000C2632">
        <w:rPr>
          <w:rFonts w:ascii="黑体" w:eastAsia="黑体" w:hAnsi="黑体" w:cs="黑体" w:hint="eastAsia"/>
          <w:b/>
          <w:bCs/>
          <w:sz w:val="32"/>
          <w:szCs w:val="32"/>
        </w:rPr>
        <w:t>寒证</w:t>
      </w:r>
      <w:r w:rsidR="0067579B" w:rsidRPr="000C2632">
        <w:rPr>
          <w:rFonts w:ascii="黑体" w:eastAsia="黑体" w:hAnsi="黑体" w:cs="黑体" w:hint="eastAsia"/>
          <w:b/>
          <w:bCs/>
          <w:sz w:val="32"/>
          <w:szCs w:val="32"/>
        </w:rPr>
        <w:t>的兽用</w:t>
      </w:r>
      <w:r w:rsidRPr="000C2632">
        <w:rPr>
          <w:rFonts w:ascii="黑体" w:eastAsia="黑体" w:hAnsi="黑体" w:cs="黑体" w:hint="eastAsia"/>
          <w:b/>
          <w:bCs/>
          <w:sz w:val="32"/>
          <w:szCs w:val="32"/>
        </w:rPr>
        <w:t>中药临床研究技术指导原则</w:t>
      </w:r>
    </w:p>
    <w:p w14:paraId="5706E6BA" w14:textId="3BE3A196" w:rsidR="0067579B" w:rsidRPr="000C2632" w:rsidRDefault="0067579B">
      <w:pPr>
        <w:adjustRightInd w:val="0"/>
        <w:snapToGrid w:val="0"/>
        <w:spacing w:beforeLines="100" w:before="312" w:afterLines="100" w:after="312" w:line="560" w:lineRule="exact"/>
        <w:jc w:val="center"/>
        <w:rPr>
          <w:rFonts w:eastAsia="仿宋_GB2312"/>
          <w:sz w:val="32"/>
          <w:szCs w:val="32"/>
        </w:rPr>
      </w:pPr>
      <w:r w:rsidRPr="000C2632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0C2632">
        <w:rPr>
          <w:rFonts w:ascii="黑体" w:eastAsia="黑体" w:hAnsi="黑体" w:cs="黑体"/>
          <w:b/>
          <w:bCs/>
          <w:sz w:val="32"/>
          <w:szCs w:val="32"/>
        </w:rPr>
        <w:t>征求意见稿）</w:t>
      </w:r>
    </w:p>
    <w:p w14:paraId="477134B7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D003136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B6CD190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8B05F33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140F1EF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38E1F77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E59D034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69528AA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345F06D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D256A60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F6ECA7A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85A8FD9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54D5665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2F81D03" w14:textId="77777777" w:rsidR="00174F4F" w:rsidRDefault="00174F4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5D65475C" w14:textId="77777777" w:rsidR="00174F4F" w:rsidRPr="000139D6" w:rsidRDefault="003B4642" w:rsidP="000139D6">
      <w:pPr>
        <w:adjustRightInd w:val="0"/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139D6">
        <w:rPr>
          <w:rFonts w:ascii="黑体" w:eastAsia="黑体" w:hAnsi="黑体" w:hint="eastAsia"/>
          <w:bCs/>
          <w:sz w:val="32"/>
          <w:szCs w:val="32"/>
        </w:rPr>
        <w:lastRenderedPageBreak/>
        <w:t>一、概述</w:t>
      </w:r>
      <w:bookmarkStart w:id="0" w:name="_Hlk141002148"/>
    </w:p>
    <w:p w14:paraId="116F74A9" w14:textId="77777777" w:rsidR="00174F4F" w:rsidRDefault="003B4642" w:rsidP="00A044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充分可靠的临床研究数据是评价所申报产品临床安全性、有效性的重要依据，为保证兽用中药临床试验结论的确实可靠，本指导原则旨在通过科学、系统地分辨猪外感风寒证证候特点及其演变规律，对诊断标准、纳入标准和疗效评价进行统一，同时，解决中兽医诊断条目缺乏权重等问题，促进其在兽医临床与科研中的应用，为中兽医临床精准辨治猪外感风寒证，开展有效性评价提供指导。研究者应根据本指导原则要求，结合猪的地域和品种等因素的影响，在具体实施过程中，可依照实际情况灵活调整。研究应以安全性和有效性为纲，贯穿整个目标适应症研究的始终，增强临床辨治研究的科学性，可靠性和一致性。</w:t>
      </w:r>
    </w:p>
    <w:p w14:paraId="7BDB3AFA" w14:textId="77777777" w:rsidR="00174F4F" w:rsidRDefault="003B4642" w:rsidP="00A044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猪患外感风寒证，是四季多发的常见病，但多见于秋冬或早春寒冷季节，气候多变，冷热失常之时，机体外感风寒，或猪体虚弱，遇气候突变，或圈舍阴冷，或被雨淋等。由于外感风寒病邪，风寒外束，损害肺卫。寒为阴邪，寒性收引易致疼痛，且寒邪易伤阳气，故见风寒束肺，肺气失宣，卫外之气被遏阻，故见动物形寒肢冷，皮紧毛乍，鼻寒耳冷，鼻汗不均，病猪相互拥挤取暖，偎缩栏舍一角，恶寒颤抖，体表温度不均。表邪与肺卫正邪相搏，故见发热。肺失宣降，故见喷嚏，鼻流清涕，呼吸增快甚或喘息、咳嗽。另外尚可见病猪口色青白，舌苔薄白，脉浮紧。本证常年皆有发生，尤以深秋和初春多发。该证稍后也可见拉稀或食欲不振等脾胃受损的证候。</w:t>
      </w:r>
    </w:p>
    <w:bookmarkEnd w:id="0"/>
    <w:p w14:paraId="247282E1" w14:textId="10A04929" w:rsidR="00174F4F" w:rsidRPr="000139D6" w:rsidRDefault="003B4642" w:rsidP="000139D6">
      <w:pPr>
        <w:adjustRightInd w:val="0"/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139D6">
        <w:rPr>
          <w:rFonts w:ascii="黑体" w:eastAsia="黑体" w:hAnsi="黑体" w:hint="eastAsia"/>
          <w:bCs/>
          <w:sz w:val="32"/>
          <w:szCs w:val="32"/>
        </w:rPr>
        <w:lastRenderedPageBreak/>
        <w:t>二、临床研究要点</w:t>
      </w:r>
    </w:p>
    <w:p w14:paraId="5813C788" w14:textId="361A0967" w:rsidR="00174F4F" w:rsidRDefault="003B4642" w:rsidP="00A044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药临床试验的主要目的是通过临床试验探索或确</w:t>
      </w:r>
      <w:r>
        <w:rPr>
          <w:rFonts w:eastAsia="仿宋_GB2312" w:hint="eastAsia"/>
          <w:sz w:val="32"/>
          <w:szCs w:val="32"/>
        </w:rPr>
        <w:t>证</w:t>
      </w:r>
      <w:r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药对</w:t>
      </w:r>
      <w:r>
        <w:rPr>
          <w:rFonts w:eastAsia="仿宋_GB2312" w:hint="eastAsia"/>
          <w:sz w:val="32"/>
          <w:szCs w:val="32"/>
        </w:rPr>
        <w:t>动物的安全性及</w:t>
      </w:r>
      <w:r>
        <w:rPr>
          <w:rFonts w:eastAsia="仿宋_GB2312"/>
          <w:sz w:val="32"/>
          <w:szCs w:val="32"/>
        </w:rPr>
        <w:t>目标适应症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有效性。在开展</w:t>
      </w:r>
      <w:r w:rsidR="000C2632" w:rsidRPr="000C2632">
        <w:rPr>
          <w:rFonts w:eastAsia="仿宋_GB2312" w:hint="eastAsia"/>
          <w:sz w:val="32"/>
          <w:szCs w:val="32"/>
        </w:rPr>
        <w:t>兽用中药新药</w:t>
      </w:r>
      <w:r>
        <w:rPr>
          <w:rFonts w:eastAsia="仿宋_GB2312"/>
          <w:sz w:val="32"/>
          <w:szCs w:val="32"/>
        </w:rPr>
        <w:t>的临床试验时，应关注临床试验的目的与定位、疾病诊断标准、纳入</w:t>
      </w:r>
      <w:r>
        <w:rPr>
          <w:rFonts w:eastAsia="仿宋_GB2312" w:hint="eastAsia"/>
          <w:sz w:val="32"/>
          <w:szCs w:val="32"/>
        </w:rPr>
        <w:t>动物情况</w:t>
      </w:r>
      <w:r>
        <w:rPr>
          <w:rFonts w:eastAsia="仿宋_GB2312"/>
          <w:sz w:val="32"/>
          <w:szCs w:val="32"/>
        </w:rPr>
        <w:t>、试验设计与研究方法、给药方案、疗程及疗效观察时点、疗效观察指标、评价</w:t>
      </w:r>
      <w:r>
        <w:rPr>
          <w:rFonts w:eastAsia="仿宋_GB2312" w:hint="eastAsia"/>
          <w:sz w:val="32"/>
          <w:szCs w:val="32"/>
        </w:rPr>
        <w:t>标准</w:t>
      </w:r>
      <w:r>
        <w:rPr>
          <w:rFonts w:eastAsia="仿宋_GB2312"/>
          <w:sz w:val="32"/>
          <w:szCs w:val="32"/>
        </w:rPr>
        <w:t>以及统计学要求等问题。</w:t>
      </w:r>
    </w:p>
    <w:p w14:paraId="09DA856D" w14:textId="77777777" w:rsidR="00174F4F" w:rsidRDefault="003B4642" w:rsidP="00A04433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28"/>
          <w:szCs w:val="28"/>
        </w:rPr>
      </w:pPr>
      <w:bookmarkStart w:id="1" w:name="_Toc30966"/>
      <w:r>
        <w:rPr>
          <w:rFonts w:eastAsia="楷体_GB2312"/>
          <w:b/>
          <w:sz w:val="32"/>
          <w:szCs w:val="32"/>
        </w:rPr>
        <w:t>（一）临床试验目的和定位</w:t>
      </w:r>
      <w:bookmarkEnd w:id="1"/>
    </w:p>
    <w:p w14:paraId="1F3D51FC" w14:textId="24F918F2" w:rsidR="00174F4F" w:rsidRPr="000C2632" w:rsidRDefault="0067579B" w:rsidP="00A044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C2632">
        <w:rPr>
          <w:rFonts w:eastAsia="仿宋_GB2312" w:hint="eastAsia"/>
          <w:sz w:val="32"/>
          <w:szCs w:val="32"/>
        </w:rPr>
        <w:t>兽用中药新药</w:t>
      </w:r>
      <w:r w:rsidR="003B4642" w:rsidRPr="000C2632">
        <w:rPr>
          <w:rFonts w:eastAsia="仿宋_GB2312"/>
          <w:sz w:val="32"/>
          <w:szCs w:val="32"/>
        </w:rPr>
        <w:t>用</w:t>
      </w:r>
      <w:r w:rsidR="003B4642" w:rsidRPr="000C2632">
        <w:rPr>
          <w:rFonts w:eastAsia="仿宋_GB2312" w:hint="eastAsia"/>
          <w:sz w:val="32"/>
          <w:szCs w:val="32"/>
        </w:rPr>
        <w:t>治猪外感风寒证的</w:t>
      </w:r>
      <w:r w:rsidR="003B4642" w:rsidRPr="000C2632">
        <w:rPr>
          <w:rFonts w:eastAsia="仿宋_GB2312"/>
          <w:sz w:val="32"/>
          <w:szCs w:val="32"/>
        </w:rPr>
        <w:t>临床试验，应是目标明确、设计科学、质量可控和实施规范的一系列研究过程。开展临床试验的首要问题是根据临床</w:t>
      </w:r>
      <w:r w:rsidR="003B4642" w:rsidRPr="000C2632">
        <w:rPr>
          <w:rFonts w:eastAsia="仿宋_GB2312" w:hint="eastAsia"/>
          <w:sz w:val="32"/>
          <w:szCs w:val="32"/>
        </w:rPr>
        <w:t>前</w:t>
      </w:r>
      <w:r w:rsidR="003B4642" w:rsidRPr="000C2632">
        <w:rPr>
          <w:rFonts w:eastAsia="仿宋_GB2312"/>
          <w:sz w:val="32"/>
          <w:szCs w:val="32"/>
        </w:rPr>
        <w:t>研究结果，拟定研究的目的，明确</w:t>
      </w:r>
      <w:r w:rsidRPr="000C2632">
        <w:rPr>
          <w:rFonts w:eastAsia="仿宋_GB2312" w:hint="eastAsia"/>
          <w:sz w:val="32"/>
          <w:szCs w:val="32"/>
        </w:rPr>
        <w:t>兽用中药新药</w:t>
      </w:r>
      <w:r w:rsidR="003B4642" w:rsidRPr="000C2632">
        <w:rPr>
          <w:rFonts w:eastAsia="仿宋_GB2312" w:hint="eastAsia"/>
          <w:sz w:val="32"/>
          <w:szCs w:val="32"/>
        </w:rPr>
        <w:t>的适应症</w:t>
      </w:r>
      <w:r w:rsidR="003B4642" w:rsidRPr="000C2632">
        <w:rPr>
          <w:rFonts w:eastAsia="仿宋_GB2312"/>
          <w:sz w:val="32"/>
          <w:szCs w:val="32"/>
        </w:rPr>
        <w:t>，确定</w:t>
      </w:r>
      <w:r w:rsidRPr="000C2632">
        <w:rPr>
          <w:rFonts w:eastAsia="仿宋_GB2312" w:hint="eastAsia"/>
          <w:sz w:val="32"/>
          <w:szCs w:val="32"/>
        </w:rPr>
        <w:t>其</w:t>
      </w:r>
      <w:r w:rsidR="003B4642" w:rsidRPr="000C2632">
        <w:rPr>
          <w:rFonts w:eastAsia="仿宋_GB2312" w:hint="eastAsia"/>
          <w:sz w:val="32"/>
          <w:szCs w:val="32"/>
        </w:rPr>
        <w:t>临床应用的功能主治</w:t>
      </w:r>
      <w:r w:rsidR="003B4642" w:rsidRPr="000C2632">
        <w:rPr>
          <w:rFonts w:eastAsia="仿宋_GB2312"/>
          <w:sz w:val="32"/>
          <w:szCs w:val="32"/>
        </w:rPr>
        <w:t>定位。</w:t>
      </w:r>
    </w:p>
    <w:p w14:paraId="0E7EEA8B" w14:textId="60017DC0" w:rsidR="00174F4F" w:rsidRDefault="0067579B" w:rsidP="00A044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C2632">
        <w:rPr>
          <w:rFonts w:eastAsia="仿宋_GB2312" w:hint="eastAsia"/>
          <w:sz w:val="32"/>
          <w:szCs w:val="32"/>
        </w:rPr>
        <w:t>兽用中药新药</w:t>
      </w:r>
      <w:r w:rsidR="003B4642" w:rsidRPr="000C2632">
        <w:rPr>
          <w:rFonts w:eastAsia="仿宋_GB2312"/>
          <w:sz w:val="32"/>
          <w:szCs w:val="32"/>
        </w:rPr>
        <w:t>用</w:t>
      </w:r>
      <w:r w:rsidRPr="000C2632">
        <w:rPr>
          <w:rFonts w:eastAsia="仿宋_GB2312" w:hint="eastAsia"/>
          <w:sz w:val="32"/>
          <w:szCs w:val="32"/>
        </w:rPr>
        <w:t>于</w:t>
      </w:r>
      <w:r w:rsidR="003B4642" w:rsidRPr="000C2632">
        <w:rPr>
          <w:rFonts w:eastAsia="仿宋_GB2312" w:hint="eastAsia"/>
          <w:sz w:val="32"/>
          <w:szCs w:val="32"/>
        </w:rPr>
        <w:t>治</w:t>
      </w:r>
      <w:r w:rsidRPr="000C2632">
        <w:rPr>
          <w:rFonts w:eastAsia="仿宋_GB2312" w:hint="eastAsia"/>
          <w:sz w:val="32"/>
          <w:szCs w:val="32"/>
        </w:rPr>
        <w:t>疗</w:t>
      </w:r>
      <w:r w:rsidR="003B4642" w:rsidRPr="000C2632">
        <w:rPr>
          <w:rFonts w:eastAsia="仿宋_GB2312" w:hint="eastAsia"/>
          <w:sz w:val="32"/>
          <w:szCs w:val="32"/>
        </w:rPr>
        <w:t>猪外</w:t>
      </w:r>
      <w:r w:rsidR="003B4642">
        <w:rPr>
          <w:rFonts w:eastAsia="仿宋_GB2312" w:hint="eastAsia"/>
          <w:sz w:val="32"/>
          <w:szCs w:val="32"/>
        </w:rPr>
        <w:t>感风寒证</w:t>
      </w:r>
      <w:r w:rsidR="003B4642">
        <w:rPr>
          <w:rFonts w:eastAsia="仿宋_GB2312"/>
          <w:sz w:val="32"/>
          <w:szCs w:val="32"/>
        </w:rPr>
        <w:t>的临床定位为干预猪外感风寒证的发生、发展与转归，改善或消除症状，恢复或提高生产性能。一般可从以下几方面考虑：</w:t>
      </w:r>
    </w:p>
    <w:p w14:paraId="35F8A09A" w14:textId="18E709FF" w:rsidR="00174F4F" w:rsidRDefault="003B4642" w:rsidP="00A04433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 w:rsidR="00513548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消除或</w:t>
      </w:r>
      <w:r>
        <w:rPr>
          <w:rFonts w:eastAsia="仿宋_GB2312"/>
          <w:b/>
          <w:sz w:val="32"/>
          <w:szCs w:val="32"/>
        </w:rPr>
        <w:t>改善</w:t>
      </w:r>
      <w:r>
        <w:rPr>
          <w:rFonts w:eastAsia="仿宋_GB2312" w:hint="eastAsia"/>
          <w:b/>
          <w:sz w:val="32"/>
          <w:szCs w:val="32"/>
        </w:rPr>
        <w:t>外感风寒证候的主要症状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猪外感风寒证</w:t>
      </w:r>
      <w:r>
        <w:rPr>
          <w:rFonts w:eastAsia="仿宋_GB2312"/>
          <w:sz w:val="32"/>
          <w:szCs w:val="32"/>
        </w:rPr>
        <w:t>主要症状为</w:t>
      </w:r>
      <w:r>
        <w:rPr>
          <w:rFonts w:eastAsia="仿宋_GB2312" w:hint="eastAsia"/>
          <w:sz w:val="32"/>
          <w:szCs w:val="32"/>
        </w:rPr>
        <w:t>食欲降低，精神不佳，鼻寒耳冷，皮温不均，恶寒而畏风寒，发热而寒颤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咳嗽或气喘</w:t>
      </w:r>
      <w:r>
        <w:rPr>
          <w:rFonts w:eastAsia="仿宋_GB2312"/>
          <w:sz w:val="32"/>
          <w:szCs w:val="32"/>
        </w:rPr>
        <w:t>等。</w:t>
      </w:r>
    </w:p>
    <w:p w14:paraId="1E360013" w14:textId="61853B23" w:rsidR="00174F4F" w:rsidRDefault="003B4642" w:rsidP="00A04433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 w:rsidR="00513548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改善猪外感风寒证的机体整体状况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通过治疗</w:t>
      </w:r>
      <w:r>
        <w:rPr>
          <w:rFonts w:eastAsia="仿宋_GB2312" w:hint="eastAsia"/>
          <w:sz w:val="32"/>
          <w:szCs w:val="32"/>
        </w:rPr>
        <w:t>猪外感风寒证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使病猪发热减轻，鼻镜湿润，鼻汗均匀，流涕消除，精神、食欲恢复，</w:t>
      </w:r>
      <w:r>
        <w:rPr>
          <w:rFonts w:eastAsia="仿宋_GB2312"/>
          <w:sz w:val="32"/>
          <w:szCs w:val="32"/>
        </w:rPr>
        <w:t>病情得以完全控制。</w:t>
      </w:r>
    </w:p>
    <w:p w14:paraId="18ADA15C" w14:textId="15019228" w:rsidR="00174F4F" w:rsidRDefault="003B4642" w:rsidP="00A04433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28"/>
          <w:szCs w:val="28"/>
        </w:rPr>
      </w:pPr>
      <w:r>
        <w:rPr>
          <w:rFonts w:eastAsia="仿宋_GB2312"/>
          <w:b/>
          <w:sz w:val="32"/>
          <w:szCs w:val="32"/>
        </w:rPr>
        <w:t>3.</w:t>
      </w:r>
      <w:r w:rsidR="00513548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控制疾病的进一步发展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猪外感风寒证如不及时治疗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失治误治，</w:t>
      </w:r>
      <w:r>
        <w:rPr>
          <w:rFonts w:eastAsia="仿宋_GB2312"/>
          <w:sz w:val="32"/>
          <w:szCs w:val="32"/>
        </w:rPr>
        <w:t>可能</w:t>
      </w:r>
      <w:r>
        <w:rPr>
          <w:rFonts w:eastAsia="仿宋_GB2312" w:hint="eastAsia"/>
          <w:sz w:val="32"/>
          <w:szCs w:val="32"/>
        </w:rPr>
        <w:t>会进一步恶化，表现为表寒入里化热，转化</w:t>
      </w:r>
      <w:r>
        <w:rPr>
          <w:rFonts w:eastAsia="仿宋_GB2312" w:hint="eastAsia"/>
          <w:sz w:val="32"/>
          <w:szCs w:val="32"/>
        </w:rPr>
        <w:lastRenderedPageBreak/>
        <w:t>为肺热咳喘等严重病证，用药可以控制猪外感风寒证转化或加重</w:t>
      </w:r>
      <w:r>
        <w:rPr>
          <w:rFonts w:eastAsia="仿宋_GB2312"/>
          <w:sz w:val="32"/>
          <w:szCs w:val="32"/>
        </w:rPr>
        <w:t>。</w:t>
      </w:r>
    </w:p>
    <w:p w14:paraId="581412B3" w14:textId="77777777" w:rsidR="00174F4F" w:rsidRDefault="003B4642" w:rsidP="00A0443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2" w:name="_Toc499033908"/>
      <w:r>
        <w:rPr>
          <w:rFonts w:eastAsia="楷体_GB2312" w:hint="eastAsia"/>
          <w:b/>
          <w:sz w:val="32"/>
          <w:szCs w:val="32"/>
        </w:rPr>
        <w:t>（二）</w:t>
      </w:r>
      <w:bookmarkEnd w:id="2"/>
      <w:r>
        <w:rPr>
          <w:rFonts w:eastAsia="楷体_GB2312" w:hint="eastAsia"/>
          <w:b/>
          <w:sz w:val="32"/>
          <w:szCs w:val="32"/>
        </w:rPr>
        <w:t>证候诊断标准</w:t>
      </w:r>
    </w:p>
    <w:p w14:paraId="151E336C" w14:textId="77777777" w:rsidR="00174F4F" w:rsidRDefault="003B4642" w:rsidP="00A044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兽医临床证候诊断标准，可以参照有关国家标准、行业标准或团体标准等进行制定，如无适用的诊断标准，可自行制定并经专家论证达成共识。证候诊断构成要素可采用定性或半定量方式，或主次症的方法，可制定具有中兽医特色的证候诊断量表，满足</w:t>
      </w:r>
      <w:r>
        <w:rPr>
          <w:rFonts w:eastAsia="仿宋_GB2312"/>
          <w:sz w:val="32"/>
          <w:szCs w:val="32"/>
        </w:rPr>
        <w:t>科学性、合理性，并具有临床实际可操作性。</w:t>
      </w:r>
      <w:r>
        <w:rPr>
          <w:rFonts w:eastAsia="仿宋_GB2312" w:hint="eastAsia"/>
          <w:sz w:val="32"/>
          <w:szCs w:val="32"/>
        </w:rPr>
        <w:t>猪外感风寒证</w:t>
      </w:r>
      <w:r>
        <w:rPr>
          <w:rFonts w:eastAsia="仿宋_GB2312"/>
          <w:sz w:val="32"/>
          <w:szCs w:val="32"/>
        </w:rPr>
        <w:t>中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医</w:t>
      </w:r>
      <w:r>
        <w:rPr>
          <w:rFonts w:eastAsia="仿宋_GB2312" w:hint="eastAsia"/>
          <w:sz w:val="32"/>
          <w:szCs w:val="32"/>
        </w:rPr>
        <w:t>临床</w:t>
      </w:r>
      <w:r>
        <w:rPr>
          <w:rFonts w:eastAsia="仿宋_GB2312"/>
          <w:sz w:val="32"/>
          <w:szCs w:val="32"/>
        </w:rPr>
        <w:t>证候诊断标准如下：</w:t>
      </w:r>
    </w:p>
    <w:p w14:paraId="42A77A45" w14:textId="77777777" w:rsidR="00174F4F" w:rsidRDefault="003B4642" w:rsidP="00A044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主症：恶寒扎堆、猪群偎缩拥挤成团、寒颤、鼻寒耳冷，鼻流清涕，口色青白，舌苔薄白，脉浮，津伤则脉缓。</w:t>
      </w:r>
    </w:p>
    <w:p w14:paraId="2E0A8036" w14:textId="77777777" w:rsidR="00174F4F" w:rsidRDefault="003B4642" w:rsidP="00A044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次症：精神不佳，采食下降，皮温不均，发热轻或不发热，小便清长，大便稀软，咳嗽或气喘</w:t>
      </w:r>
      <w:r>
        <w:rPr>
          <w:rFonts w:eastAsia="仿宋_GB2312"/>
          <w:sz w:val="32"/>
          <w:szCs w:val="32"/>
        </w:rPr>
        <w:t>。</w:t>
      </w:r>
    </w:p>
    <w:p w14:paraId="63E5549B" w14:textId="77777777" w:rsidR="00174F4F" w:rsidRDefault="003B4642" w:rsidP="00A044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诊断标准：</w:t>
      </w:r>
      <w:r>
        <w:rPr>
          <w:rFonts w:eastAsia="仿宋_GB2312" w:hint="eastAsia"/>
          <w:bCs/>
          <w:sz w:val="32"/>
          <w:szCs w:val="32"/>
        </w:rPr>
        <w:t>具备全部主症</w:t>
      </w:r>
      <w:r>
        <w:rPr>
          <w:rFonts w:eastAsia="仿宋_GB2312" w:hint="eastAsia"/>
          <w:sz w:val="32"/>
          <w:szCs w:val="32"/>
        </w:rPr>
        <w:t>和至少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项次症者，即可诊断为猪外感风寒证。</w:t>
      </w:r>
    </w:p>
    <w:p w14:paraId="6FEBB8F7" w14:textId="77777777" w:rsidR="00174F4F" w:rsidRDefault="003B4642" w:rsidP="00A0443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（三）</w:t>
      </w:r>
      <w:bookmarkStart w:id="3" w:name="_Hlk140918227"/>
      <w:r>
        <w:rPr>
          <w:rFonts w:eastAsia="楷体_GB2312" w:hint="eastAsia"/>
          <w:b/>
          <w:sz w:val="32"/>
          <w:szCs w:val="32"/>
        </w:rPr>
        <w:t>症状评分</w:t>
      </w:r>
      <w:bookmarkEnd w:id="3"/>
      <w:r>
        <w:rPr>
          <w:rFonts w:eastAsia="楷体_GB2312" w:hint="eastAsia"/>
          <w:b/>
          <w:sz w:val="32"/>
          <w:szCs w:val="32"/>
        </w:rPr>
        <w:t>赋值</w:t>
      </w:r>
    </w:p>
    <w:p w14:paraId="4123C2D5" w14:textId="77777777" w:rsidR="00174F4F" w:rsidRDefault="003B4642" w:rsidP="00A044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根据猪外感风寒证症状的严重程度制定症状评分，见表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。</w:t>
      </w:r>
    </w:p>
    <w:p w14:paraId="13F63CD3" w14:textId="7850BA0E" w:rsidR="00174F4F" w:rsidRPr="003B4642" w:rsidRDefault="003B4642" w:rsidP="000139D6">
      <w:pPr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  <w:r w:rsidRPr="003B4642">
        <w:rPr>
          <w:rFonts w:eastAsia="仿宋_GB2312" w:hint="eastAsia"/>
          <w:sz w:val="32"/>
          <w:szCs w:val="32"/>
        </w:rPr>
        <w:t>表</w:t>
      </w:r>
      <w:r w:rsidRPr="003B4642">
        <w:rPr>
          <w:rFonts w:eastAsia="仿宋_GB2312"/>
          <w:sz w:val="32"/>
          <w:szCs w:val="32"/>
        </w:rPr>
        <w:t xml:space="preserve">1 </w:t>
      </w:r>
      <w:r w:rsidRPr="003B4642">
        <w:rPr>
          <w:rFonts w:eastAsia="仿宋_GB2312" w:hint="eastAsia"/>
          <w:sz w:val="32"/>
          <w:szCs w:val="32"/>
        </w:rPr>
        <w:t>猪外感风寒证主症评分标准</w:t>
      </w:r>
    </w:p>
    <w:tbl>
      <w:tblPr>
        <w:tblW w:w="852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385"/>
        <w:gridCol w:w="2013"/>
        <w:gridCol w:w="2013"/>
        <w:gridCol w:w="2013"/>
      </w:tblGrid>
      <w:tr w:rsidR="00174F4F" w:rsidRPr="00A04433" w14:paraId="47BF8FB8" w14:textId="77777777" w:rsidTr="000139D6">
        <w:trPr>
          <w:trHeight w:val="358"/>
          <w:jc w:val="center"/>
        </w:trPr>
        <w:tc>
          <w:tcPr>
            <w:tcW w:w="109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8881D27" w14:textId="530BAD29" w:rsidR="00174F4F" w:rsidRPr="00513548" w:rsidRDefault="00CF752A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>
              <w:rPr>
                <w:rFonts w:eastAsia="仿宋_GB2312" w:hint="eastAsia"/>
                <w:b/>
                <w:bCs/>
                <w:szCs w:val="32"/>
              </w:rPr>
              <w:t>指标</w:t>
            </w:r>
          </w:p>
        </w:tc>
        <w:tc>
          <w:tcPr>
            <w:tcW w:w="13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D34B57" w14:textId="77777777" w:rsidR="00174F4F" w:rsidRPr="00513548" w:rsidRDefault="003B4642" w:rsidP="0067579B">
            <w:pPr>
              <w:rPr>
                <w:rFonts w:eastAsia="仿宋_GB2312"/>
                <w:b/>
                <w:bCs/>
                <w:szCs w:val="32"/>
              </w:rPr>
            </w:pPr>
            <w:r w:rsidRPr="00513548">
              <w:rPr>
                <w:rFonts w:eastAsia="仿宋_GB2312" w:hint="eastAsia"/>
                <w:b/>
                <w:bCs/>
                <w:szCs w:val="32"/>
              </w:rPr>
              <w:t>正常（</w:t>
            </w:r>
            <w:r w:rsidRPr="00513548">
              <w:rPr>
                <w:rFonts w:eastAsia="仿宋_GB2312"/>
                <w:b/>
                <w:bCs/>
                <w:szCs w:val="32"/>
              </w:rPr>
              <w:t>0</w:t>
            </w:r>
            <w:r w:rsidRPr="00513548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201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FE3134" w14:textId="77777777" w:rsidR="00174F4F" w:rsidRPr="00513548" w:rsidRDefault="003B4642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513548">
              <w:rPr>
                <w:rFonts w:eastAsia="仿宋_GB2312" w:hint="eastAsia"/>
                <w:b/>
                <w:bCs/>
                <w:szCs w:val="32"/>
              </w:rPr>
              <w:t>轻度（</w:t>
            </w:r>
            <w:r w:rsidRPr="00513548">
              <w:rPr>
                <w:rFonts w:eastAsia="仿宋_GB2312"/>
                <w:b/>
                <w:bCs/>
                <w:szCs w:val="32"/>
              </w:rPr>
              <w:t>2</w:t>
            </w:r>
            <w:r w:rsidRPr="00513548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201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EB2879B" w14:textId="4BFEADC3" w:rsidR="00174F4F" w:rsidRPr="00513548" w:rsidRDefault="003B4642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513548">
              <w:rPr>
                <w:rFonts w:eastAsia="仿宋_GB2312" w:hint="eastAsia"/>
                <w:b/>
                <w:bCs/>
                <w:szCs w:val="32"/>
              </w:rPr>
              <w:t>中度（</w:t>
            </w:r>
            <w:r w:rsidRPr="00513548">
              <w:rPr>
                <w:rFonts w:eastAsia="仿宋_GB2312"/>
                <w:b/>
                <w:bCs/>
                <w:szCs w:val="32"/>
              </w:rPr>
              <w:t>4</w:t>
            </w:r>
            <w:r w:rsidRPr="00513548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201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093EEB" w14:textId="77777777" w:rsidR="00174F4F" w:rsidRPr="00513548" w:rsidRDefault="003B4642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513548">
              <w:rPr>
                <w:rFonts w:eastAsia="仿宋_GB2312" w:hint="eastAsia"/>
                <w:b/>
                <w:bCs/>
                <w:szCs w:val="32"/>
              </w:rPr>
              <w:t>重度（</w:t>
            </w:r>
            <w:r w:rsidRPr="00513548">
              <w:rPr>
                <w:rFonts w:eastAsia="仿宋_GB2312"/>
                <w:b/>
                <w:bCs/>
                <w:szCs w:val="32"/>
              </w:rPr>
              <w:t>6</w:t>
            </w:r>
            <w:r w:rsidRPr="00513548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</w:tr>
      <w:tr w:rsidR="00174F4F" w14:paraId="5B579D12" w14:textId="77777777">
        <w:trPr>
          <w:trHeight w:val="483"/>
          <w:jc w:val="center"/>
        </w:trPr>
        <w:tc>
          <w:tcPr>
            <w:tcW w:w="1098" w:type="dxa"/>
            <w:vAlign w:val="center"/>
          </w:tcPr>
          <w:p w14:paraId="1AF95139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恶寒</w:t>
            </w:r>
          </w:p>
        </w:tc>
        <w:tc>
          <w:tcPr>
            <w:tcW w:w="1385" w:type="dxa"/>
            <w:vAlign w:val="center"/>
          </w:tcPr>
          <w:p w14:paraId="69ADC734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2013" w:type="dxa"/>
            <w:vAlign w:val="center"/>
          </w:tcPr>
          <w:p w14:paraId="4AC00B61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个别依偎拥挤，</w:t>
            </w:r>
            <w:r>
              <w:rPr>
                <w:rFonts w:ascii="仿宋" w:eastAsia="仿宋" w:hAnsi="仿宋" w:hint="eastAsia"/>
              </w:rPr>
              <w:t>轻微颤抖、被毛松散</w:t>
            </w:r>
          </w:p>
        </w:tc>
        <w:tc>
          <w:tcPr>
            <w:tcW w:w="2013" w:type="dxa"/>
            <w:vAlign w:val="center"/>
          </w:tcPr>
          <w:p w14:paraId="44815AE2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皮温不均，相互拥挤，寒颤，乍毛</w:t>
            </w:r>
          </w:p>
        </w:tc>
        <w:tc>
          <w:tcPr>
            <w:tcW w:w="2013" w:type="dxa"/>
            <w:vAlign w:val="center"/>
          </w:tcPr>
          <w:p w14:paraId="3188775B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扎堆甚至挤压，周身震颤，鼻寒耳冷</w:t>
            </w:r>
          </w:p>
        </w:tc>
      </w:tr>
      <w:tr w:rsidR="00174F4F" w14:paraId="1048266A" w14:textId="77777777">
        <w:trPr>
          <w:trHeight w:val="483"/>
          <w:jc w:val="center"/>
        </w:trPr>
        <w:tc>
          <w:tcPr>
            <w:tcW w:w="1098" w:type="dxa"/>
            <w:vAlign w:val="center"/>
          </w:tcPr>
          <w:p w14:paraId="4B31B286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口色</w:t>
            </w:r>
          </w:p>
        </w:tc>
        <w:tc>
          <w:tcPr>
            <w:tcW w:w="1385" w:type="dxa"/>
            <w:vAlign w:val="center"/>
          </w:tcPr>
          <w:p w14:paraId="4C9AA99A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淡粉红</w:t>
            </w:r>
          </w:p>
        </w:tc>
        <w:tc>
          <w:tcPr>
            <w:tcW w:w="2013" w:type="dxa"/>
            <w:vAlign w:val="center"/>
          </w:tcPr>
          <w:p w14:paraId="64695A80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口色青白</w:t>
            </w:r>
          </w:p>
        </w:tc>
        <w:tc>
          <w:tcPr>
            <w:tcW w:w="2013" w:type="dxa"/>
            <w:vAlign w:val="center"/>
          </w:tcPr>
          <w:p w14:paraId="38C1CD5F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青白色</w:t>
            </w:r>
            <w:r>
              <w:rPr>
                <w:rFonts w:ascii="仿宋" w:eastAsia="仿宋" w:hAnsi="仿宋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苔薄白</w:t>
            </w:r>
          </w:p>
        </w:tc>
        <w:tc>
          <w:tcPr>
            <w:tcW w:w="2013" w:type="dxa"/>
            <w:vAlign w:val="center"/>
          </w:tcPr>
          <w:p w14:paraId="7DF08C6D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口色青白</w:t>
            </w:r>
            <w:r>
              <w:rPr>
                <w:rFonts w:ascii="仿宋" w:eastAsia="仿宋" w:hAnsi="仿宋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口津增多</w:t>
            </w:r>
          </w:p>
        </w:tc>
      </w:tr>
      <w:tr w:rsidR="00174F4F" w14:paraId="5AEBA0B1" w14:textId="77777777">
        <w:trPr>
          <w:trHeight w:val="379"/>
          <w:jc w:val="center"/>
        </w:trPr>
        <w:tc>
          <w:tcPr>
            <w:tcW w:w="1098" w:type="dxa"/>
            <w:vAlign w:val="center"/>
          </w:tcPr>
          <w:p w14:paraId="3AF66AE1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鼻涕</w:t>
            </w:r>
          </w:p>
        </w:tc>
        <w:tc>
          <w:tcPr>
            <w:tcW w:w="1385" w:type="dxa"/>
            <w:vAlign w:val="center"/>
          </w:tcPr>
          <w:p w14:paraId="1A6F0053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2013" w:type="dxa"/>
            <w:vAlign w:val="center"/>
          </w:tcPr>
          <w:p w14:paraId="2F6C27AD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偶有流涕</w:t>
            </w:r>
          </w:p>
        </w:tc>
        <w:tc>
          <w:tcPr>
            <w:tcW w:w="2013" w:type="dxa"/>
            <w:vAlign w:val="center"/>
          </w:tcPr>
          <w:p w14:paraId="633AE22D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时流清涕，鼻汗不均</w:t>
            </w:r>
          </w:p>
        </w:tc>
        <w:tc>
          <w:tcPr>
            <w:tcW w:w="2013" w:type="dxa"/>
            <w:vAlign w:val="center"/>
          </w:tcPr>
          <w:p w14:paraId="6503B961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鼻流清涕，鼻汗涔涔</w:t>
            </w:r>
          </w:p>
        </w:tc>
      </w:tr>
      <w:tr w:rsidR="00174F4F" w14:paraId="352133B4" w14:textId="77777777" w:rsidTr="000139D6">
        <w:trPr>
          <w:trHeight w:val="409"/>
          <w:jc w:val="center"/>
        </w:trPr>
        <w:tc>
          <w:tcPr>
            <w:tcW w:w="1098" w:type="dxa"/>
            <w:tcBorders>
              <w:bottom w:val="single" w:sz="8" w:space="0" w:color="auto"/>
            </w:tcBorders>
            <w:vAlign w:val="center"/>
          </w:tcPr>
          <w:p w14:paraId="1C809A11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脉象</w:t>
            </w:r>
          </w:p>
        </w:tc>
        <w:tc>
          <w:tcPr>
            <w:tcW w:w="1385" w:type="dxa"/>
            <w:tcBorders>
              <w:bottom w:val="single" w:sz="8" w:space="0" w:color="auto"/>
            </w:tcBorders>
            <w:vAlign w:val="center"/>
          </w:tcPr>
          <w:p w14:paraId="0CA34A02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平脉，6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80</w:t>
            </w:r>
            <w:r>
              <w:rPr>
                <w:rFonts w:ascii="仿宋" w:eastAsia="仿宋" w:hAnsi="仿宋" w:hint="eastAsia"/>
                <w:szCs w:val="21"/>
              </w:rPr>
              <w:t>次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分钟</w:t>
            </w:r>
          </w:p>
        </w:tc>
        <w:tc>
          <w:tcPr>
            <w:tcW w:w="2013" w:type="dxa"/>
            <w:tcBorders>
              <w:bottom w:val="single" w:sz="8" w:space="0" w:color="auto"/>
            </w:tcBorders>
            <w:vAlign w:val="center"/>
          </w:tcPr>
          <w:p w14:paraId="6F5ADB4E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浮脉，</w:t>
            </w:r>
            <w:r>
              <w:rPr>
                <w:rFonts w:ascii="仿宋" w:eastAsia="仿宋" w:hAnsi="仿宋"/>
                <w:szCs w:val="21"/>
              </w:rPr>
              <w:t>50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60</w:t>
            </w:r>
            <w:r>
              <w:rPr>
                <w:rFonts w:ascii="仿宋" w:eastAsia="仿宋" w:hAnsi="仿宋" w:hint="eastAsia"/>
                <w:szCs w:val="21"/>
              </w:rPr>
              <w:t>次/分钟</w:t>
            </w:r>
          </w:p>
        </w:tc>
        <w:tc>
          <w:tcPr>
            <w:tcW w:w="2013" w:type="dxa"/>
            <w:tcBorders>
              <w:bottom w:val="single" w:sz="8" w:space="0" w:color="auto"/>
            </w:tcBorders>
            <w:vAlign w:val="center"/>
          </w:tcPr>
          <w:p w14:paraId="0B9C4277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浮脉，4</w:t>
            </w:r>
            <w:r>
              <w:rPr>
                <w:rFonts w:ascii="仿宋" w:eastAsia="仿宋" w:hAnsi="仿宋"/>
                <w:szCs w:val="21"/>
              </w:rPr>
              <w:t>0-50</w:t>
            </w:r>
            <w:r>
              <w:rPr>
                <w:rFonts w:ascii="仿宋" w:eastAsia="仿宋" w:hAnsi="仿宋" w:hint="eastAsia"/>
                <w:szCs w:val="21"/>
              </w:rPr>
              <w:t>次/分钟</w:t>
            </w:r>
          </w:p>
        </w:tc>
        <w:tc>
          <w:tcPr>
            <w:tcW w:w="2013" w:type="dxa"/>
            <w:tcBorders>
              <w:bottom w:val="single" w:sz="8" w:space="0" w:color="auto"/>
            </w:tcBorders>
            <w:vAlign w:val="center"/>
          </w:tcPr>
          <w:p w14:paraId="04AE7DEA" w14:textId="77777777" w:rsidR="00174F4F" w:rsidRDefault="003B4642" w:rsidP="00A044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浮迟脉，小于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次/分钟</w:t>
            </w:r>
          </w:p>
        </w:tc>
      </w:tr>
    </w:tbl>
    <w:p w14:paraId="55C954FC" w14:textId="77777777" w:rsidR="00174F4F" w:rsidRDefault="00174F4F">
      <w:pPr>
        <w:pStyle w:val="ac"/>
        <w:tabs>
          <w:tab w:val="left" w:pos="1890"/>
        </w:tabs>
        <w:adjustRightInd w:val="0"/>
        <w:snapToGrid w:val="0"/>
        <w:spacing w:line="360" w:lineRule="auto"/>
        <w:ind w:firstLineChars="0" w:firstLine="0"/>
        <w:jc w:val="left"/>
        <w:rPr>
          <w:rFonts w:ascii="Times New Roman" w:eastAsia="仿宋_GB2312" w:hAnsi="Times New Roman" w:cs="Times New Roman"/>
          <w:szCs w:val="21"/>
        </w:rPr>
      </w:pPr>
    </w:p>
    <w:tbl>
      <w:tblPr>
        <w:tblpPr w:leftFromText="180" w:rightFromText="180" w:vertAnchor="text" w:horzAnchor="margin" w:tblpY="-6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310"/>
        <w:gridCol w:w="1310"/>
        <w:gridCol w:w="1967"/>
        <w:gridCol w:w="1967"/>
        <w:gridCol w:w="1968"/>
      </w:tblGrid>
      <w:tr w:rsidR="00174F4F" w14:paraId="2A4DFFDA" w14:textId="77777777" w:rsidTr="00E819E4">
        <w:trPr>
          <w:trHeight w:val="267"/>
        </w:trPr>
        <w:tc>
          <w:tcPr>
            <w:tcW w:w="8522" w:type="dxa"/>
            <w:gridSpan w:val="5"/>
            <w:tcBorders>
              <w:bottom w:val="single" w:sz="8" w:space="0" w:color="auto"/>
            </w:tcBorders>
            <w:vAlign w:val="center"/>
          </w:tcPr>
          <w:p w14:paraId="27CE2429" w14:textId="045CE34A" w:rsidR="00174F4F" w:rsidRPr="003B4642" w:rsidRDefault="003B4642" w:rsidP="000139D6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3B4642">
              <w:rPr>
                <w:rFonts w:eastAsia="仿宋_GB2312" w:hint="eastAsia"/>
                <w:sz w:val="32"/>
                <w:szCs w:val="32"/>
              </w:rPr>
              <w:lastRenderedPageBreak/>
              <w:t>表</w:t>
            </w:r>
            <w:r w:rsidRPr="003B4642">
              <w:rPr>
                <w:rFonts w:eastAsia="仿宋_GB2312" w:hint="eastAsia"/>
                <w:sz w:val="32"/>
                <w:szCs w:val="32"/>
              </w:rPr>
              <w:t xml:space="preserve">2 </w:t>
            </w:r>
            <w:r w:rsidRPr="003B4642">
              <w:rPr>
                <w:rFonts w:eastAsia="仿宋_GB2312" w:hint="eastAsia"/>
                <w:sz w:val="32"/>
                <w:szCs w:val="32"/>
              </w:rPr>
              <w:t>猪外感风寒证次症评分标准</w:t>
            </w:r>
          </w:p>
        </w:tc>
      </w:tr>
      <w:tr w:rsidR="00174F4F" w14:paraId="1FEA75AF" w14:textId="77777777" w:rsidTr="00E819E4">
        <w:trPr>
          <w:trHeight w:val="353"/>
        </w:trPr>
        <w:tc>
          <w:tcPr>
            <w:tcW w:w="13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5D2890" w14:textId="2C83EC7B" w:rsidR="00174F4F" w:rsidRPr="000139D6" w:rsidRDefault="00CF752A" w:rsidP="00A0443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指标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E9D209" w14:textId="7A88525D" w:rsidR="00174F4F" w:rsidRPr="000139D6" w:rsidRDefault="003B4642" w:rsidP="0067579B">
            <w:pPr>
              <w:rPr>
                <w:rFonts w:ascii="仿宋_GB2312" w:eastAsia="仿宋_GB2312"/>
                <w:b/>
                <w:szCs w:val="21"/>
              </w:rPr>
            </w:pPr>
            <w:r w:rsidRPr="000139D6">
              <w:rPr>
                <w:rFonts w:ascii="仿宋_GB2312" w:eastAsia="仿宋_GB2312" w:hint="eastAsia"/>
                <w:b/>
                <w:szCs w:val="21"/>
              </w:rPr>
              <w:t>正常（</w:t>
            </w:r>
            <w:r w:rsidRPr="000139D6">
              <w:rPr>
                <w:rFonts w:ascii="仿宋_GB2312" w:eastAsia="仿宋_GB2312"/>
                <w:b/>
                <w:szCs w:val="21"/>
              </w:rPr>
              <w:t>0</w:t>
            </w:r>
            <w:r w:rsidRPr="000139D6">
              <w:rPr>
                <w:rFonts w:ascii="仿宋_GB2312" w:eastAsia="仿宋_GB2312" w:hint="eastAsia"/>
                <w:b/>
                <w:szCs w:val="21"/>
              </w:rPr>
              <w:t>分）</w:t>
            </w:r>
          </w:p>
        </w:tc>
        <w:tc>
          <w:tcPr>
            <w:tcW w:w="19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A2B862D" w14:textId="77777777" w:rsidR="00174F4F" w:rsidRPr="000139D6" w:rsidRDefault="003B4642" w:rsidP="00A0443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139D6">
              <w:rPr>
                <w:rFonts w:ascii="仿宋_GB2312" w:eastAsia="仿宋_GB2312" w:hint="eastAsia"/>
                <w:b/>
                <w:szCs w:val="21"/>
              </w:rPr>
              <w:t>轻度（</w:t>
            </w:r>
            <w:r w:rsidRPr="000139D6">
              <w:rPr>
                <w:rFonts w:ascii="仿宋_GB2312" w:eastAsia="仿宋_GB2312"/>
                <w:b/>
                <w:szCs w:val="21"/>
              </w:rPr>
              <w:t>1</w:t>
            </w:r>
            <w:r w:rsidRPr="000139D6">
              <w:rPr>
                <w:rFonts w:ascii="仿宋_GB2312" w:eastAsia="仿宋_GB2312" w:hint="eastAsia"/>
                <w:b/>
                <w:szCs w:val="21"/>
              </w:rPr>
              <w:t>分）</w:t>
            </w:r>
          </w:p>
        </w:tc>
        <w:tc>
          <w:tcPr>
            <w:tcW w:w="19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C73D32" w14:textId="77777777" w:rsidR="00174F4F" w:rsidRPr="000139D6" w:rsidRDefault="003B4642" w:rsidP="00A0443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139D6">
              <w:rPr>
                <w:rFonts w:ascii="仿宋_GB2312" w:eastAsia="仿宋_GB2312" w:hint="eastAsia"/>
                <w:b/>
                <w:szCs w:val="21"/>
              </w:rPr>
              <w:t>中度（</w:t>
            </w:r>
            <w:r w:rsidRPr="000139D6">
              <w:rPr>
                <w:rFonts w:ascii="仿宋_GB2312" w:eastAsia="仿宋_GB2312"/>
                <w:b/>
                <w:szCs w:val="21"/>
              </w:rPr>
              <w:t>2</w:t>
            </w:r>
            <w:r w:rsidRPr="000139D6">
              <w:rPr>
                <w:rFonts w:ascii="仿宋_GB2312" w:eastAsia="仿宋_GB2312" w:hint="eastAsia"/>
                <w:b/>
                <w:szCs w:val="21"/>
              </w:rPr>
              <w:t>分）</w:t>
            </w:r>
          </w:p>
        </w:tc>
        <w:tc>
          <w:tcPr>
            <w:tcW w:w="19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08380A2" w14:textId="77777777" w:rsidR="00174F4F" w:rsidRPr="000139D6" w:rsidRDefault="003B4642" w:rsidP="00A0443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139D6">
              <w:rPr>
                <w:rFonts w:ascii="仿宋_GB2312" w:eastAsia="仿宋_GB2312" w:hint="eastAsia"/>
                <w:b/>
                <w:szCs w:val="21"/>
              </w:rPr>
              <w:t>重度（</w:t>
            </w:r>
            <w:r w:rsidRPr="000139D6">
              <w:rPr>
                <w:rFonts w:ascii="仿宋_GB2312" w:eastAsia="仿宋_GB2312"/>
                <w:b/>
                <w:szCs w:val="21"/>
              </w:rPr>
              <w:t>3</w:t>
            </w:r>
            <w:r w:rsidRPr="000139D6">
              <w:rPr>
                <w:rFonts w:ascii="仿宋_GB2312" w:eastAsia="仿宋_GB2312" w:hint="eastAsia"/>
                <w:b/>
                <w:szCs w:val="21"/>
              </w:rPr>
              <w:t>分）</w:t>
            </w:r>
          </w:p>
        </w:tc>
      </w:tr>
      <w:tr w:rsidR="00174F4F" w14:paraId="1AF32F0E" w14:textId="77777777">
        <w:trPr>
          <w:trHeight w:val="561"/>
        </w:trPr>
        <w:tc>
          <w:tcPr>
            <w:tcW w:w="1310" w:type="dxa"/>
            <w:vAlign w:val="center"/>
          </w:tcPr>
          <w:p w14:paraId="00B18236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精神沉郁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14:paraId="34DCF79B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反应灵敏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1C13D2AC" w14:textId="77777777" w:rsidR="00174F4F" w:rsidRDefault="003B4642" w:rsidP="00A0443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精神不佳，反应迟缓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3F85DBE6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精神不振，运动减少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14:paraId="0D51ECB9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精神萎靡，喜卧懒动</w:t>
            </w:r>
          </w:p>
        </w:tc>
      </w:tr>
      <w:tr w:rsidR="00174F4F" w14:paraId="5A079EF2" w14:textId="77777777">
        <w:trPr>
          <w:trHeight w:val="480"/>
        </w:trPr>
        <w:tc>
          <w:tcPr>
            <w:tcW w:w="1310" w:type="dxa"/>
            <w:vAlign w:val="center"/>
          </w:tcPr>
          <w:p w14:paraId="7E60E840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采食下降</w:t>
            </w:r>
          </w:p>
        </w:tc>
        <w:tc>
          <w:tcPr>
            <w:tcW w:w="1310" w:type="dxa"/>
            <w:vAlign w:val="center"/>
          </w:tcPr>
          <w:p w14:paraId="66BAD9FB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正常</w:t>
            </w:r>
            <w:r>
              <w:rPr>
                <w:rFonts w:eastAsia="仿宋_GB2312" w:hint="eastAsia"/>
                <w:szCs w:val="21"/>
              </w:rPr>
              <w:t xml:space="preserve"> </w:t>
            </w:r>
          </w:p>
        </w:tc>
        <w:tc>
          <w:tcPr>
            <w:tcW w:w="1967" w:type="dxa"/>
            <w:vAlign w:val="center"/>
          </w:tcPr>
          <w:p w14:paraId="29496068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采食量略微下降</w:t>
            </w:r>
          </w:p>
        </w:tc>
        <w:tc>
          <w:tcPr>
            <w:tcW w:w="1967" w:type="dxa"/>
            <w:vAlign w:val="center"/>
          </w:tcPr>
          <w:p w14:paraId="7F0430AC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采食量明显下降</w:t>
            </w:r>
          </w:p>
        </w:tc>
        <w:tc>
          <w:tcPr>
            <w:tcW w:w="1968" w:type="dxa"/>
            <w:vAlign w:val="center"/>
          </w:tcPr>
          <w:p w14:paraId="5ECC2DD8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采食量显著下降</w:t>
            </w:r>
          </w:p>
        </w:tc>
      </w:tr>
      <w:tr w:rsidR="00174F4F" w14:paraId="22C10731" w14:textId="77777777">
        <w:trPr>
          <w:trHeight w:val="480"/>
        </w:trPr>
        <w:tc>
          <w:tcPr>
            <w:tcW w:w="1310" w:type="dxa"/>
            <w:vAlign w:val="center"/>
          </w:tcPr>
          <w:p w14:paraId="71697DD5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发热</w:t>
            </w:r>
          </w:p>
        </w:tc>
        <w:tc>
          <w:tcPr>
            <w:tcW w:w="1310" w:type="dxa"/>
            <w:vAlign w:val="center"/>
          </w:tcPr>
          <w:p w14:paraId="770D3F00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967" w:type="dxa"/>
            <w:vAlign w:val="center"/>
          </w:tcPr>
          <w:p w14:paraId="5236CF1F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不发热</w:t>
            </w:r>
          </w:p>
          <w:p w14:paraId="1BB4B64D" w14:textId="5ACCBABC" w:rsidR="00174F4F" w:rsidRDefault="001A2D3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Δ</w:t>
            </w:r>
            <w:r w:rsidR="003B4642">
              <w:rPr>
                <w:rFonts w:eastAsia="仿宋_GB2312" w:hint="eastAsia"/>
                <w:szCs w:val="21"/>
              </w:rPr>
              <w:t>T</w:t>
            </w:r>
            <w:r w:rsidR="003B4642">
              <w:rPr>
                <w:rFonts w:eastAsia="仿宋_GB2312" w:hint="eastAsia"/>
                <w:szCs w:val="21"/>
              </w:rPr>
              <w:t>＜</w:t>
            </w:r>
            <w:r w:rsidR="003B4642">
              <w:rPr>
                <w:rFonts w:eastAsia="仿宋_GB2312" w:hint="eastAsia"/>
                <w:szCs w:val="21"/>
              </w:rPr>
              <w:t>0.5</w:t>
            </w:r>
            <w:r w:rsidR="003B4642">
              <w:rPr>
                <w:rFonts w:eastAsia="仿宋_GB2312" w:hint="eastAsia"/>
                <w:szCs w:val="21"/>
              </w:rPr>
              <w:t>℃</w:t>
            </w:r>
          </w:p>
        </w:tc>
        <w:tc>
          <w:tcPr>
            <w:tcW w:w="1967" w:type="dxa"/>
            <w:vAlign w:val="center"/>
          </w:tcPr>
          <w:p w14:paraId="7EC259DF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轻微发热</w:t>
            </w:r>
          </w:p>
          <w:p w14:paraId="00FEBF2B" w14:textId="7B24AF5C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0.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℃≤</w:t>
            </w:r>
            <w:r w:rsidR="001A2D32">
              <w:rPr>
                <w:rFonts w:ascii="仿宋_GB2312" w:eastAsia="仿宋_GB2312" w:hint="eastAsia"/>
                <w:szCs w:val="21"/>
              </w:rPr>
              <w:t>Δ</w:t>
            </w:r>
            <w:r>
              <w:rPr>
                <w:rFonts w:eastAsia="仿宋_GB2312" w:hint="eastAsia"/>
                <w:szCs w:val="21"/>
              </w:rPr>
              <w:t>T</w:t>
            </w:r>
            <w:r>
              <w:rPr>
                <w:rFonts w:eastAsia="仿宋_GB2312" w:hint="eastAsia"/>
                <w:szCs w:val="21"/>
              </w:rPr>
              <w:t>＜</w:t>
            </w: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℃</w:t>
            </w:r>
          </w:p>
        </w:tc>
        <w:tc>
          <w:tcPr>
            <w:tcW w:w="1968" w:type="dxa"/>
            <w:vAlign w:val="center"/>
          </w:tcPr>
          <w:p w14:paraId="47F8918A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发热</w:t>
            </w:r>
          </w:p>
          <w:p w14:paraId="25F42876" w14:textId="4968604C" w:rsidR="00174F4F" w:rsidRDefault="001A2D3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Δ</w:t>
            </w:r>
            <w:r w:rsidR="003B4642">
              <w:rPr>
                <w:rFonts w:eastAsia="仿宋_GB2312" w:hint="eastAsia"/>
                <w:szCs w:val="21"/>
              </w:rPr>
              <w:t>T</w:t>
            </w:r>
            <w:r w:rsidR="003B4642">
              <w:rPr>
                <w:rFonts w:eastAsia="仿宋_GB2312" w:hint="eastAsia"/>
                <w:szCs w:val="21"/>
              </w:rPr>
              <w:t>≥</w:t>
            </w:r>
            <w:r w:rsidR="003B4642">
              <w:rPr>
                <w:rFonts w:eastAsia="仿宋_GB2312" w:hint="eastAsia"/>
                <w:szCs w:val="21"/>
              </w:rPr>
              <w:t>1.</w:t>
            </w:r>
            <w:r w:rsidR="003B4642">
              <w:rPr>
                <w:rFonts w:eastAsia="仿宋_GB2312"/>
                <w:szCs w:val="21"/>
              </w:rPr>
              <w:t>5</w:t>
            </w:r>
            <w:r w:rsidR="003B4642">
              <w:rPr>
                <w:rFonts w:eastAsia="仿宋_GB2312" w:hint="eastAsia"/>
                <w:szCs w:val="21"/>
              </w:rPr>
              <w:t>℃</w:t>
            </w:r>
          </w:p>
        </w:tc>
      </w:tr>
      <w:tr w:rsidR="00174F4F" w14:paraId="3747B011" w14:textId="77777777">
        <w:trPr>
          <w:trHeight w:val="480"/>
        </w:trPr>
        <w:tc>
          <w:tcPr>
            <w:tcW w:w="1310" w:type="dxa"/>
            <w:vAlign w:val="center"/>
          </w:tcPr>
          <w:p w14:paraId="623DB1D9" w14:textId="77777777" w:rsidR="00174F4F" w:rsidRPr="000C2632" w:rsidRDefault="003B4642" w:rsidP="00A04433">
            <w:pPr>
              <w:jc w:val="center"/>
              <w:rPr>
                <w:rFonts w:eastAsia="仿宋_GB2312"/>
                <w:szCs w:val="21"/>
              </w:rPr>
            </w:pPr>
            <w:r w:rsidRPr="000C2632">
              <w:rPr>
                <w:rFonts w:eastAsia="仿宋_GB2312" w:hint="eastAsia"/>
                <w:szCs w:val="21"/>
              </w:rPr>
              <w:t>粪稀尿清长</w:t>
            </w:r>
          </w:p>
        </w:tc>
        <w:tc>
          <w:tcPr>
            <w:tcW w:w="1310" w:type="dxa"/>
            <w:vAlign w:val="center"/>
          </w:tcPr>
          <w:p w14:paraId="73DCC3DF" w14:textId="77777777" w:rsidR="00174F4F" w:rsidRPr="000C2632" w:rsidRDefault="003B4642" w:rsidP="00A04433">
            <w:pPr>
              <w:jc w:val="center"/>
              <w:rPr>
                <w:rFonts w:eastAsia="仿宋_GB2312"/>
                <w:szCs w:val="21"/>
              </w:rPr>
            </w:pPr>
            <w:r w:rsidRPr="000C2632">
              <w:rPr>
                <w:rFonts w:eastAsia="仿宋_GB2312" w:hint="eastAsia"/>
                <w:szCs w:val="21"/>
              </w:rPr>
              <w:t>正常</w:t>
            </w:r>
          </w:p>
        </w:tc>
        <w:tc>
          <w:tcPr>
            <w:tcW w:w="1967" w:type="dxa"/>
            <w:vAlign w:val="center"/>
          </w:tcPr>
          <w:p w14:paraId="77532D62" w14:textId="77777777" w:rsidR="00174F4F" w:rsidRPr="000C2632" w:rsidRDefault="003B4642" w:rsidP="00A04433">
            <w:pPr>
              <w:jc w:val="center"/>
              <w:rPr>
                <w:rFonts w:eastAsia="仿宋_GB2312"/>
                <w:szCs w:val="21"/>
              </w:rPr>
            </w:pPr>
            <w:r w:rsidRPr="000C2632">
              <w:rPr>
                <w:rFonts w:eastAsia="仿宋_GB2312" w:hint="eastAsia"/>
                <w:szCs w:val="21"/>
              </w:rPr>
              <w:t>粪略稀，尿略清</w:t>
            </w:r>
          </w:p>
        </w:tc>
        <w:tc>
          <w:tcPr>
            <w:tcW w:w="1967" w:type="dxa"/>
            <w:vAlign w:val="center"/>
          </w:tcPr>
          <w:p w14:paraId="4D00EDAE" w14:textId="77777777" w:rsidR="00174F4F" w:rsidRPr="000C2632" w:rsidRDefault="003B4642" w:rsidP="00A04433">
            <w:pPr>
              <w:jc w:val="center"/>
              <w:rPr>
                <w:rFonts w:eastAsia="仿宋_GB2312"/>
                <w:szCs w:val="21"/>
              </w:rPr>
            </w:pPr>
            <w:r w:rsidRPr="000C2632">
              <w:rPr>
                <w:rFonts w:eastAsia="仿宋_GB2312" w:hint="eastAsia"/>
                <w:szCs w:val="21"/>
              </w:rPr>
              <w:t>粪便稀，尿清长</w:t>
            </w:r>
          </w:p>
        </w:tc>
        <w:tc>
          <w:tcPr>
            <w:tcW w:w="1968" w:type="dxa"/>
            <w:vAlign w:val="center"/>
          </w:tcPr>
          <w:p w14:paraId="37AB0766" w14:textId="77777777" w:rsidR="00174F4F" w:rsidRPr="000C2632" w:rsidRDefault="003B4642" w:rsidP="00A04433">
            <w:pPr>
              <w:jc w:val="center"/>
              <w:rPr>
                <w:rFonts w:eastAsia="仿宋_GB2312"/>
                <w:szCs w:val="21"/>
              </w:rPr>
            </w:pPr>
            <w:r w:rsidRPr="000C2632">
              <w:rPr>
                <w:rFonts w:eastAsia="仿宋_GB2312" w:hint="eastAsia"/>
                <w:szCs w:val="21"/>
              </w:rPr>
              <w:t>粪便如水，尿清长，有寒</w:t>
            </w:r>
            <w:bookmarkStart w:id="4" w:name="_GoBack"/>
            <w:bookmarkEnd w:id="4"/>
          </w:p>
        </w:tc>
      </w:tr>
      <w:tr w:rsidR="00174F4F" w14:paraId="146FD818" w14:textId="77777777" w:rsidTr="000139D6">
        <w:trPr>
          <w:trHeight w:val="480"/>
        </w:trPr>
        <w:tc>
          <w:tcPr>
            <w:tcW w:w="1310" w:type="dxa"/>
            <w:tcBorders>
              <w:bottom w:val="single" w:sz="8" w:space="0" w:color="auto"/>
            </w:tcBorders>
            <w:vAlign w:val="center"/>
          </w:tcPr>
          <w:p w14:paraId="543A581D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咳嗽</w:t>
            </w:r>
          </w:p>
        </w:tc>
        <w:tc>
          <w:tcPr>
            <w:tcW w:w="1310" w:type="dxa"/>
            <w:tcBorders>
              <w:bottom w:val="single" w:sz="8" w:space="0" w:color="auto"/>
            </w:tcBorders>
            <w:vAlign w:val="center"/>
          </w:tcPr>
          <w:p w14:paraId="5D532581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967" w:type="dxa"/>
            <w:tcBorders>
              <w:bottom w:val="single" w:sz="8" w:space="0" w:color="auto"/>
            </w:tcBorders>
            <w:vAlign w:val="center"/>
          </w:tcPr>
          <w:p w14:paraId="59D29EF4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偶有咳嗽</w:t>
            </w:r>
          </w:p>
        </w:tc>
        <w:tc>
          <w:tcPr>
            <w:tcW w:w="1967" w:type="dxa"/>
            <w:tcBorders>
              <w:bottom w:val="single" w:sz="8" w:space="0" w:color="auto"/>
            </w:tcBorders>
            <w:vAlign w:val="center"/>
          </w:tcPr>
          <w:p w14:paraId="0028CF5C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明显咳嗽</w:t>
            </w:r>
          </w:p>
        </w:tc>
        <w:tc>
          <w:tcPr>
            <w:tcW w:w="1968" w:type="dxa"/>
            <w:tcBorders>
              <w:bottom w:val="single" w:sz="8" w:space="0" w:color="auto"/>
            </w:tcBorders>
            <w:vAlign w:val="center"/>
          </w:tcPr>
          <w:p w14:paraId="38A7B24C" w14:textId="77777777" w:rsidR="00174F4F" w:rsidRDefault="003B4642" w:rsidP="00A044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咳嗽频繁，气喘</w:t>
            </w:r>
          </w:p>
        </w:tc>
      </w:tr>
    </w:tbl>
    <w:p w14:paraId="21C1C159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（四）受试动物选择</w:t>
      </w:r>
    </w:p>
    <w:p w14:paraId="212348C1" w14:textId="44431176" w:rsidR="00174F4F" w:rsidRDefault="003B4642" w:rsidP="000139D6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 w:rsidR="00513548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纳入标准</w:t>
      </w:r>
    </w:p>
    <w:p w14:paraId="61AACA49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）猪来源明确，猪场具有检疫合格证；</w:t>
      </w:r>
    </w:p>
    <w:p w14:paraId="701F38DE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）试验场地负责人知情且同意；</w:t>
      </w:r>
    </w:p>
    <w:p w14:paraId="78D5A17E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）试验前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周，未接受过其他药物进行预防或治疗；</w:t>
      </w:r>
    </w:p>
    <w:p w14:paraId="36A160ED" w14:textId="470F64A9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 w:rsidR="00513548">
        <w:rPr>
          <w:rFonts w:eastAsia="仿宋_GB2312" w:hint="eastAsia"/>
          <w:sz w:val="32"/>
          <w:szCs w:val="32"/>
        </w:rPr>
        <w:t>患病猪</w:t>
      </w:r>
      <w:r>
        <w:rPr>
          <w:rFonts w:eastAsia="仿宋_GB2312" w:hint="eastAsia"/>
          <w:sz w:val="32"/>
          <w:szCs w:val="32"/>
        </w:rPr>
        <w:t>符合外感风寒证的临床症状</w:t>
      </w:r>
      <w:r w:rsidR="00513548">
        <w:rPr>
          <w:rFonts w:eastAsia="仿宋_GB2312" w:hint="eastAsia"/>
          <w:sz w:val="32"/>
          <w:szCs w:val="32"/>
        </w:rPr>
        <w:t>诊断标准。</w:t>
      </w:r>
    </w:p>
    <w:p w14:paraId="4F565231" w14:textId="5C0CE714" w:rsidR="00174F4F" w:rsidRDefault="003B4642" w:rsidP="000139D6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 w:rsidR="00513548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排除标准</w:t>
      </w:r>
    </w:p>
    <w:p w14:paraId="3D9BF5A5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）有外感风寒以外的证候或疾病的病猪；</w:t>
      </w:r>
    </w:p>
    <w:p w14:paraId="232B9E99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）发病后继发其他疾病而濒临死亡，预后不良，预期难以救治的病猪；</w:t>
      </w:r>
    </w:p>
    <w:p w14:paraId="5B701D63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）试验前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周，接受过可影响本试验的其他药物治疗的病猪；</w:t>
      </w:r>
    </w:p>
    <w:p w14:paraId="77243594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）药物治疗后不能持续跟踪观察或数据丢失严重的病猪。</w:t>
      </w:r>
    </w:p>
    <w:p w14:paraId="43286E12" w14:textId="77777777" w:rsidR="00174F4F" w:rsidRPr="00A04433" w:rsidRDefault="003B4642" w:rsidP="000139D6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5" w:name="_Toc499033910"/>
      <w:r w:rsidRPr="00A04433">
        <w:rPr>
          <w:rFonts w:eastAsia="楷体_GB2312" w:hint="eastAsia"/>
          <w:b/>
          <w:sz w:val="32"/>
          <w:szCs w:val="32"/>
        </w:rPr>
        <w:t>（五）退出标准</w:t>
      </w:r>
      <w:bookmarkEnd w:id="5"/>
    </w:p>
    <w:p w14:paraId="01137366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）试验期间出现外因导致的受伤、有生命危险等情况；</w:t>
      </w:r>
    </w:p>
    <w:p w14:paraId="623EAEC6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）试验期间使用了影响本试验的其他药物；</w:t>
      </w:r>
    </w:p>
    <w:p w14:paraId="19C3CDE8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）试验过程中发生重大偏离。</w:t>
      </w:r>
    </w:p>
    <w:p w14:paraId="07BEF269" w14:textId="77777777" w:rsidR="00174F4F" w:rsidRPr="00A04433" w:rsidRDefault="003B4642" w:rsidP="000139D6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A04433">
        <w:rPr>
          <w:rFonts w:eastAsia="楷体_GB2312" w:hint="eastAsia"/>
          <w:b/>
          <w:sz w:val="32"/>
          <w:szCs w:val="32"/>
        </w:rPr>
        <w:lastRenderedPageBreak/>
        <w:t>（六）</w:t>
      </w:r>
      <w:r w:rsidRPr="00A04433">
        <w:rPr>
          <w:rFonts w:eastAsia="楷体_GB2312"/>
          <w:b/>
          <w:sz w:val="32"/>
          <w:szCs w:val="32"/>
        </w:rPr>
        <w:t>试验中止</w:t>
      </w:r>
    </w:p>
    <w:p w14:paraId="4366514E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若</w:t>
      </w:r>
      <w:r>
        <w:rPr>
          <w:rFonts w:eastAsia="仿宋_GB2312"/>
          <w:sz w:val="32"/>
          <w:szCs w:val="32"/>
        </w:rPr>
        <w:t>研究者认为受试</w:t>
      </w:r>
      <w:r>
        <w:rPr>
          <w:rFonts w:eastAsia="仿宋_GB2312" w:hint="eastAsia"/>
          <w:sz w:val="32"/>
          <w:szCs w:val="32"/>
        </w:rPr>
        <w:t>动物</w:t>
      </w:r>
      <w:r>
        <w:rPr>
          <w:rFonts w:eastAsia="仿宋_GB2312"/>
          <w:sz w:val="32"/>
          <w:szCs w:val="32"/>
        </w:rPr>
        <w:t>安全性受到</w:t>
      </w:r>
      <w:r>
        <w:rPr>
          <w:rFonts w:eastAsia="仿宋_GB2312" w:hint="eastAsia"/>
          <w:sz w:val="32"/>
          <w:szCs w:val="32"/>
        </w:rPr>
        <w:t>较大</w:t>
      </w:r>
      <w:r>
        <w:rPr>
          <w:rFonts w:eastAsia="仿宋_GB2312"/>
          <w:sz w:val="32"/>
          <w:szCs w:val="32"/>
        </w:rPr>
        <w:t>损害</w:t>
      </w:r>
      <w:r>
        <w:rPr>
          <w:rFonts w:eastAsia="仿宋_GB2312" w:hint="eastAsia"/>
          <w:sz w:val="32"/>
          <w:szCs w:val="32"/>
        </w:rPr>
        <w:t>或者</w:t>
      </w:r>
      <w:r>
        <w:rPr>
          <w:rFonts w:eastAsia="仿宋_GB2312"/>
          <w:sz w:val="32"/>
          <w:szCs w:val="32"/>
        </w:rPr>
        <w:t>在试验中发现临床试验方案有重大失误，难以评价药物效应</w:t>
      </w:r>
      <w:r>
        <w:rPr>
          <w:rFonts w:eastAsia="仿宋_GB2312" w:hint="eastAsia"/>
          <w:sz w:val="32"/>
          <w:szCs w:val="32"/>
        </w:rPr>
        <w:t>等，</w:t>
      </w:r>
      <w:r>
        <w:rPr>
          <w:rFonts w:eastAsia="仿宋_GB2312"/>
          <w:sz w:val="32"/>
          <w:szCs w:val="32"/>
        </w:rPr>
        <w:t>应及时中止临床试验。</w:t>
      </w:r>
    </w:p>
    <w:p w14:paraId="4749E8CA" w14:textId="77777777" w:rsidR="00174F4F" w:rsidRPr="00A04433" w:rsidRDefault="003B4642" w:rsidP="000139D6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6" w:name="_Toc499033911"/>
      <w:r w:rsidRPr="00A04433">
        <w:rPr>
          <w:rFonts w:eastAsia="楷体_GB2312" w:hint="eastAsia"/>
          <w:b/>
          <w:sz w:val="32"/>
          <w:szCs w:val="32"/>
        </w:rPr>
        <w:t>（七）试验设计</w:t>
      </w:r>
    </w:p>
    <w:p w14:paraId="797463D9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）设盲</w:t>
      </w:r>
    </w:p>
    <w:p w14:paraId="01276D34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试验采用给药者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评估者设计。分组和给药人员不参与疗效评估；疗效评估者不了解试验猪的分组、给药与药物信息；锁定数据后揭盲，对数据进行分析并撰写试验报告。试验期间，除非出现严重不良事件，不对相关人员揭盲。</w:t>
      </w:r>
    </w:p>
    <w:p w14:paraId="6095109F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）分组</w:t>
      </w:r>
    </w:p>
    <w:p w14:paraId="51AB8E76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分组遵循随机、对照和重复的原则，药效评价试验设置三个剂量组（即高、中、低剂量组，中剂量为推荐剂量）和药物对照组。药效评价田间试验设置推荐剂量组和药物对照组。</w:t>
      </w:r>
    </w:p>
    <w:p w14:paraId="3D851CFC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）给药方案</w:t>
      </w:r>
    </w:p>
    <w:p w14:paraId="36B5BA67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给药方案包括规范明确的给药途径、给药方法、使用剂量、投药频次，次数、时机及给药疗程。</w:t>
      </w:r>
    </w:p>
    <w:p w14:paraId="74BCC680" w14:textId="77777777" w:rsidR="00174F4F" w:rsidRPr="00A04433" w:rsidRDefault="003B4642" w:rsidP="000139D6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A04433">
        <w:rPr>
          <w:rFonts w:eastAsia="楷体_GB2312" w:hint="eastAsia"/>
          <w:b/>
          <w:sz w:val="32"/>
          <w:szCs w:val="32"/>
        </w:rPr>
        <w:t>（八）对照药物选择</w:t>
      </w:r>
    </w:p>
    <w:p w14:paraId="0918087A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照药物应采用合法产品，选择时应遵循同类可比、公认有效的原则。在试验方案及报告中应阐明对照药物选择的依据，对二者在功能以及适应证上的可比性进行分析，并明确其通用名称、含量、规格批号、生产企业、有效期及质量标准推荐的用法用量等。对照药物使用的途径、用法、用量</w:t>
      </w:r>
      <w:r>
        <w:rPr>
          <w:rFonts w:eastAsia="仿宋_GB2312" w:hint="eastAsia"/>
          <w:sz w:val="32"/>
          <w:szCs w:val="32"/>
        </w:rPr>
        <w:lastRenderedPageBreak/>
        <w:t>应与质量标准规定的内容一致</w:t>
      </w:r>
      <w:r>
        <w:rPr>
          <w:rFonts w:eastAsia="仿宋_GB2312"/>
          <w:sz w:val="32"/>
          <w:szCs w:val="32"/>
        </w:rPr>
        <w:t>。</w:t>
      </w:r>
    </w:p>
    <w:p w14:paraId="7A09DA0D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如没有可选的已获得批准文号的合法对照药物，则对照药物可选安慰剂，安慰剂应在剂型、外观、气味、口感、质感等特征性状上与试验药物尽量接近，确保临床研究者在盲态下开展研究。</w:t>
      </w:r>
    </w:p>
    <w:p w14:paraId="66FF2B97" w14:textId="77777777" w:rsidR="00174F4F" w:rsidRPr="00A04433" w:rsidRDefault="003B4642" w:rsidP="000139D6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A04433">
        <w:rPr>
          <w:rFonts w:eastAsia="楷体_GB2312" w:hint="eastAsia"/>
          <w:b/>
          <w:sz w:val="32"/>
          <w:szCs w:val="32"/>
        </w:rPr>
        <w:t>（九）疗程及观测时点</w:t>
      </w:r>
    </w:p>
    <w:p w14:paraId="66383E42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根据药物特点和前期研究信息合理设置观测时点及疗程，并根据研究目的的不同，科学设计观测的方法、观测时点、观测内容等</w:t>
      </w:r>
      <w:bookmarkEnd w:id="6"/>
      <w:r>
        <w:rPr>
          <w:rFonts w:eastAsia="仿宋_GB2312" w:hint="eastAsia"/>
          <w:sz w:val="32"/>
          <w:szCs w:val="32"/>
        </w:rPr>
        <w:t>。</w:t>
      </w:r>
    </w:p>
    <w:p w14:paraId="16B9543A" w14:textId="77777777" w:rsidR="00174F4F" w:rsidRPr="00A04433" w:rsidRDefault="003B4642" w:rsidP="000139D6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7" w:name="_Toc499033914"/>
      <w:r w:rsidRPr="00A04433">
        <w:rPr>
          <w:rFonts w:eastAsia="楷体_GB2312" w:hint="eastAsia"/>
          <w:b/>
          <w:sz w:val="32"/>
          <w:szCs w:val="32"/>
        </w:rPr>
        <w:t>（十）有效性评价</w:t>
      </w:r>
      <w:bookmarkEnd w:id="7"/>
    </w:p>
    <w:p w14:paraId="5EE0FE46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证候疗效评定标准进行有效性的评价。，中兽医证候疗效为复合性指标，包括主症和次症的消除、改善或控制，并可以共同积分的改变进行评价。应重视各指标的权重赋值的合理，新兽药治疗猪外感风寒证的具体临床评价指标如下：</w:t>
      </w:r>
    </w:p>
    <w:p w14:paraId="7887AF06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）治愈：</w:t>
      </w:r>
      <w:bookmarkStart w:id="8" w:name="_Hlk62718055"/>
      <w:r>
        <w:rPr>
          <w:rFonts w:eastAsia="仿宋_GB2312" w:hint="eastAsia"/>
          <w:sz w:val="32"/>
          <w:szCs w:val="32"/>
        </w:rPr>
        <w:t>临床证候消除，症状积分减少</w:t>
      </w:r>
      <w:r>
        <w:rPr>
          <w:rFonts w:eastAsia="仿宋_GB2312" w:hint="eastAsia"/>
          <w:sz w:val="32"/>
          <w:szCs w:val="32"/>
        </w:rPr>
        <w:t>100%</w:t>
      </w:r>
      <w:r>
        <w:rPr>
          <w:rFonts w:eastAsia="仿宋_GB2312" w:hint="eastAsia"/>
          <w:sz w:val="32"/>
          <w:szCs w:val="32"/>
        </w:rPr>
        <w:t>。治疗后</w:t>
      </w:r>
      <w:bookmarkEnd w:id="8"/>
      <w:r>
        <w:rPr>
          <w:rFonts w:eastAsia="仿宋_GB2312" w:hint="eastAsia"/>
          <w:sz w:val="32"/>
          <w:szCs w:val="32"/>
        </w:rPr>
        <w:t>病猪恶寒颤抖，偎缩拥挤症候消除，流涕、咳嗽完全消除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精神、食欲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鼻盘、体温等恢复正常，观察期不复发，判为治愈。计算治愈率。</w:t>
      </w:r>
    </w:p>
    <w:p w14:paraId="08527317" w14:textId="77777777" w:rsidR="00174F4F" w:rsidRDefault="003B4642" w:rsidP="000139D6">
      <w:pPr>
        <w:pStyle w:val="ac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）显效：临床证候明显改善，症状积分减少≥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。治疗后病猪</w:t>
      </w:r>
      <w:r>
        <w:rPr>
          <w:rFonts w:eastAsia="仿宋_GB2312" w:hint="eastAsia"/>
          <w:sz w:val="32"/>
          <w:szCs w:val="32"/>
        </w:rPr>
        <w:t>恶寒颤抖，流涕、咳嗽或气喘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症状明显减轻，精神好转，食欲、鼻盘、体温、大小便等基本恢复正常；观察期内症状不再加重或反复，判断为显效。计算显效率。</w:t>
      </w:r>
    </w:p>
    <w:p w14:paraId="5E160136" w14:textId="77777777" w:rsidR="00174F4F" w:rsidRDefault="003B4642" w:rsidP="000139D6">
      <w:pPr>
        <w:pStyle w:val="ac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）有效：临床证候部分改善，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≤症状积分减少＜</w:t>
      </w:r>
      <w:r>
        <w:rPr>
          <w:rFonts w:ascii="Times New Roman" w:eastAsia="仿宋_GB2312" w:hAnsi="Times New Roman" w:cs="Times New Roman"/>
          <w:sz w:val="32"/>
          <w:szCs w:val="32"/>
        </w:rPr>
        <w:t>70%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。治疗后病猪</w:t>
      </w:r>
      <w:r>
        <w:rPr>
          <w:rFonts w:eastAsia="仿宋_GB2312" w:hint="eastAsia"/>
          <w:sz w:val="32"/>
          <w:szCs w:val="32"/>
        </w:rPr>
        <w:t>恶寒、流涕、咳嗽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症状略有好转，精神、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食欲、发热等症状略有好转；观察期内症状不再继续加重，判断为有效。计算有效率。</w:t>
      </w:r>
    </w:p>
    <w:p w14:paraId="0D3955E1" w14:textId="77777777" w:rsidR="00174F4F" w:rsidRDefault="003B4642" w:rsidP="000139D6">
      <w:pPr>
        <w:pStyle w:val="ac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）无效：临床证候无明显改善，甚至加重或死亡，症状积分减少＜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。治疗后病猪出现明显的</w:t>
      </w:r>
      <w:r>
        <w:rPr>
          <w:rFonts w:eastAsia="仿宋_GB2312" w:hint="eastAsia"/>
          <w:sz w:val="32"/>
          <w:szCs w:val="32"/>
        </w:rPr>
        <w:t>咳嗽气喘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症状，体温升高显著，其他精神、食欲等症状未改善甚至加重或死亡，判断为无效。计算无效率。</w:t>
      </w:r>
    </w:p>
    <w:p w14:paraId="6BA0435F" w14:textId="77777777" w:rsidR="00174F4F" w:rsidRDefault="003B4642" w:rsidP="00A0443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最后统计总有效率，总有效率为治愈率、显效率、有效率之和。以治愈率、显效率和总有效率为主要指标。</w:t>
      </w:r>
    </w:p>
    <w:p w14:paraId="7E457AE9" w14:textId="77777777" w:rsidR="00174F4F" w:rsidRDefault="003B4642" w:rsidP="00A0443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9" w:name="_Toc499033918"/>
      <w:r>
        <w:rPr>
          <w:rFonts w:eastAsia="楷体_GB2312" w:hint="eastAsia"/>
          <w:b/>
          <w:sz w:val="32"/>
          <w:szCs w:val="32"/>
        </w:rPr>
        <w:t>（十一）试验的质量控制</w:t>
      </w:r>
    </w:p>
    <w:p w14:paraId="4A892FF5" w14:textId="77777777" w:rsidR="00174F4F" w:rsidRDefault="003B4642" w:rsidP="00A044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试验</w:t>
      </w:r>
      <w:r>
        <w:rPr>
          <w:rFonts w:eastAsia="仿宋_GB2312"/>
          <w:sz w:val="32"/>
          <w:szCs w:val="32"/>
        </w:rPr>
        <w:t>应当选择一种</w:t>
      </w:r>
      <w:r>
        <w:rPr>
          <w:rFonts w:eastAsia="仿宋_GB2312" w:hint="eastAsia"/>
          <w:sz w:val="32"/>
          <w:szCs w:val="32"/>
        </w:rPr>
        <w:t>适当的</w:t>
      </w:r>
      <w:r>
        <w:rPr>
          <w:rFonts w:eastAsia="仿宋_GB2312"/>
          <w:sz w:val="32"/>
          <w:szCs w:val="32"/>
        </w:rPr>
        <w:t>方式，便于评价</w:t>
      </w:r>
      <w:r>
        <w:rPr>
          <w:rFonts w:eastAsia="仿宋_GB2312" w:hint="eastAsia"/>
          <w:sz w:val="32"/>
          <w:szCs w:val="32"/>
        </w:rPr>
        <w:t>患病动物</w:t>
      </w:r>
      <w:r>
        <w:rPr>
          <w:rFonts w:eastAsia="仿宋_GB2312"/>
          <w:sz w:val="32"/>
          <w:szCs w:val="32"/>
        </w:rPr>
        <w:t>在试验过程中每天的症状和体征。</w:t>
      </w:r>
    </w:p>
    <w:p w14:paraId="0C01B8D4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ascii="等线" w:eastAsia="仿宋_GB2312" w:hAnsi="等线"/>
          <w:sz w:val="32"/>
          <w:szCs w:val="32"/>
        </w:rPr>
      </w:pPr>
      <w:r>
        <w:rPr>
          <w:rFonts w:ascii="等线" w:eastAsia="仿宋_GB2312" w:hAnsi="等线"/>
          <w:sz w:val="32"/>
          <w:szCs w:val="32"/>
        </w:rPr>
        <w:t>对于主观评价指标，质量控制至关重要。若在试验的某个阶段（如探索性试验阶段）未采取盲法设计，应着重注意保证评价者与数据分析者均处于盲态，降低偏倚性。</w:t>
      </w:r>
    </w:p>
    <w:p w14:paraId="391C42EE" w14:textId="77777777" w:rsidR="00174F4F" w:rsidRPr="00A04433" w:rsidRDefault="003B4642" w:rsidP="000139D6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A04433">
        <w:rPr>
          <w:rFonts w:eastAsia="楷体_GB2312" w:hint="eastAsia"/>
          <w:b/>
          <w:sz w:val="32"/>
          <w:szCs w:val="32"/>
        </w:rPr>
        <w:t>（十二）统计方法</w:t>
      </w:r>
      <w:bookmarkEnd w:id="9"/>
    </w:p>
    <w:p w14:paraId="0C407ADB" w14:textId="77777777" w:rsidR="00174F4F" w:rsidRDefault="003B4642" w:rsidP="000139D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应符合统计学的一般要求。病例数的设计应根据统计学、</w:t>
      </w:r>
      <w:r>
        <w:rPr>
          <w:rFonts w:eastAsia="仿宋_GB2312" w:hint="eastAsia"/>
          <w:sz w:val="32"/>
          <w:szCs w:val="32"/>
        </w:rPr>
        <w:t>相关法规或技术规程的要求进行计算统计。</w:t>
      </w:r>
    </w:p>
    <w:p w14:paraId="20B5E799" w14:textId="77777777" w:rsidR="00174F4F" w:rsidRDefault="00174F4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sectPr w:rsidR="00174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4EEC3" w14:textId="77777777" w:rsidR="005073CB" w:rsidRDefault="005073CB" w:rsidP="00A04433">
      <w:r>
        <w:separator/>
      </w:r>
    </w:p>
  </w:endnote>
  <w:endnote w:type="continuationSeparator" w:id="0">
    <w:p w14:paraId="6771D8B9" w14:textId="77777777" w:rsidR="005073CB" w:rsidRDefault="005073CB" w:rsidP="00A0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BC2B4" w14:textId="77777777" w:rsidR="005073CB" w:rsidRDefault="005073CB" w:rsidP="00A04433">
      <w:r>
        <w:separator/>
      </w:r>
    </w:p>
  </w:footnote>
  <w:footnote w:type="continuationSeparator" w:id="0">
    <w:p w14:paraId="3E2BDB4F" w14:textId="77777777" w:rsidR="005073CB" w:rsidRDefault="005073CB" w:rsidP="00A04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NTRlODhkM2E2NDVmMTlhZDc3ZWQwMGY2MWJhMDgifQ=="/>
  </w:docVars>
  <w:rsids>
    <w:rsidRoot w:val="00AE46FA"/>
    <w:rsid w:val="00000495"/>
    <w:rsid w:val="000139D6"/>
    <w:rsid w:val="00023063"/>
    <w:rsid w:val="00035F8F"/>
    <w:rsid w:val="00046674"/>
    <w:rsid w:val="00052429"/>
    <w:rsid w:val="00052E6D"/>
    <w:rsid w:val="000A5234"/>
    <w:rsid w:val="000C2632"/>
    <w:rsid w:val="0010725C"/>
    <w:rsid w:val="00114FC4"/>
    <w:rsid w:val="00122B23"/>
    <w:rsid w:val="001662A0"/>
    <w:rsid w:val="00174F4F"/>
    <w:rsid w:val="00177CAB"/>
    <w:rsid w:val="00183D69"/>
    <w:rsid w:val="001A2B47"/>
    <w:rsid w:val="001A2D32"/>
    <w:rsid w:val="001A38A6"/>
    <w:rsid w:val="001C331D"/>
    <w:rsid w:val="001C7EDC"/>
    <w:rsid w:val="001E3C73"/>
    <w:rsid w:val="002120D6"/>
    <w:rsid w:val="00242FE8"/>
    <w:rsid w:val="002B1556"/>
    <w:rsid w:val="002C4A73"/>
    <w:rsid w:val="002C647B"/>
    <w:rsid w:val="002D3BC1"/>
    <w:rsid w:val="00380486"/>
    <w:rsid w:val="003830E1"/>
    <w:rsid w:val="003A228D"/>
    <w:rsid w:val="003B376D"/>
    <w:rsid w:val="003B4468"/>
    <w:rsid w:val="003B4642"/>
    <w:rsid w:val="003C1193"/>
    <w:rsid w:val="003D066C"/>
    <w:rsid w:val="003E4655"/>
    <w:rsid w:val="0043113F"/>
    <w:rsid w:val="00441314"/>
    <w:rsid w:val="004570BE"/>
    <w:rsid w:val="0046101B"/>
    <w:rsid w:val="004C1784"/>
    <w:rsid w:val="004D4377"/>
    <w:rsid w:val="004E5815"/>
    <w:rsid w:val="004F2CA2"/>
    <w:rsid w:val="005073CB"/>
    <w:rsid w:val="00513548"/>
    <w:rsid w:val="00530DA4"/>
    <w:rsid w:val="005676DD"/>
    <w:rsid w:val="00574ABD"/>
    <w:rsid w:val="00582524"/>
    <w:rsid w:val="005C7AB8"/>
    <w:rsid w:val="005F2034"/>
    <w:rsid w:val="00660975"/>
    <w:rsid w:val="0067579B"/>
    <w:rsid w:val="006A0212"/>
    <w:rsid w:val="006D39DE"/>
    <w:rsid w:val="00723C51"/>
    <w:rsid w:val="007A6D30"/>
    <w:rsid w:val="007B0F3E"/>
    <w:rsid w:val="007C32E2"/>
    <w:rsid w:val="007C4EA4"/>
    <w:rsid w:val="00804631"/>
    <w:rsid w:val="0080751B"/>
    <w:rsid w:val="00830D12"/>
    <w:rsid w:val="008878C0"/>
    <w:rsid w:val="008C1725"/>
    <w:rsid w:val="008C690F"/>
    <w:rsid w:val="008E7CB5"/>
    <w:rsid w:val="0093035B"/>
    <w:rsid w:val="009546B9"/>
    <w:rsid w:val="009A0382"/>
    <w:rsid w:val="009B7099"/>
    <w:rsid w:val="009E5FD0"/>
    <w:rsid w:val="009F0BFB"/>
    <w:rsid w:val="009F2CAC"/>
    <w:rsid w:val="009F69EA"/>
    <w:rsid w:val="00A04433"/>
    <w:rsid w:val="00A1392C"/>
    <w:rsid w:val="00A860C0"/>
    <w:rsid w:val="00A914AF"/>
    <w:rsid w:val="00A93DEC"/>
    <w:rsid w:val="00A9485E"/>
    <w:rsid w:val="00A9784A"/>
    <w:rsid w:val="00AE46FA"/>
    <w:rsid w:val="00AF1217"/>
    <w:rsid w:val="00B2628D"/>
    <w:rsid w:val="00B905E8"/>
    <w:rsid w:val="00BB7599"/>
    <w:rsid w:val="00BD44EB"/>
    <w:rsid w:val="00BF1CC4"/>
    <w:rsid w:val="00C1013A"/>
    <w:rsid w:val="00C1037B"/>
    <w:rsid w:val="00C2578C"/>
    <w:rsid w:val="00C30357"/>
    <w:rsid w:val="00C50E44"/>
    <w:rsid w:val="00C615B0"/>
    <w:rsid w:val="00C751AE"/>
    <w:rsid w:val="00C82137"/>
    <w:rsid w:val="00CA0418"/>
    <w:rsid w:val="00CC4574"/>
    <w:rsid w:val="00CE7791"/>
    <w:rsid w:val="00CF752A"/>
    <w:rsid w:val="00D36184"/>
    <w:rsid w:val="00D412BB"/>
    <w:rsid w:val="00D45EE6"/>
    <w:rsid w:val="00D61332"/>
    <w:rsid w:val="00D622B8"/>
    <w:rsid w:val="00DB327E"/>
    <w:rsid w:val="00DB7BA9"/>
    <w:rsid w:val="00DC25ED"/>
    <w:rsid w:val="00E016AA"/>
    <w:rsid w:val="00E02227"/>
    <w:rsid w:val="00E16946"/>
    <w:rsid w:val="00E5296F"/>
    <w:rsid w:val="00E6611E"/>
    <w:rsid w:val="00E7723B"/>
    <w:rsid w:val="00E819E4"/>
    <w:rsid w:val="00EA44E9"/>
    <w:rsid w:val="00ED5580"/>
    <w:rsid w:val="00EF204E"/>
    <w:rsid w:val="00F26FA4"/>
    <w:rsid w:val="00F54FA8"/>
    <w:rsid w:val="00F94B9E"/>
    <w:rsid w:val="00FA57BE"/>
    <w:rsid w:val="00FE0D57"/>
    <w:rsid w:val="00FF6B9F"/>
    <w:rsid w:val="0F9E3DC5"/>
    <w:rsid w:val="3E403F0A"/>
    <w:rsid w:val="57F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57993"/>
  <w15:docId w15:val="{F3416700-F90E-43A5-B8F3-DD9BFDAC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4"/>
    <w:link w:val="2Char0"/>
    <w:unhideWhenUsed/>
    <w:qFormat/>
    <w:pPr>
      <w:spacing w:line="360" w:lineRule="auto"/>
      <w:ind w:firstLineChars="200" w:firstLine="420"/>
    </w:pPr>
    <w:rPr>
      <w:szCs w:val="21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楷体_GB2312" w:hAnsi="Cambria" w:cs="Times New Roman"/>
      <w:bCs/>
      <w:sz w:val="32"/>
      <w:szCs w:val="32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首行缩进 2 Char"/>
    <w:basedOn w:val="Char0"/>
    <w:link w:val="20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正文仿宋三号 Char"/>
    <w:link w:val="ab"/>
    <w:qFormat/>
    <w:rPr>
      <w:rFonts w:eastAsia="仿宋_GB2312"/>
      <w:sz w:val="32"/>
      <w:szCs w:val="32"/>
    </w:rPr>
  </w:style>
  <w:style w:type="paragraph" w:customStyle="1" w:styleId="ab">
    <w:name w:val="正文仿宋三号"/>
    <w:basedOn w:val="a"/>
    <w:link w:val="Char5"/>
    <w:qFormat/>
    <w:pPr>
      <w:widowControl/>
      <w:spacing w:line="360" w:lineRule="auto"/>
      <w:ind w:firstLineChars="200" w:firstLine="640"/>
    </w:pPr>
    <w:rPr>
      <w:rFonts w:asciiTheme="minorHAnsi" w:eastAsia="仿宋_GB2312" w:hAnsiTheme="minorHAnsi" w:cstheme="minorBidi"/>
      <w:sz w:val="32"/>
      <w:szCs w:val="32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List Paragraph"/>
    <w:basedOn w:val="a"/>
    <w:link w:val="Char6"/>
    <w:uiPriority w:val="34"/>
    <w:qFormat/>
    <w:pPr>
      <w:ind w:firstLineChars="200" w:firstLine="420"/>
    </w:pPr>
    <w:rPr>
      <w:rFonts w:ascii="等线" w:eastAsia="等线" w:hAnsi="等线" w:cstheme="minorBidi"/>
      <w:szCs w:val="22"/>
    </w:rPr>
  </w:style>
  <w:style w:type="character" w:customStyle="1" w:styleId="Char6">
    <w:name w:val="列出段落 Char"/>
    <w:link w:val="ac"/>
    <w:uiPriority w:val="34"/>
    <w:qFormat/>
    <w:rPr>
      <w:rFonts w:ascii="等线" w:eastAsia="等线" w:hAnsi="等线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d">
    <w:name w:val="Revision"/>
    <w:hidden/>
    <w:uiPriority w:val="99"/>
    <w:semiHidden/>
    <w:rsid w:val="00A04433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48623</dc:creator>
  <cp:lastModifiedBy>刘自扬</cp:lastModifiedBy>
  <cp:revision>3</cp:revision>
  <dcterms:created xsi:type="dcterms:W3CDTF">2024-01-25T08:21:00Z</dcterms:created>
  <dcterms:modified xsi:type="dcterms:W3CDTF">2024-01-25T09:26:00Z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0C1E2A1647924A178AF96865E9D8D031_13</vt:lpwstr>
  </property>
</Properties>
</file>