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1EAC3" w14:textId="77777777" w:rsidR="0027798B" w:rsidRDefault="0027798B">
      <w:pPr>
        <w:adjustRightInd w:val="0"/>
        <w:snapToGrid w:val="0"/>
        <w:spacing w:line="560" w:lineRule="exact"/>
        <w:ind w:firstLineChars="200" w:firstLine="640"/>
        <w:rPr>
          <w:rFonts w:eastAsia="仿宋_GB2312"/>
          <w:sz w:val="32"/>
          <w:szCs w:val="32"/>
        </w:rPr>
      </w:pPr>
    </w:p>
    <w:p w14:paraId="5828350C" w14:textId="77777777" w:rsidR="0027798B" w:rsidRDefault="0027798B">
      <w:pPr>
        <w:adjustRightInd w:val="0"/>
        <w:snapToGrid w:val="0"/>
        <w:spacing w:line="560" w:lineRule="exact"/>
        <w:ind w:firstLineChars="200" w:firstLine="640"/>
        <w:rPr>
          <w:rFonts w:eastAsia="仿宋_GB2312"/>
          <w:sz w:val="32"/>
          <w:szCs w:val="32"/>
        </w:rPr>
      </w:pPr>
    </w:p>
    <w:p w14:paraId="1987F104" w14:textId="77777777" w:rsidR="0027798B" w:rsidRDefault="0027798B">
      <w:pPr>
        <w:adjustRightInd w:val="0"/>
        <w:snapToGrid w:val="0"/>
        <w:spacing w:line="560" w:lineRule="exact"/>
        <w:ind w:firstLineChars="200" w:firstLine="640"/>
        <w:rPr>
          <w:rFonts w:eastAsia="仿宋_GB2312"/>
          <w:sz w:val="32"/>
          <w:szCs w:val="32"/>
        </w:rPr>
      </w:pPr>
    </w:p>
    <w:p w14:paraId="0F35F043" w14:textId="77777777" w:rsidR="0027798B" w:rsidRDefault="0027798B">
      <w:pPr>
        <w:adjustRightInd w:val="0"/>
        <w:snapToGrid w:val="0"/>
        <w:spacing w:line="560" w:lineRule="exact"/>
        <w:ind w:firstLineChars="200" w:firstLine="640"/>
        <w:rPr>
          <w:rFonts w:eastAsia="仿宋_GB2312"/>
          <w:sz w:val="32"/>
          <w:szCs w:val="32"/>
        </w:rPr>
      </w:pPr>
    </w:p>
    <w:p w14:paraId="234EEA99" w14:textId="77777777" w:rsidR="0027798B" w:rsidRDefault="0027798B">
      <w:pPr>
        <w:adjustRightInd w:val="0"/>
        <w:snapToGrid w:val="0"/>
        <w:spacing w:line="560" w:lineRule="exact"/>
        <w:ind w:firstLineChars="200" w:firstLine="640"/>
        <w:rPr>
          <w:rFonts w:eastAsia="仿宋_GB2312"/>
          <w:sz w:val="32"/>
          <w:szCs w:val="32"/>
        </w:rPr>
      </w:pPr>
    </w:p>
    <w:p w14:paraId="258AA229" w14:textId="77777777" w:rsidR="0027798B" w:rsidRDefault="0027798B">
      <w:pPr>
        <w:adjustRightInd w:val="0"/>
        <w:snapToGrid w:val="0"/>
        <w:spacing w:line="560" w:lineRule="exact"/>
        <w:ind w:firstLineChars="200" w:firstLine="640"/>
        <w:rPr>
          <w:rFonts w:eastAsia="仿宋_GB2312"/>
          <w:sz w:val="32"/>
          <w:szCs w:val="32"/>
        </w:rPr>
      </w:pPr>
    </w:p>
    <w:p w14:paraId="527BC9AC" w14:textId="47A1A089" w:rsidR="0027798B" w:rsidRPr="003C5ED0" w:rsidRDefault="004E2DC7">
      <w:pPr>
        <w:adjustRightInd w:val="0"/>
        <w:snapToGrid w:val="0"/>
        <w:spacing w:beforeLines="100" w:before="312" w:afterLines="100" w:after="312" w:line="560" w:lineRule="exact"/>
        <w:jc w:val="center"/>
        <w:rPr>
          <w:rFonts w:ascii="黑体" w:eastAsia="黑体" w:hAnsi="黑体" w:cs="黑体"/>
          <w:b/>
          <w:bCs/>
          <w:sz w:val="32"/>
          <w:szCs w:val="32"/>
        </w:rPr>
      </w:pPr>
      <w:r>
        <w:rPr>
          <w:rFonts w:ascii="黑体" w:eastAsia="黑体" w:hAnsi="黑体" w:cs="黑体" w:hint="eastAsia"/>
          <w:b/>
          <w:bCs/>
          <w:sz w:val="32"/>
          <w:szCs w:val="32"/>
        </w:rPr>
        <w:t>用于鸡肺热咳喘证</w:t>
      </w:r>
      <w:r w:rsidR="00737999" w:rsidRPr="003C5ED0">
        <w:rPr>
          <w:rFonts w:ascii="黑体" w:eastAsia="黑体" w:hAnsi="黑体" w:cs="黑体" w:hint="eastAsia"/>
          <w:b/>
          <w:bCs/>
          <w:sz w:val="32"/>
          <w:szCs w:val="32"/>
        </w:rPr>
        <w:t>的</w:t>
      </w:r>
      <w:r w:rsidR="00737999" w:rsidRPr="003C5ED0">
        <w:rPr>
          <w:rFonts w:ascii="黑体" w:eastAsia="黑体" w:hAnsi="黑体" w:cs="黑体"/>
          <w:b/>
          <w:bCs/>
          <w:sz w:val="32"/>
          <w:szCs w:val="32"/>
        </w:rPr>
        <w:t>兽用</w:t>
      </w:r>
      <w:r w:rsidRPr="003C5ED0">
        <w:rPr>
          <w:rFonts w:ascii="黑体" w:eastAsia="黑体" w:hAnsi="黑体" w:cs="黑体" w:hint="eastAsia"/>
          <w:b/>
          <w:bCs/>
          <w:sz w:val="32"/>
          <w:szCs w:val="32"/>
        </w:rPr>
        <w:t>中药临床研究技术指导原则</w:t>
      </w:r>
    </w:p>
    <w:p w14:paraId="2AE9CBB8" w14:textId="1237E023" w:rsidR="00737999" w:rsidRPr="003C5ED0" w:rsidRDefault="00737999">
      <w:pPr>
        <w:adjustRightInd w:val="0"/>
        <w:snapToGrid w:val="0"/>
        <w:spacing w:beforeLines="100" w:before="312" w:afterLines="100" w:after="312" w:line="560" w:lineRule="exact"/>
        <w:jc w:val="center"/>
        <w:rPr>
          <w:rFonts w:eastAsia="仿宋_GB2312"/>
          <w:sz w:val="32"/>
          <w:szCs w:val="32"/>
        </w:rPr>
      </w:pPr>
      <w:r w:rsidRPr="003C5ED0">
        <w:rPr>
          <w:rFonts w:ascii="黑体" w:eastAsia="黑体" w:hAnsi="黑体" w:cs="黑体" w:hint="eastAsia"/>
          <w:b/>
          <w:bCs/>
          <w:sz w:val="32"/>
          <w:szCs w:val="32"/>
        </w:rPr>
        <w:t>(征求</w:t>
      </w:r>
      <w:r w:rsidRPr="003C5ED0">
        <w:rPr>
          <w:rFonts w:ascii="黑体" w:eastAsia="黑体" w:hAnsi="黑体" w:cs="黑体"/>
          <w:b/>
          <w:bCs/>
          <w:sz w:val="32"/>
          <w:szCs w:val="32"/>
        </w:rPr>
        <w:t>意见稿</w:t>
      </w:r>
      <w:r w:rsidRPr="003C5ED0">
        <w:rPr>
          <w:rFonts w:ascii="黑体" w:eastAsia="黑体" w:hAnsi="黑体" w:cs="黑体" w:hint="eastAsia"/>
          <w:b/>
          <w:bCs/>
          <w:sz w:val="32"/>
          <w:szCs w:val="32"/>
        </w:rPr>
        <w:t>)</w:t>
      </w:r>
    </w:p>
    <w:p w14:paraId="71F4AFF6" w14:textId="77777777" w:rsidR="0027798B" w:rsidRDefault="0027798B">
      <w:pPr>
        <w:adjustRightInd w:val="0"/>
        <w:snapToGrid w:val="0"/>
        <w:spacing w:beforeLines="100" w:before="312" w:afterLines="100" w:after="312" w:line="560" w:lineRule="exact"/>
        <w:jc w:val="center"/>
        <w:rPr>
          <w:rFonts w:eastAsia="仿宋_GB2312"/>
          <w:sz w:val="32"/>
          <w:szCs w:val="32"/>
        </w:rPr>
      </w:pPr>
    </w:p>
    <w:p w14:paraId="530F6076" w14:textId="77777777" w:rsidR="0027798B" w:rsidRDefault="0027798B">
      <w:pPr>
        <w:adjustRightInd w:val="0"/>
        <w:snapToGrid w:val="0"/>
        <w:spacing w:line="560" w:lineRule="exact"/>
        <w:ind w:firstLineChars="200" w:firstLine="640"/>
        <w:rPr>
          <w:rFonts w:eastAsia="仿宋_GB2312"/>
          <w:sz w:val="32"/>
          <w:szCs w:val="32"/>
        </w:rPr>
      </w:pPr>
    </w:p>
    <w:p w14:paraId="0FF45E85" w14:textId="77777777" w:rsidR="0027798B" w:rsidRDefault="0027798B">
      <w:pPr>
        <w:adjustRightInd w:val="0"/>
        <w:snapToGrid w:val="0"/>
        <w:spacing w:line="560" w:lineRule="exact"/>
        <w:ind w:firstLineChars="200" w:firstLine="640"/>
        <w:rPr>
          <w:rFonts w:eastAsia="仿宋_GB2312"/>
          <w:sz w:val="32"/>
          <w:szCs w:val="32"/>
        </w:rPr>
      </w:pPr>
    </w:p>
    <w:p w14:paraId="2CDACB04" w14:textId="77777777" w:rsidR="0027798B" w:rsidRDefault="0027798B">
      <w:pPr>
        <w:adjustRightInd w:val="0"/>
        <w:snapToGrid w:val="0"/>
        <w:spacing w:line="560" w:lineRule="exact"/>
        <w:ind w:firstLineChars="200" w:firstLine="640"/>
        <w:rPr>
          <w:rFonts w:eastAsia="仿宋_GB2312"/>
          <w:sz w:val="32"/>
          <w:szCs w:val="32"/>
        </w:rPr>
      </w:pPr>
    </w:p>
    <w:p w14:paraId="60AB22DB" w14:textId="77777777" w:rsidR="0027798B" w:rsidRDefault="0027798B">
      <w:pPr>
        <w:adjustRightInd w:val="0"/>
        <w:snapToGrid w:val="0"/>
        <w:spacing w:line="560" w:lineRule="exact"/>
        <w:ind w:firstLineChars="200" w:firstLine="640"/>
        <w:rPr>
          <w:rFonts w:eastAsia="仿宋_GB2312"/>
          <w:sz w:val="32"/>
          <w:szCs w:val="32"/>
        </w:rPr>
      </w:pPr>
    </w:p>
    <w:p w14:paraId="20651390" w14:textId="77777777" w:rsidR="0027798B" w:rsidRDefault="0027798B">
      <w:pPr>
        <w:adjustRightInd w:val="0"/>
        <w:snapToGrid w:val="0"/>
        <w:spacing w:line="560" w:lineRule="exact"/>
        <w:ind w:firstLineChars="200" w:firstLine="640"/>
        <w:rPr>
          <w:rFonts w:eastAsia="仿宋_GB2312"/>
          <w:sz w:val="32"/>
          <w:szCs w:val="32"/>
        </w:rPr>
      </w:pPr>
    </w:p>
    <w:p w14:paraId="60AC3348" w14:textId="77777777" w:rsidR="0027798B" w:rsidRDefault="0027798B">
      <w:pPr>
        <w:adjustRightInd w:val="0"/>
        <w:snapToGrid w:val="0"/>
        <w:spacing w:line="560" w:lineRule="exact"/>
        <w:ind w:firstLineChars="200" w:firstLine="640"/>
        <w:rPr>
          <w:rFonts w:eastAsia="仿宋_GB2312"/>
          <w:sz w:val="32"/>
          <w:szCs w:val="32"/>
        </w:rPr>
      </w:pPr>
    </w:p>
    <w:p w14:paraId="4938454B" w14:textId="77777777" w:rsidR="0027798B" w:rsidRDefault="0027798B">
      <w:pPr>
        <w:adjustRightInd w:val="0"/>
        <w:snapToGrid w:val="0"/>
        <w:spacing w:line="560" w:lineRule="exact"/>
        <w:ind w:firstLineChars="200" w:firstLine="640"/>
        <w:rPr>
          <w:rFonts w:eastAsia="仿宋_GB2312"/>
          <w:sz w:val="32"/>
          <w:szCs w:val="32"/>
        </w:rPr>
      </w:pPr>
    </w:p>
    <w:p w14:paraId="0EC73CEB" w14:textId="77777777" w:rsidR="0027798B" w:rsidRDefault="0027798B">
      <w:pPr>
        <w:adjustRightInd w:val="0"/>
        <w:snapToGrid w:val="0"/>
        <w:spacing w:line="560" w:lineRule="exact"/>
        <w:ind w:firstLineChars="200" w:firstLine="640"/>
        <w:rPr>
          <w:rFonts w:eastAsia="仿宋_GB2312"/>
          <w:sz w:val="32"/>
          <w:szCs w:val="32"/>
        </w:rPr>
      </w:pPr>
    </w:p>
    <w:p w14:paraId="0C78C1B7" w14:textId="77777777" w:rsidR="0027798B" w:rsidRDefault="0027798B">
      <w:pPr>
        <w:adjustRightInd w:val="0"/>
        <w:snapToGrid w:val="0"/>
        <w:spacing w:line="560" w:lineRule="exact"/>
        <w:ind w:firstLineChars="200" w:firstLine="640"/>
        <w:rPr>
          <w:rFonts w:eastAsia="仿宋_GB2312"/>
          <w:sz w:val="32"/>
          <w:szCs w:val="32"/>
        </w:rPr>
      </w:pPr>
    </w:p>
    <w:p w14:paraId="0FAC41C1" w14:textId="77777777" w:rsidR="0027798B" w:rsidRDefault="0027798B">
      <w:pPr>
        <w:adjustRightInd w:val="0"/>
        <w:snapToGrid w:val="0"/>
        <w:spacing w:line="560" w:lineRule="exact"/>
        <w:ind w:firstLineChars="200" w:firstLine="640"/>
        <w:rPr>
          <w:rFonts w:eastAsia="仿宋_GB2312"/>
          <w:sz w:val="32"/>
          <w:szCs w:val="32"/>
        </w:rPr>
      </w:pPr>
    </w:p>
    <w:p w14:paraId="5E634C66" w14:textId="77777777" w:rsidR="0027798B" w:rsidRDefault="0027798B">
      <w:pPr>
        <w:adjustRightInd w:val="0"/>
        <w:snapToGrid w:val="0"/>
        <w:spacing w:line="560" w:lineRule="exact"/>
        <w:ind w:firstLineChars="200" w:firstLine="640"/>
        <w:rPr>
          <w:rFonts w:eastAsia="仿宋_GB2312"/>
          <w:sz w:val="32"/>
          <w:szCs w:val="32"/>
        </w:rPr>
      </w:pPr>
    </w:p>
    <w:p w14:paraId="2276C33E" w14:textId="77777777" w:rsidR="0027798B" w:rsidRDefault="0027798B">
      <w:pPr>
        <w:adjustRightInd w:val="0"/>
        <w:snapToGrid w:val="0"/>
        <w:spacing w:line="560" w:lineRule="exact"/>
        <w:ind w:firstLineChars="200" w:firstLine="640"/>
        <w:rPr>
          <w:rFonts w:eastAsia="仿宋_GB2312"/>
          <w:sz w:val="32"/>
          <w:szCs w:val="32"/>
        </w:rPr>
      </w:pPr>
    </w:p>
    <w:p w14:paraId="412CE15D" w14:textId="77777777" w:rsidR="0027798B" w:rsidRPr="004E002B" w:rsidRDefault="0027798B">
      <w:pPr>
        <w:adjustRightInd w:val="0"/>
        <w:snapToGrid w:val="0"/>
        <w:spacing w:line="560" w:lineRule="exact"/>
        <w:ind w:firstLineChars="200" w:firstLine="640"/>
        <w:rPr>
          <w:rFonts w:eastAsia="仿宋_GB2312"/>
          <w:sz w:val="32"/>
          <w:szCs w:val="32"/>
        </w:rPr>
      </w:pPr>
    </w:p>
    <w:p w14:paraId="71CE7D55" w14:textId="77777777" w:rsidR="0027798B" w:rsidRDefault="0027798B">
      <w:pPr>
        <w:adjustRightInd w:val="0"/>
        <w:snapToGrid w:val="0"/>
        <w:spacing w:line="560" w:lineRule="exact"/>
        <w:rPr>
          <w:rFonts w:eastAsia="仿宋_GB2312"/>
          <w:sz w:val="32"/>
          <w:szCs w:val="32"/>
        </w:rPr>
      </w:pPr>
    </w:p>
    <w:p w14:paraId="19AB09D6" w14:textId="5F69C52C" w:rsidR="0027798B" w:rsidRPr="004103CA" w:rsidRDefault="004E2DC7">
      <w:pPr>
        <w:adjustRightInd w:val="0"/>
        <w:snapToGrid w:val="0"/>
        <w:spacing w:beforeLines="50" w:before="156" w:line="560" w:lineRule="exact"/>
        <w:ind w:firstLineChars="200" w:firstLine="640"/>
        <w:rPr>
          <w:rFonts w:ascii="黑体" w:eastAsia="黑体" w:hAnsi="黑体"/>
          <w:bCs/>
          <w:sz w:val="32"/>
          <w:szCs w:val="32"/>
        </w:rPr>
      </w:pPr>
      <w:r w:rsidRPr="004103CA">
        <w:rPr>
          <w:rFonts w:ascii="黑体" w:eastAsia="黑体" w:hAnsi="黑体" w:hint="eastAsia"/>
          <w:bCs/>
          <w:sz w:val="32"/>
          <w:szCs w:val="32"/>
        </w:rPr>
        <w:t>一、概述</w:t>
      </w:r>
    </w:p>
    <w:p w14:paraId="51A51635"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有效性的重要依据，为保证兽用中药临床试验结论的确实可靠，本指导原则旨在通过科学、系统地分辨鸡肺热咳喘证候特点及其演变规律，对诊断标准、纳入标准和疗效评价进行规范，同时，解决中兽医诊断条目缺乏权重的问题，促进其在临床与科研中的应用，为中兽医临床精准辨治鸡肺热咳喘证，开展临床应用的安全性、有效性评价提供指导。</w:t>
      </w:r>
    </w:p>
    <w:p w14:paraId="4551C353"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研究者应根据本指导原则要求，结合鸡的地域、日龄和品种等因素的影响，在具体实施过程中，可依照实际情况灵活调整。研究应以安全性和有效性为纲，贯穿整个目标适应症研究的始终，增强辨证论治过程研究的科学性，可靠性和一致性。</w:t>
      </w:r>
    </w:p>
    <w:p w14:paraId="6CBF1959"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肺热咳喘证多见于温邪入里或风寒入里化热，火热炽盛，壅积于肺，肺失宣肃，以高热咳喘为主要表现的里热证候。证见发热，采食减少，喘鸣，张口呼吸，甩鼻，粪便干燥，饮水增加，鸡冠口色赤红等。由于鸡的生理特点，病邪易内郁、从阳化热，快速向内传至气分受病，出现卫气同病或表里同病。如不加以有效控制，热入营血后会引起鸡只大批死亡，给养殖造成重大的经济损失。现代兽医学中有关传染性支气管炎、鸡新城疫、多病因呼吸综合征、传染性喉气管炎、鸡慢性呼吸道病等的病理过程中常会出现肺热咳喘的证候。临床中可以按此证进行辨证施治。</w:t>
      </w:r>
    </w:p>
    <w:p w14:paraId="7A3C4F22" w14:textId="77777777" w:rsidR="0027798B" w:rsidRDefault="0027798B">
      <w:pPr>
        <w:pStyle w:val="a3"/>
        <w:spacing w:afterLines="50" w:after="156" w:line="560" w:lineRule="exact"/>
        <w:rPr>
          <w:rFonts w:eastAsia="仿宋_GB2312"/>
          <w:sz w:val="32"/>
          <w:szCs w:val="32"/>
        </w:rPr>
      </w:pPr>
    </w:p>
    <w:p w14:paraId="76B4C974" w14:textId="7E321130" w:rsidR="0027798B" w:rsidRPr="004103CA" w:rsidRDefault="004E2DC7">
      <w:pPr>
        <w:adjustRightInd w:val="0"/>
        <w:snapToGrid w:val="0"/>
        <w:spacing w:beforeLines="100" w:before="312" w:afterLines="50" w:after="156"/>
        <w:ind w:firstLineChars="200" w:firstLine="640"/>
        <w:rPr>
          <w:rFonts w:ascii="黑体" w:eastAsia="黑体" w:hAnsi="黑体"/>
          <w:bCs/>
          <w:sz w:val="32"/>
          <w:szCs w:val="32"/>
        </w:rPr>
      </w:pPr>
      <w:r w:rsidRPr="004103CA">
        <w:rPr>
          <w:rFonts w:ascii="黑体" w:eastAsia="黑体" w:hAnsi="黑体" w:hint="eastAsia"/>
          <w:bCs/>
          <w:sz w:val="32"/>
          <w:szCs w:val="32"/>
        </w:rPr>
        <w:t>二、临床研究要点</w:t>
      </w:r>
    </w:p>
    <w:p w14:paraId="10A15BF5" w14:textId="56D9AAF5" w:rsidR="0027798B" w:rsidRDefault="003C5ED0">
      <w:pPr>
        <w:adjustRightInd w:val="0"/>
        <w:snapToGrid w:val="0"/>
        <w:spacing w:afterLines="50" w:after="156" w:line="560" w:lineRule="exact"/>
        <w:ind w:firstLineChars="200" w:firstLine="640"/>
        <w:rPr>
          <w:rFonts w:eastAsia="仿宋_GB2312"/>
          <w:sz w:val="28"/>
          <w:szCs w:val="28"/>
        </w:rPr>
      </w:pPr>
      <w:r w:rsidRPr="003C5ED0">
        <w:rPr>
          <w:rFonts w:eastAsia="仿宋_GB2312" w:hint="eastAsia"/>
          <w:sz w:val="32"/>
          <w:szCs w:val="32"/>
        </w:rPr>
        <w:t>兽用中药新药</w:t>
      </w:r>
      <w:r w:rsidR="004E2DC7">
        <w:rPr>
          <w:rFonts w:eastAsia="仿宋_GB2312"/>
          <w:sz w:val="32"/>
          <w:szCs w:val="32"/>
        </w:rPr>
        <w:t>临床试验的主要目的是通过临床试验探索或确</w:t>
      </w:r>
      <w:r w:rsidR="004E2DC7">
        <w:rPr>
          <w:rFonts w:eastAsia="仿宋_GB2312" w:hint="eastAsia"/>
          <w:sz w:val="32"/>
          <w:szCs w:val="32"/>
        </w:rPr>
        <w:t>证</w:t>
      </w:r>
      <w:r w:rsidR="004E2DC7">
        <w:rPr>
          <w:rFonts w:eastAsia="仿宋_GB2312"/>
          <w:sz w:val="32"/>
          <w:szCs w:val="32"/>
        </w:rPr>
        <w:t>新</w:t>
      </w:r>
      <w:r w:rsidR="004E2DC7">
        <w:rPr>
          <w:rFonts w:eastAsia="仿宋_GB2312" w:hint="eastAsia"/>
          <w:sz w:val="32"/>
          <w:szCs w:val="32"/>
        </w:rPr>
        <w:t>兽</w:t>
      </w:r>
      <w:r w:rsidR="004E2DC7">
        <w:rPr>
          <w:rFonts w:eastAsia="仿宋_GB2312"/>
          <w:sz w:val="32"/>
          <w:szCs w:val="32"/>
        </w:rPr>
        <w:t>药对目标适应</w:t>
      </w:r>
      <w:r w:rsidR="004E2DC7">
        <w:rPr>
          <w:rFonts w:eastAsia="仿宋_GB2312" w:hint="eastAsia"/>
          <w:sz w:val="32"/>
          <w:szCs w:val="32"/>
        </w:rPr>
        <w:t>症动物的临床安全性与</w:t>
      </w:r>
      <w:r w:rsidR="004E2DC7">
        <w:rPr>
          <w:rFonts w:eastAsia="仿宋_GB2312"/>
          <w:sz w:val="32"/>
          <w:szCs w:val="32"/>
        </w:rPr>
        <w:t>有效性。开展</w:t>
      </w:r>
      <w:r w:rsidR="004E2DC7">
        <w:rPr>
          <w:rFonts w:eastAsia="仿宋_GB2312" w:hint="eastAsia"/>
          <w:sz w:val="32"/>
          <w:szCs w:val="32"/>
        </w:rPr>
        <w:t>新兽药</w:t>
      </w:r>
      <w:r w:rsidR="004E2DC7">
        <w:rPr>
          <w:rFonts w:eastAsia="仿宋_GB2312"/>
          <w:sz w:val="32"/>
          <w:szCs w:val="32"/>
        </w:rPr>
        <w:t>的临床试验应关注药物临床试验的目的与定位、</w:t>
      </w:r>
      <w:r w:rsidR="004E2DC7">
        <w:rPr>
          <w:rFonts w:eastAsia="仿宋_GB2312" w:hint="eastAsia"/>
          <w:sz w:val="32"/>
          <w:szCs w:val="32"/>
        </w:rPr>
        <w:t>证候（</w:t>
      </w:r>
      <w:r w:rsidR="004E2DC7">
        <w:rPr>
          <w:rFonts w:eastAsia="仿宋_GB2312"/>
          <w:sz w:val="32"/>
          <w:szCs w:val="32"/>
        </w:rPr>
        <w:t>疾病诊断）标准、</w:t>
      </w:r>
      <w:r w:rsidR="004E2DC7">
        <w:rPr>
          <w:rFonts w:eastAsia="仿宋_GB2312" w:hint="eastAsia"/>
          <w:sz w:val="32"/>
          <w:szCs w:val="32"/>
        </w:rPr>
        <w:t>动物</w:t>
      </w:r>
      <w:r w:rsidR="004E2DC7">
        <w:rPr>
          <w:rFonts w:eastAsia="仿宋_GB2312"/>
          <w:sz w:val="32"/>
          <w:szCs w:val="32"/>
        </w:rPr>
        <w:t>纳入</w:t>
      </w:r>
      <w:r w:rsidR="004E2DC7">
        <w:rPr>
          <w:rFonts w:eastAsia="仿宋_GB2312" w:hint="eastAsia"/>
          <w:sz w:val="32"/>
          <w:szCs w:val="32"/>
        </w:rPr>
        <w:t>标准</w:t>
      </w:r>
      <w:r w:rsidR="004E2DC7">
        <w:rPr>
          <w:rFonts w:eastAsia="仿宋_GB2312"/>
          <w:sz w:val="32"/>
          <w:szCs w:val="32"/>
        </w:rPr>
        <w:t>、</w:t>
      </w:r>
      <w:r w:rsidR="004E2DC7">
        <w:rPr>
          <w:rFonts w:eastAsia="仿宋_GB2312" w:hint="eastAsia"/>
          <w:sz w:val="32"/>
          <w:szCs w:val="32"/>
        </w:rPr>
        <w:t>动物剔除（排除）标准、</w:t>
      </w:r>
      <w:r w:rsidR="004E2DC7">
        <w:rPr>
          <w:rFonts w:eastAsia="仿宋_GB2312"/>
          <w:sz w:val="32"/>
          <w:szCs w:val="32"/>
        </w:rPr>
        <w:t>试验设计与研究方法、给药方案、疗程及疗效观察时点、疗效观察指标、评价</w:t>
      </w:r>
      <w:r w:rsidR="004E2DC7">
        <w:rPr>
          <w:rFonts w:eastAsia="仿宋_GB2312" w:hint="eastAsia"/>
          <w:sz w:val="32"/>
          <w:szCs w:val="32"/>
        </w:rPr>
        <w:t>标准</w:t>
      </w:r>
      <w:r w:rsidR="004E2DC7">
        <w:rPr>
          <w:rFonts w:eastAsia="仿宋_GB2312"/>
          <w:sz w:val="32"/>
          <w:szCs w:val="32"/>
        </w:rPr>
        <w:t>以及统计学要求等问题。</w:t>
      </w:r>
    </w:p>
    <w:p w14:paraId="19518060" w14:textId="77777777" w:rsidR="0027798B" w:rsidRDefault="004E2DC7">
      <w:pPr>
        <w:adjustRightInd w:val="0"/>
        <w:snapToGrid w:val="0"/>
        <w:spacing w:line="560" w:lineRule="exact"/>
        <w:ind w:firstLineChars="200" w:firstLine="643"/>
        <w:rPr>
          <w:rFonts w:eastAsia="楷体_GB2312"/>
          <w:b/>
          <w:sz w:val="32"/>
          <w:szCs w:val="32"/>
        </w:rPr>
      </w:pPr>
      <w:bookmarkStart w:id="0" w:name="_Toc30966"/>
      <w:r>
        <w:rPr>
          <w:rFonts w:eastAsia="楷体_GB2312" w:hint="eastAsia"/>
          <w:b/>
          <w:sz w:val="32"/>
          <w:szCs w:val="32"/>
        </w:rPr>
        <w:t>（一）临床试验目的和定位</w:t>
      </w:r>
      <w:bookmarkEnd w:id="0"/>
    </w:p>
    <w:p w14:paraId="66B6A975" w14:textId="7B58E360"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用</w:t>
      </w:r>
      <w:r w:rsidR="003C5ED0">
        <w:rPr>
          <w:rFonts w:eastAsia="仿宋_GB2312" w:hint="eastAsia"/>
          <w:sz w:val="32"/>
          <w:szCs w:val="32"/>
        </w:rPr>
        <w:t>于</w:t>
      </w:r>
      <w:r>
        <w:rPr>
          <w:rFonts w:eastAsia="仿宋_GB2312" w:hint="eastAsia"/>
          <w:sz w:val="32"/>
          <w:szCs w:val="32"/>
        </w:rPr>
        <w:t>治</w:t>
      </w:r>
      <w:r w:rsidR="003C5ED0">
        <w:rPr>
          <w:rFonts w:eastAsia="仿宋_GB2312" w:hint="eastAsia"/>
          <w:sz w:val="32"/>
          <w:szCs w:val="32"/>
        </w:rPr>
        <w:t>疗</w:t>
      </w:r>
      <w:r>
        <w:rPr>
          <w:rFonts w:eastAsia="仿宋_GB2312" w:hint="eastAsia"/>
          <w:sz w:val="32"/>
          <w:szCs w:val="32"/>
        </w:rPr>
        <w:t>鸡肺热咳喘证</w:t>
      </w:r>
      <w:r w:rsidR="003C5ED0" w:rsidRPr="003C5ED0">
        <w:rPr>
          <w:rFonts w:eastAsia="仿宋_GB2312" w:hint="eastAsia"/>
          <w:sz w:val="32"/>
          <w:szCs w:val="32"/>
        </w:rPr>
        <w:t>兽用中药新药</w:t>
      </w:r>
      <w:r>
        <w:rPr>
          <w:rFonts w:eastAsia="仿宋_GB2312" w:hint="eastAsia"/>
          <w:sz w:val="32"/>
          <w:szCs w:val="32"/>
        </w:rPr>
        <w:t>的</w:t>
      </w:r>
      <w:r>
        <w:rPr>
          <w:rFonts w:eastAsia="仿宋_GB2312"/>
          <w:sz w:val="32"/>
          <w:szCs w:val="32"/>
        </w:rPr>
        <w:t>临床试验应是目标明确、设计科学、质量可控和实施规范的一系列研究过程。开展临床试验的首要问题是根据</w:t>
      </w:r>
      <w:r>
        <w:rPr>
          <w:rFonts w:eastAsia="仿宋_GB2312" w:hint="eastAsia"/>
          <w:sz w:val="32"/>
          <w:szCs w:val="32"/>
        </w:rPr>
        <w:t>临床前</w:t>
      </w:r>
      <w:r>
        <w:rPr>
          <w:rFonts w:eastAsia="仿宋_GB2312"/>
          <w:sz w:val="32"/>
          <w:szCs w:val="32"/>
        </w:rPr>
        <w:t>研究</w:t>
      </w:r>
      <w:r>
        <w:rPr>
          <w:rFonts w:eastAsia="仿宋_GB2312" w:hint="eastAsia"/>
          <w:sz w:val="32"/>
          <w:szCs w:val="32"/>
        </w:rPr>
        <w:t>成</w:t>
      </w:r>
      <w:r>
        <w:rPr>
          <w:rFonts w:eastAsia="仿宋_GB2312"/>
          <w:sz w:val="32"/>
          <w:szCs w:val="32"/>
        </w:rPr>
        <w:t>果，拟定</w:t>
      </w:r>
      <w:r>
        <w:rPr>
          <w:rFonts w:eastAsia="仿宋_GB2312" w:hint="eastAsia"/>
          <w:sz w:val="32"/>
          <w:szCs w:val="32"/>
        </w:rPr>
        <w:t>临床</w:t>
      </w:r>
      <w:r>
        <w:rPr>
          <w:rFonts w:eastAsia="仿宋_GB2312"/>
          <w:sz w:val="32"/>
          <w:szCs w:val="32"/>
        </w:rPr>
        <w:t>研究的目的，明确</w:t>
      </w:r>
      <w:r w:rsidR="003C5ED0" w:rsidRPr="003C5ED0">
        <w:rPr>
          <w:rFonts w:eastAsia="仿宋_GB2312" w:hint="eastAsia"/>
          <w:sz w:val="32"/>
          <w:szCs w:val="32"/>
        </w:rPr>
        <w:t>兽用中药新药</w:t>
      </w:r>
      <w:r>
        <w:rPr>
          <w:rFonts w:eastAsia="仿宋_GB2312" w:hint="eastAsia"/>
          <w:sz w:val="32"/>
          <w:szCs w:val="32"/>
        </w:rPr>
        <w:t>的</w:t>
      </w:r>
      <w:r>
        <w:rPr>
          <w:rFonts w:eastAsia="仿宋_GB2312"/>
          <w:sz w:val="32"/>
          <w:szCs w:val="32"/>
        </w:rPr>
        <w:t>中</w:t>
      </w:r>
      <w:r>
        <w:rPr>
          <w:rFonts w:eastAsia="仿宋_GB2312" w:hint="eastAsia"/>
          <w:sz w:val="32"/>
          <w:szCs w:val="32"/>
        </w:rPr>
        <w:t>兽</w:t>
      </w:r>
      <w:r>
        <w:rPr>
          <w:rFonts w:eastAsia="仿宋_GB2312"/>
          <w:sz w:val="32"/>
          <w:szCs w:val="32"/>
        </w:rPr>
        <w:t>医</w:t>
      </w:r>
      <w:r>
        <w:rPr>
          <w:rFonts w:eastAsia="仿宋_GB2312" w:hint="eastAsia"/>
          <w:sz w:val="32"/>
          <w:szCs w:val="32"/>
        </w:rPr>
        <w:t>适应</w:t>
      </w:r>
      <w:r>
        <w:rPr>
          <w:rFonts w:eastAsia="仿宋_GB2312"/>
          <w:sz w:val="32"/>
          <w:szCs w:val="32"/>
        </w:rPr>
        <w:t>证候，确</w:t>
      </w:r>
      <w:r>
        <w:rPr>
          <w:rFonts w:eastAsia="仿宋_GB2312" w:hint="eastAsia"/>
          <w:sz w:val="32"/>
          <w:szCs w:val="32"/>
        </w:rPr>
        <w:t>证</w:t>
      </w:r>
      <w:r w:rsidR="003C5ED0">
        <w:rPr>
          <w:rFonts w:eastAsia="仿宋_GB2312" w:hint="eastAsia"/>
          <w:sz w:val="32"/>
          <w:szCs w:val="32"/>
        </w:rPr>
        <w:t>其</w:t>
      </w:r>
      <w:bookmarkStart w:id="1" w:name="_GoBack"/>
      <w:bookmarkEnd w:id="1"/>
      <w:r>
        <w:rPr>
          <w:rFonts w:eastAsia="仿宋_GB2312"/>
          <w:sz w:val="32"/>
          <w:szCs w:val="32"/>
        </w:rPr>
        <w:t>临床</w:t>
      </w:r>
      <w:r>
        <w:rPr>
          <w:rFonts w:eastAsia="仿宋_GB2312" w:hint="eastAsia"/>
          <w:sz w:val="32"/>
          <w:szCs w:val="32"/>
        </w:rPr>
        <w:t>应用的功能主治及用法用量</w:t>
      </w:r>
      <w:r>
        <w:rPr>
          <w:rFonts w:eastAsia="仿宋_GB2312"/>
          <w:sz w:val="32"/>
          <w:szCs w:val="32"/>
        </w:rPr>
        <w:t>。</w:t>
      </w:r>
    </w:p>
    <w:p w14:paraId="088FCB65" w14:textId="37BE0C45" w:rsidR="0027798B" w:rsidRDefault="003C5ED0">
      <w:pPr>
        <w:adjustRightInd w:val="0"/>
        <w:snapToGrid w:val="0"/>
        <w:spacing w:line="560" w:lineRule="exact"/>
        <w:ind w:firstLineChars="200" w:firstLine="640"/>
        <w:rPr>
          <w:rFonts w:eastAsia="仿宋_GB2312"/>
          <w:sz w:val="32"/>
          <w:szCs w:val="32"/>
        </w:rPr>
      </w:pPr>
      <w:r w:rsidRPr="003C5ED0">
        <w:rPr>
          <w:rFonts w:eastAsia="仿宋_GB2312" w:hint="eastAsia"/>
          <w:sz w:val="32"/>
          <w:szCs w:val="32"/>
        </w:rPr>
        <w:t>兽用中药新药</w:t>
      </w:r>
      <w:r w:rsidR="004E2DC7">
        <w:rPr>
          <w:rFonts w:eastAsia="仿宋_GB2312"/>
          <w:sz w:val="32"/>
          <w:szCs w:val="32"/>
        </w:rPr>
        <w:t>用</w:t>
      </w:r>
      <w:r>
        <w:rPr>
          <w:rFonts w:eastAsia="仿宋_GB2312" w:hint="eastAsia"/>
          <w:sz w:val="32"/>
          <w:szCs w:val="32"/>
        </w:rPr>
        <w:t>于</w:t>
      </w:r>
      <w:r w:rsidR="004E2DC7">
        <w:rPr>
          <w:rFonts w:eastAsia="仿宋_GB2312" w:hint="eastAsia"/>
          <w:sz w:val="32"/>
          <w:szCs w:val="32"/>
        </w:rPr>
        <w:t>治</w:t>
      </w:r>
      <w:r>
        <w:rPr>
          <w:rFonts w:eastAsia="仿宋_GB2312" w:hint="eastAsia"/>
          <w:sz w:val="32"/>
          <w:szCs w:val="32"/>
        </w:rPr>
        <w:t>疗</w:t>
      </w:r>
      <w:r w:rsidR="004E2DC7">
        <w:rPr>
          <w:rFonts w:eastAsia="仿宋_GB2312" w:hint="eastAsia"/>
          <w:sz w:val="32"/>
          <w:szCs w:val="32"/>
        </w:rPr>
        <w:t>鸡肺热咳喘证</w:t>
      </w:r>
      <w:r w:rsidR="004E2DC7">
        <w:rPr>
          <w:rFonts w:eastAsia="仿宋_GB2312"/>
          <w:sz w:val="32"/>
          <w:szCs w:val="32"/>
        </w:rPr>
        <w:t>的临床</w:t>
      </w:r>
      <w:r w:rsidR="004E2DC7">
        <w:rPr>
          <w:rFonts w:eastAsia="仿宋_GB2312" w:hint="eastAsia"/>
          <w:sz w:val="32"/>
          <w:szCs w:val="32"/>
        </w:rPr>
        <w:t>功能主治</w:t>
      </w:r>
      <w:r w:rsidR="004E2DC7">
        <w:rPr>
          <w:rFonts w:eastAsia="仿宋_GB2312"/>
          <w:sz w:val="32"/>
          <w:szCs w:val="32"/>
        </w:rPr>
        <w:t>定位一般可从以下几方面考虑：</w:t>
      </w:r>
    </w:p>
    <w:p w14:paraId="0F7A85A9" w14:textId="105B4066" w:rsidR="0027798B" w:rsidRDefault="004E2DC7">
      <w:pPr>
        <w:numPr>
          <w:ilvl w:val="255"/>
          <w:numId w:val="0"/>
        </w:numPr>
        <w:adjustRightInd w:val="0"/>
        <w:snapToGrid w:val="0"/>
        <w:spacing w:line="560" w:lineRule="exact"/>
        <w:ind w:firstLineChars="200" w:firstLine="643"/>
        <w:rPr>
          <w:rFonts w:eastAsia="仿宋_GB2312"/>
          <w:sz w:val="32"/>
          <w:szCs w:val="32"/>
        </w:rPr>
      </w:pPr>
      <w:r>
        <w:rPr>
          <w:rFonts w:eastAsia="仿宋_GB2312" w:hint="eastAsia"/>
          <w:b/>
          <w:sz w:val="32"/>
          <w:szCs w:val="32"/>
        </w:rPr>
        <w:t>1.</w:t>
      </w:r>
      <w:r w:rsidR="004D7785">
        <w:rPr>
          <w:rFonts w:eastAsia="仿宋_GB2312"/>
          <w:b/>
          <w:sz w:val="32"/>
          <w:szCs w:val="32"/>
        </w:rPr>
        <w:t xml:space="preserve"> </w:t>
      </w:r>
      <w:r>
        <w:rPr>
          <w:rFonts w:eastAsia="仿宋_GB2312" w:hint="eastAsia"/>
          <w:b/>
          <w:sz w:val="32"/>
          <w:szCs w:val="32"/>
        </w:rPr>
        <w:t>消除或改善鸡</w:t>
      </w:r>
      <w:r>
        <w:rPr>
          <w:rFonts w:eastAsia="仿宋_GB2312" w:hint="eastAsia"/>
          <w:b/>
          <w:bCs/>
          <w:sz w:val="32"/>
          <w:szCs w:val="32"/>
        </w:rPr>
        <w:t>咳喘、呼吸困难</w:t>
      </w:r>
      <w:r>
        <w:rPr>
          <w:rFonts w:eastAsia="仿宋_GB2312" w:hint="eastAsia"/>
          <w:b/>
          <w:sz w:val="32"/>
          <w:szCs w:val="32"/>
        </w:rPr>
        <w:t>的临床症状</w:t>
      </w:r>
      <w:r>
        <w:rPr>
          <w:rFonts w:eastAsia="仿宋_GB2312"/>
          <w:sz w:val="32"/>
          <w:szCs w:val="32"/>
        </w:rPr>
        <w:t xml:space="preserve"> </w:t>
      </w:r>
      <w:r>
        <w:rPr>
          <w:rFonts w:eastAsia="仿宋_GB2312" w:hint="eastAsia"/>
          <w:sz w:val="32"/>
          <w:szCs w:val="32"/>
        </w:rPr>
        <w:t>鸡肺热咳喘证</w:t>
      </w:r>
      <w:r>
        <w:rPr>
          <w:rFonts w:eastAsia="仿宋_GB2312"/>
          <w:sz w:val="32"/>
          <w:szCs w:val="32"/>
        </w:rPr>
        <w:t>主要症状为</w:t>
      </w:r>
      <w:r>
        <w:rPr>
          <w:rFonts w:eastAsia="仿宋_GB2312" w:hint="eastAsia"/>
          <w:sz w:val="32"/>
          <w:szCs w:val="32"/>
        </w:rPr>
        <w:t>咳嗽、喘鸣、呼吸困难</w:t>
      </w:r>
      <w:r>
        <w:rPr>
          <w:rFonts w:eastAsia="仿宋_GB2312"/>
          <w:sz w:val="32"/>
          <w:szCs w:val="32"/>
        </w:rPr>
        <w:t>等。</w:t>
      </w:r>
    </w:p>
    <w:p w14:paraId="6A665F10" w14:textId="1DD50631" w:rsidR="0027798B" w:rsidRDefault="004E2DC7">
      <w:pPr>
        <w:adjustRightInd w:val="0"/>
        <w:snapToGrid w:val="0"/>
        <w:spacing w:line="560" w:lineRule="exact"/>
        <w:ind w:firstLineChars="200" w:firstLine="643"/>
        <w:rPr>
          <w:rFonts w:eastAsia="仿宋_GB2312"/>
          <w:sz w:val="32"/>
          <w:szCs w:val="32"/>
        </w:rPr>
      </w:pPr>
      <w:r>
        <w:rPr>
          <w:rFonts w:eastAsia="仿宋_GB2312"/>
          <w:b/>
          <w:sz w:val="32"/>
          <w:szCs w:val="32"/>
        </w:rPr>
        <w:t>2.</w:t>
      </w:r>
      <w:r w:rsidR="004D7785">
        <w:rPr>
          <w:rFonts w:eastAsia="仿宋_GB2312"/>
          <w:b/>
          <w:sz w:val="32"/>
          <w:szCs w:val="32"/>
        </w:rPr>
        <w:t xml:space="preserve"> </w:t>
      </w:r>
      <w:r>
        <w:rPr>
          <w:rFonts w:eastAsia="仿宋_GB2312" w:hint="eastAsia"/>
          <w:b/>
          <w:sz w:val="32"/>
          <w:szCs w:val="32"/>
        </w:rPr>
        <w:t>改善肺热咳喘证病鸡的整体状况</w:t>
      </w:r>
      <w:r>
        <w:rPr>
          <w:rFonts w:eastAsia="仿宋_GB2312"/>
          <w:sz w:val="32"/>
          <w:szCs w:val="32"/>
        </w:rPr>
        <w:t xml:space="preserve"> </w:t>
      </w:r>
      <w:r>
        <w:rPr>
          <w:rFonts w:eastAsia="仿宋_GB2312"/>
          <w:sz w:val="32"/>
          <w:szCs w:val="32"/>
        </w:rPr>
        <w:t>通过治疗，</w:t>
      </w:r>
      <w:r>
        <w:rPr>
          <w:rFonts w:eastAsia="仿宋_GB2312" w:hint="eastAsia"/>
          <w:sz w:val="32"/>
          <w:szCs w:val="32"/>
        </w:rPr>
        <w:t>可以降低病鸡的发热，</w:t>
      </w:r>
      <w:r>
        <w:rPr>
          <w:rFonts w:eastAsia="仿宋_GB2312"/>
          <w:sz w:val="32"/>
          <w:szCs w:val="32"/>
        </w:rPr>
        <w:t>改善</w:t>
      </w:r>
      <w:r>
        <w:rPr>
          <w:rFonts w:eastAsia="仿宋_GB2312" w:hint="eastAsia"/>
          <w:sz w:val="32"/>
          <w:szCs w:val="32"/>
        </w:rPr>
        <w:t>病鸡的精神</w:t>
      </w:r>
      <w:r>
        <w:rPr>
          <w:rFonts w:eastAsia="仿宋_GB2312"/>
          <w:sz w:val="32"/>
          <w:szCs w:val="32"/>
        </w:rPr>
        <w:t>状态</w:t>
      </w:r>
      <w:r>
        <w:rPr>
          <w:rFonts w:eastAsia="仿宋_GB2312" w:hint="eastAsia"/>
          <w:sz w:val="32"/>
          <w:szCs w:val="32"/>
        </w:rPr>
        <w:t>，恢复采食</w:t>
      </w:r>
      <w:r>
        <w:rPr>
          <w:rFonts w:eastAsia="仿宋_GB2312"/>
          <w:sz w:val="32"/>
          <w:szCs w:val="32"/>
        </w:rPr>
        <w:t>，使</w:t>
      </w:r>
      <w:r>
        <w:rPr>
          <w:rFonts w:eastAsia="仿宋_GB2312" w:hint="eastAsia"/>
          <w:sz w:val="32"/>
          <w:szCs w:val="32"/>
        </w:rPr>
        <w:t>病鸡</w:t>
      </w:r>
      <w:r>
        <w:rPr>
          <w:rFonts w:eastAsia="仿宋_GB2312"/>
          <w:sz w:val="32"/>
          <w:szCs w:val="32"/>
        </w:rPr>
        <w:t>病情得</w:t>
      </w:r>
      <w:r>
        <w:rPr>
          <w:rFonts w:eastAsia="仿宋_GB2312" w:hint="eastAsia"/>
          <w:sz w:val="32"/>
          <w:szCs w:val="32"/>
        </w:rPr>
        <w:t>以缓解或</w:t>
      </w:r>
      <w:r>
        <w:rPr>
          <w:rFonts w:eastAsia="仿宋_GB2312"/>
          <w:sz w:val="32"/>
          <w:szCs w:val="32"/>
        </w:rPr>
        <w:t>控制。</w:t>
      </w:r>
    </w:p>
    <w:p w14:paraId="7459CB44" w14:textId="5280449C" w:rsidR="0027798B" w:rsidRDefault="004E2DC7">
      <w:pPr>
        <w:adjustRightInd w:val="0"/>
        <w:snapToGrid w:val="0"/>
        <w:spacing w:line="560" w:lineRule="exact"/>
        <w:ind w:firstLineChars="200" w:firstLine="643"/>
        <w:rPr>
          <w:rFonts w:eastAsia="仿宋_GB2312"/>
          <w:sz w:val="32"/>
          <w:szCs w:val="32"/>
        </w:rPr>
      </w:pPr>
      <w:r>
        <w:rPr>
          <w:rFonts w:eastAsia="仿宋_GB2312"/>
          <w:b/>
          <w:sz w:val="32"/>
          <w:szCs w:val="32"/>
        </w:rPr>
        <w:t>3.</w:t>
      </w:r>
      <w:r w:rsidR="004D7785">
        <w:rPr>
          <w:rFonts w:eastAsia="仿宋_GB2312"/>
          <w:b/>
          <w:sz w:val="32"/>
          <w:szCs w:val="32"/>
        </w:rPr>
        <w:t xml:space="preserve"> </w:t>
      </w:r>
      <w:r>
        <w:rPr>
          <w:rFonts w:eastAsia="仿宋_GB2312" w:hint="eastAsia"/>
          <w:b/>
          <w:sz w:val="32"/>
          <w:szCs w:val="32"/>
        </w:rPr>
        <w:t>控制病情的进一步发展</w:t>
      </w:r>
      <w:r>
        <w:rPr>
          <w:rFonts w:eastAsia="仿宋_GB2312"/>
          <w:sz w:val="32"/>
          <w:szCs w:val="32"/>
        </w:rPr>
        <w:t xml:space="preserve"> </w:t>
      </w:r>
      <w:r>
        <w:rPr>
          <w:rFonts w:eastAsia="仿宋_GB2312" w:hint="eastAsia"/>
          <w:sz w:val="32"/>
          <w:szCs w:val="32"/>
        </w:rPr>
        <w:t>鸡肺热咳喘证</w:t>
      </w:r>
      <w:r>
        <w:rPr>
          <w:rFonts w:eastAsia="仿宋_GB2312"/>
          <w:sz w:val="32"/>
          <w:szCs w:val="32"/>
        </w:rPr>
        <w:t>长期反复发作，部分</w:t>
      </w:r>
      <w:r>
        <w:rPr>
          <w:rFonts w:eastAsia="仿宋_GB2312" w:hint="eastAsia"/>
          <w:sz w:val="32"/>
          <w:szCs w:val="32"/>
        </w:rPr>
        <w:t>病鸡</w:t>
      </w:r>
      <w:r>
        <w:rPr>
          <w:rFonts w:eastAsia="仿宋_GB2312"/>
          <w:sz w:val="32"/>
          <w:szCs w:val="32"/>
        </w:rPr>
        <w:t>可能</w:t>
      </w:r>
      <w:r>
        <w:rPr>
          <w:rFonts w:eastAsia="仿宋_GB2312" w:hint="eastAsia"/>
          <w:sz w:val="32"/>
          <w:szCs w:val="32"/>
        </w:rPr>
        <w:t>会死亡，用药治疗可以阻止鸡肺热咳喘证的恶化，降低患病动物死亡率。</w:t>
      </w:r>
    </w:p>
    <w:p w14:paraId="33D7E378" w14:textId="77777777" w:rsidR="0027798B" w:rsidRDefault="004E2DC7">
      <w:pPr>
        <w:adjustRightInd w:val="0"/>
        <w:snapToGrid w:val="0"/>
        <w:spacing w:line="560" w:lineRule="exact"/>
        <w:ind w:firstLineChars="200" w:firstLine="643"/>
        <w:rPr>
          <w:rFonts w:eastAsia="楷体_GB2312"/>
          <w:b/>
          <w:sz w:val="32"/>
          <w:szCs w:val="32"/>
        </w:rPr>
      </w:pPr>
      <w:bookmarkStart w:id="2" w:name="_Toc499033908"/>
      <w:r>
        <w:rPr>
          <w:rFonts w:eastAsia="楷体_GB2312" w:hint="eastAsia"/>
          <w:b/>
          <w:sz w:val="32"/>
          <w:szCs w:val="32"/>
        </w:rPr>
        <w:lastRenderedPageBreak/>
        <w:t>（二）</w:t>
      </w:r>
      <w:bookmarkEnd w:id="2"/>
      <w:r>
        <w:rPr>
          <w:rFonts w:eastAsia="楷体_GB2312"/>
          <w:b/>
          <w:sz w:val="32"/>
          <w:szCs w:val="32"/>
        </w:rPr>
        <w:t>证候诊断标准</w:t>
      </w:r>
    </w:p>
    <w:p w14:paraId="7C3E3E7E"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sz w:val="32"/>
          <w:szCs w:val="32"/>
        </w:rPr>
        <w:t>依据中</w:t>
      </w:r>
      <w:r>
        <w:rPr>
          <w:rFonts w:eastAsia="仿宋_GB2312" w:hint="eastAsia"/>
          <w:sz w:val="32"/>
          <w:szCs w:val="32"/>
        </w:rPr>
        <w:t>兽</w:t>
      </w:r>
      <w:r>
        <w:rPr>
          <w:rFonts w:eastAsia="仿宋_GB2312"/>
          <w:sz w:val="32"/>
          <w:szCs w:val="32"/>
        </w:rPr>
        <w:t>医理论方证相应的原则</w:t>
      </w:r>
      <w:r>
        <w:rPr>
          <w:rFonts w:eastAsia="仿宋_GB2312" w:hint="eastAsia"/>
          <w:sz w:val="32"/>
          <w:szCs w:val="32"/>
        </w:rPr>
        <w:t>，制定出具有</w:t>
      </w:r>
      <w:r>
        <w:rPr>
          <w:rFonts w:eastAsia="仿宋_GB2312"/>
          <w:sz w:val="32"/>
          <w:szCs w:val="32"/>
        </w:rPr>
        <w:t>科学性、合理性</w:t>
      </w:r>
      <w:r>
        <w:rPr>
          <w:rFonts w:eastAsia="仿宋_GB2312" w:hint="eastAsia"/>
          <w:sz w:val="32"/>
          <w:szCs w:val="32"/>
        </w:rPr>
        <w:t>、</w:t>
      </w:r>
      <w:r>
        <w:rPr>
          <w:rFonts w:eastAsia="仿宋_GB2312"/>
          <w:sz w:val="32"/>
          <w:szCs w:val="32"/>
        </w:rPr>
        <w:t>临床实际可操作性</w:t>
      </w:r>
      <w:r>
        <w:rPr>
          <w:rFonts w:eastAsia="仿宋_GB2312" w:hint="eastAsia"/>
          <w:sz w:val="32"/>
          <w:szCs w:val="32"/>
        </w:rPr>
        <w:t>的鸡肺热咳喘证</w:t>
      </w:r>
      <w:r>
        <w:rPr>
          <w:rFonts w:eastAsia="仿宋_GB2312"/>
          <w:sz w:val="32"/>
          <w:szCs w:val="32"/>
        </w:rPr>
        <w:t>中</w:t>
      </w:r>
      <w:r>
        <w:rPr>
          <w:rFonts w:eastAsia="仿宋_GB2312" w:hint="eastAsia"/>
          <w:sz w:val="32"/>
          <w:szCs w:val="32"/>
        </w:rPr>
        <w:t>兽</w:t>
      </w:r>
      <w:r>
        <w:rPr>
          <w:rFonts w:eastAsia="仿宋_GB2312"/>
          <w:sz w:val="32"/>
          <w:szCs w:val="32"/>
        </w:rPr>
        <w:t>医证候诊断标准。</w:t>
      </w:r>
    </w:p>
    <w:p w14:paraId="7AF0680C"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主症：发热，喘鸣，咳嗽、甩鼻，伸颈呼吸。</w:t>
      </w:r>
    </w:p>
    <w:p w14:paraId="73D4935C"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次症：食欲下降，精神萎靡，便干。</w:t>
      </w:r>
    </w:p>
    <w:p w14:paraId="3D262C21" w14:textId="5E069202"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诊断标准：具备上述全部主症，并且次症中至少</w:t>
      </w:r>
      <w:r>
        <w:rPr>
          <w:rFonts w:eastAsia="仿宋_GB2312" w:hint="eastAsia"/>
          <w:sz w:val="32"/>
          <w:szCs w:val="32"/>
        </w:rPr>
        <w:t>1</w:t>
      </w:r>
      <w:r>
        <w:rPr>
          <w:rFonts w:eastAsia="仿宋_GB2312" w:hint="eastAsia"/>
          <w:sz w:val="32"/>
          <w:szCs w:val="32"/>
        </w:rPr>
        <w:t>项即可初步诊断为鸡肺热咳喘证。</w:t>
      </w:r>
    </w:p>
    <w:p w14:paraId="7C77C3A1" w14:textId="3D1C3297" w:rsidR="0027798B" w:rsidRDefault="004E2DC7">
      <w:pPr>
        <w:spacing w:line="560" w:lineRule="exact"/>
        <w:ind w:firstLineChars="200" w:firstLine="640"/>
        <w:rPr>
          <w:rFonts w:eastAsia="仿宋_GB2312"/>
          <w:sz w:val="32"/>
          <w:szCs w:val="32"/>
        </w:rPr>
      </w:pPr>
      <w:r>
        <w:rPr>
          <w:rFonts w:eastAsia="仿宋_GB2312" w:hint="eastAsia"/>
          <w:sz w:val="32"/>
          <w:szCs w:val="32"/>
        </w:rPr>
        <w:t>同时，对符合上述初步诊断标准的病鸡随机选取</w:t>
      </w:r>
      <w:r>
        <w:rPr>
          <w:rFonts w:eastAsia="仿宋_GB2312" w:hint="eastAsia"/>
          <w:sz w:val="32"/>
          <w:szCs w:val="32"/>
        </w:rPr>
        <w:t>2%</w:t>
      </w:r>
      <w:r>
        <w:rPr>
          <w:rFonts w:eastAsia="仿宋_GB2312" w:hint="eastAsia"/>
          <w:sz w:val="32"/>
          <w:szCs w:val="32"/>
        </w:rPr>
        <w:t>进行剖检，其剖检结果应符合下表中至少两项：</w:t>
      </w:r>
    </w:p>
    <w:p w14:paraId="1998E8EF" w14:textId="7DCD98DA" w:rsidR="0027798B" w:rsidRDefault="004E2DC7" w:rsidP="00554657">
      <w:pPr>
        <w:spacing w:line="560" w:lineRule="exact"/>
        <w:jc w:val="center"/>
        <w:rPr>
          <w:rFonts w:eastAsia="仿宋_GB2312"/>
          <w:sz w:val="32"/>
          <w:szCs w:val="32"/>
        </w:rPr>
      </w:pPr>
      <w:r>
        <w:rPr>
          <w:rFonts w:eastAsia="仿宋_GB2312" w:hint="eastAsia"/>
          <w:sz w:val="32"/>
          <w:szCs w:val="32"/>
        </w:rPr>
        <w:t>表</w:t>
      </w:r>
      <w:r>
        <w:rPr>
          <w:rFonts w:eastAsia="仿宋_GB2312" w:hint="eastAsia"/>
          <w:sz w:val="32"/>
          <w:szCs w:val="32"/>
        </w:rPr>
        <w:t xml:space="preserve">1 </w:t>
      </w:r>
      <w:r>
        <w:rPr>
          <w:rFonts w:eastAsia="仿宋_GB2312" w:hint="eastAsia"/>
          <w:sz w:val="32"/>
          <w:szCs w:val="32"/>
        </w:rPr>
        <w:t>肺热咳喘证病鸡剖检变化</w:t>
      </w:r>
    </w:p>
    <w:tbl>
      <w:tblPr>
        <w:tblW w:w="7190" w:type="dxa"/>
        <w:jc w:val="center"/>
        <w:tblBorders>
          <w:top w:val="single" w:sz="4" w:space="0" w:color="auto"/>
          <w:bottom w:val="single" w:sz="4" w:space="0" w:color="auto"/>
        </w:tblBorders>
        <w:tblLook w:val="04A0" w:firstRow="1" w:lastRow="0" w:firstColumn="1" w:lastColumn="0" w:noHBand="0" w:noVBand="1"/>
      </w:tblPr>
      <w:tblGrid>
        <w:gridCol w:w="1569"/>
        <w:gridCol w:w="850"/>
        <w:gridCol w:w="4771"/>
      </w:tblGrid>
      <w:tr w:rsidR="0027798B" w14:paraId="6551A1EA" w14:textId="77777777" w:rsidTr="007A3037">
        <w:trPr>
          <w:trHeight w:val="337"/>
          <w:jc w:val="center"/>
        </w:trPr>
        <w:tc>
          <w:tcPr>
            <w:tcW w:w="1554" w:type="dxa"/>
            <w:tcBorders>
              <w:top w:val="single" w:sz="8" w:space="0" w:color="auto"/>
              <w:bottom w:val="single" w:sz="4" w:space="0" w:color="auto"/>
            </w:tcBorders>
            <w:vAlign w:val="center"/>
          </w:tcPr>
          <w:p w14:paraId="1A2CCC9A" w14:textId="77777777" w:rsidR="0027798B" w:rsidRPr="004D7785" w:rsidRDefault="004E2DC7">
            <w:pPr>
              <w:jc w:val="center"/>
              <w:rPr>
                <w:rFonts w:eastAsia="仿宋_GB2312"/>
                <w:b/>
                <w:szCs w:val="32"/>
              </w:rPr>
            </w:pPr>
            <w:r w:rsidRPr="004D7785">
              <w:rPr>
                <w:rFonts w:eastAsia="仿宋_GB2312" w:hint="eastAsia"/>
                <w:b/>
                <w:szCs w:val="32"/>
              </w:rPr>
              <w:t>病变</w:t>
            </w:r>
          </w:p>
        </w:tc>
        <w:tc>
          <w:tcPr>
            <w:tcW w:w="850" w:type="dxa"/>
            <w:tcBorders>
              <w:top w:val="single" w:sz="8" w:space="0" w:color="auto"/>
              <w:bottom w:val="single" w:sz="4" w:space="0" w:color="auto"/>
            </w:tcBorders>
            <w:vAlign w:val="center"/>
          </w:tcPr>
          <w:p w14:paraId="43B1F721" w14:textId="77777777" w:rsidR="0027798B" w:rsidRPr="004D7785" w:rsidRDefault="004E2DC7">
            <w:pPr>
              <w:jc w:val="center"/>
              <w:rPr>
                <w:rFonts w:eastAsia="仿宋_GB2312"/>
                <w:b/>
                <w:szCs w:val="32"/>
              </w:rPr>
            </w:pPr>
            <w:r w:rsidRPr="004D7785">
              <w:rPr>
                <w:rFonts w:eastAsia="仿宋_GB2312" w:hint="eastAsia"/>
                <w:b/>
                <w:szCs w:val="32"/>
              </w:rPr>
              <w:t>正常</w:t>
            </w:r>
          </w:p>
        </w:tc>
        <w:tc>
          <w:tcPr>
            <w:tcW w:w="4771" w:type="dxa"/>
            <w:tcBorders>
              <w:top w:val="single" w:sz="8" w:space="0" w:color="auto"/>
              <w:bottom w:val="single" w:sz="4" w:space="0" w:color="auto"/>
            </w:tcBorders>
            <w:vAlign w:val="center"/>
          </w:tcPr>
          <w:p w14:paraId="1D6275E5" w14:textId="77777777" w:rsidR="0027798B" w:rsidRPr="004D7785" w:rsidRDefault="004E2DC7">
            <w:pPr>
              <w:jc w:val="center"/>
              <w:rPr>
                <w:rFonts w:eastAsia="仿宋_GB2312"/>
                <w:b/>
                <w:szCs w:val="32"/>
              </w:rPr>
            </w:pPr>
            <w:r w:rsidRPr="004D7785">
              <w:rPr>
                <w:rFonts w:eastAsia="仿宋_GB2312" w:hint="eastAsia"/>
                <w:b/>
                <w:szCs w:val="32"/>
              </w:rPr>
              <w:t>纳入鸡只</w:t>
            </w:r>
          </w:p>
        </w:tc>
      </w:tr>
      <w:tr w:rsidR="0027798B" w14:paraId="7A676669" w14:textId="77777777">
        <w:trPr>
          <w:trHeight w:val="536"/>
          <w:jc w:val="center"/>
        </w:trPr>
        <w:tc>
          <w:tcPr>
            <w:tcW w:w="1569" w:type="dxa"/>
            <w:tcBorders>
              <w:top w:val="single" w:sz="4" w:space="0" w:color="auto"/>
            </w:tcBorders>
            <w:vAlign w:val="center"/>
          </w:tcPr>
          <w:p w14:paraId="07BD720A" w14:textId="77777777" w:rsidR="0027798B" w:rsidRDefault="004E2DC7">
            <w:pPr>
              <w:jc w:val="center"/>
              <w:rPr>
                <w:rFonts w:eastAsia="仿宋_GB2312"/>
                <w:szCs w:val="32"/>
              </w:rPr>
            </w:pPr>
            <w:r>
              <w:rPr>
                <w:rFonts w:eastAsia="仿宋_GB2312" w:hint="eastAsia"/>
                <w:szCs w:val="32"/>
              </w:rPr>
              <w:t>喉头、气管</w:t>
            </w:r>
          </w:p>
        </w:tc>
        <w:tc>
          <w:tcPr>
            <w:tcW w:w="850" w:type="dxa"/>
            <w:tcBorders>
              <w:top w:val="single" w:sz="4" w:space="0" w:color="auto"/>
            </w:tcBorders>
            <w:vAlign w:val="center"/>
          </w:tcPr>
          <w:p w14:paraId="09CCAFEB" w14:textId="77777777" w:rsidR="0027798B" w:rsidRDefault="004E2DC7">
            <w:pPr>
              <w:jc w:val="center"/>
              <w:rPr>
                <w:rFonts w:eastAsia="仿宋_GB2312"/>
                <w:szCs w:val="32"/>
              </w:rPr>
            </w:pPr>
            <w:r>
              <w:rPr>
                <w:rFonts w:eastAsia="仿宋_GB2312" w:hint="eastAsia"/>
                <w:szCs w:val="32"/>
              </w:rPr>
              <w:t>无</w:t>
            </w:r>
          </w:p>
        </w:tc>
        <w:tc>
          <w:tcPr>
            <w:tcW w:w="4771" w:type="dxa"/>
            <w:tcBorders>
              <w:top w:val="single" w:sz="4" w:space="0" w:color="auto"/>
            </w:tcBorders>
            <w:vAlign w:val="center"/>
          </w:tcPr>
          <w:p w14:paraId="0C858C63" w14:textId="77777777" w:rsidR="0027798B" w:rsidRDefault="004E2DC7">
            <w:pPr>
              <w:jc w:val="center"/>
              <w:rPr>
                <w:rFonts w:eastAsia="仿宋_GB2312"/>
                <w:szCs w:val="32"/>
              </w:rPr>
            </w:pPr>
            <w:r>
              <w:rPr>
                <w:rFonts w:eastAsia="仿宋_GB2312" w:hint="eastAsia"/>
                <w:szCs w:val="32"/>
              </w:rPr>
              <w:t>喉头及整条气管轻微环状出血，气管下段和支气管中有较多黏稠的分泌物，未见出血</w:t>
            </w:r>
          </w:p>
        </w:tc>
      </w:tr>
      <w:tr w:rsidR="0027798B" w14:paraId="6BA2D082" w14:textId="77777777">
        <w:trPr>
          <w:trHeight w:val="315"/>
          <w:jc w:val="center"/>
        </w:trPr>
        <w:tc>
          <w:tcPr>
            <w:tcW w:w="1554" w:type="dxa"/>
            <w:vAlign w:val="center"/>
          </w:tcPr>
          <w:p w14:paraId="6BD0D00A" w14:textId="77777777" w:rsidR="0027798B" w:rsidRDefault="004E2DC7">
            <w:pPr>
              <w:jc w:val="center"/>
              <w:rPr>
                <w:rFonts w:eastAsia="仿宋_GB2312"/>
                <w:szCs w:val="32"/>
              </w:rPr>
            </w:pPr>
            <w:r>
              <w:rPr>
                <w:rFonts w:eastAsia="仿宋_GB2312" w:hint="eastAsia"/>
                <w:szCs w:val="32"/>
              </w:rPr>
              <w:t>肺脏</w:t>
            </w:r>
          </w:p>
        </w:tc>
        <w:tc>
          <w:tcPr>
            <w:tcW w:w="850" w:type="dxa"/>
            <w:vAlign w:val="center"/>
          </w:tcPr>
          <w:p w14:paraId="44CA0040" w14:textId="77777777" w:rsidR="0027798B" w:rsidRDefault="004E2DC7">
            <w:pPr>
              <w:jc w:val="center"/>
              <w:rPr>
                <w:rFonts w:eastAsia="仿宋_GB2312"/>
                <w:szCs w:val="32"/>
              </w:rPr>
            </w:pPr>
            <w:r>
              <w:rPr>
                <w:rFonts w:eastAsia="仿宋_GB2312" w:hint="eastAsia"/>
                <w:szCs w:val="32"/>
              </w:rPr>
              <w:t>无</w:t>
            </w:r>
          </w:p>
        </w:tc>
        <w:tc>
          <w:tcPr>
            <w:tcW w:w="4771" w:type="dxa"/>
            <w:vAlign w:val="center"/>
          </w:tcPr>
          <w:p w14:paraId="14787164" w14:textId="77777777" w:rsidR="0027798B" w:rsidRDefault="004E2DC7">
            <w:pPr>
              <w:jc w:val="center"/>
              <w:rPr>
                <w:rFonts w:eastAsia="仿宋_GB2312"/>
                <w:szCs w:val="32"/>
              </w:rPr>
            </w:pPr>
            <w:r>
              <w:rPr>
                <w:rFonts w:eastAsia="仿宋_GB2312" w:hint="eastAsia"/>
                <w:szCs w:val="32"/>
              </w:rPr>
              <w:t>肺脏淤血，呈暗红色</w:t>
            </w:r>
          </w:p>
        </w:tc>
      </w:tr>
      <w:tr w:rsidR="0027798B" w14:paraId="086B00D1" w14:textId="77777777" w:rsidTr="007A3037">
        <w:trPr>
          <w:trHeight w:val="515"/>
          <w:jc w:val="center"/>
        </w:trPr>
        <w:tc>
          <w:tcPr>
            <w:tcW w:w="1569" w:type="dxa"/>
            <w:tcBorders>
              <w:top w:val="nil"/>
              <w:bottom w:val="single" w:sz="8" w:space="0" w:color="auto"/>
            </w:tcBorders>
            <w:vAlign w:val="center"/>
          </w:tcPr>
          <w:p w14:paraId="6025FA7E" w14:textId="77777777" w:rsidR="0027798B" w:rsidRDefault="004E2DC7">
            <w:pPr>
              <w:jc w:val="center"/>
              <w:rPr>
                <w:rFonts w:eastAsia="仿宋_GB2312"/>
                <w:szCs w:val="32"/>
              </w:rPr>
            </w:pPr>
            <w:r>
              <w:rPr>
                <w:rFonts w:eastAsia="仿宋_GB2312" w:hint="eastAsia"/>
                <w:szCs w:val="32"/>
              </w:rPr>
              <w:t>气囊</w:t>
            </w:r>
          </w:p>
        </w:tc>
        <w:tc>
          <w:tcPr>
            <w:tcW w:w="850" w:type="dxa"/>
            <w:tcBorders>
              <w:top w:val="nil"/>
              <w:bottom w:val="single" w:sz="8" w:space="0" w:color="auto"/>
            </w:tcBorders>
            <w:vAlign w:val="center"/>
          </w:tcPr>
          <w:p w14:paraId="2C07A9F0" w14:textId="77777777" w:rsidR="0027798B" w:rsidRDefault="004E2DC7">
            <w:pPr>
              <w:jc w:val="center"/>
              <w:rPr>
                <w:rFonts w:eastAsia="仿宋_GB2312"/>
                <w:szCs w:val="32"/>
              </w:rPr>
            </w:pPr>
            <w:r>
              <w:rPr>
                <w:rFonts w:eastAsia="仿宋_GB2312" w:hint="eastAsia"/>
                <w:szCs w:val="32"/>
              </w:rPr>
              <w:t>无</w:t>
            </w:r>
          </w:p>
        </w:tc>
        <w:tc>
          <w:tcPr>
            <w:tcW w:w="4762" w:type="dxa"/>
            <w:tcBorders>
              <w:top w:val="nil"/>
              <w:bottom w:val="single" w:sz="8" w:space="0" w:color="auto"/>
            </w:tcBorders>
            <w:vAlign w:val="center"/>
          </w:tcPr>
          <w:p w14:paraId="3D0F20D3" w14:textId="77777777" w:rsidR="0027798B" w:rsidRDefault="004E2DC7">
            <w:pPr>
              <w:jc w:val="center"/>
              <w:rPr>
                <w:rFonts w:eastAsia="仿宋_GB2312"/>
                <w:szCs w:val="32"/>
              </w:rPr>
            </w:pPr>
            <w:r>
              <w:rPr>
                <w:rFonts w:eastAsia="仿宋_GB2312" w:hint="eastAsia"/>
                <w:szCs w:val="32"/>
              </w:rPr>
              <w:t>浑浊，增厚</w:t>
            </w:r>
          </w:p>
        </w:tc>
      </w:tr>
    </w:tbl>
    <w:p w14:paraId="0C0B1451" w14:textId="77777777" w:rsidR="0027798B" w:rsidRDefault="004E2DC7">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w:t>
      </w:r>
      <w:bookmarkStart w:id="3" w:name="_Hlk140918227"/>
      <w:r>
        <w:rPr>
          <w:rFonts w:eastAsia="楷体_GB2312" w:hint="eastAsia"/>
          <w:b/>
          <w:sz w:val="32"/>
          <w:szCs w:val="32"/>
        </w:rPr>
        <w:t>症状评分</w:t>
      </w:r>
      <w:bookmarkEnd w:id="3"/>
      <w:r>
        <w:rPr>
          <w:rFonts w:eastAsia="楷体_GB2312" w:hint="eastAsia"/>
          <w:b/>
          <w:sz w:val="32"/>
          <w:szCs w:val="32"/>
        </w:rPr>
        <w:t>赋值</w:t>
      </w:r>
    </w:p>
    <w:p w14:paraId="2017185B"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根据鸡肺热咳喘证的症状的严重程度制定症状评分，见表</w:t>
      </w:r>
      <w:r>
        <w:rPr>
          <w:rFonts w:eastAsia="仿宋_GB2312" w:hint="eastAsia"/>
          <w:sz w:val="32"/>
          <w:szCs w:val="32"/>
        </w:rPr>
        <w:t>2</w:t>
      </w:r>
      <w:r>
        <w:rPr>
          <w:rFonts w:eastAsia="仿宋_GB2312" w:hint="eastAsia"/>
          <w:sz w:val="32"/>
          <w:szCs w:val="32"/>
        </w:rPr>
        <w:t>、表</w:t>
      </w:r>
      <w:r>
        <w:rPr>
          <w:rFonts w:eastAsia="仿宋_GB2312" w:hint="eastAsia"/>
          <w:sz w:val="32"/>
          <w:szCs w:val="32"/>
        </w:rPr>
        <w:t>3</w:t>
      </w:r>
      <w:r>
        <w:rPr>
          <w:rFonts w:eastAsia="仿宋_GB2312" w:hint="eastAsia"/>
          <w:sz w:val="32"/>
          <w:szCs w:val="32"/>
        </w:rPr>
        <w:t>。</w:t>
      </w:r>
    </w:p>
    <w:p w14:paraId="310E25FD" w14:textId="77777777" w:rsidR="0027798B" w:rsidRDefault="004E2DC7">
      <w:pPr>
        <w:adjustRightInd w:val="0"/>
        <w:snapToGrid w:val="0"/>
        <w:spacing w:line="560" w:lineRule="exact"/>
        <w:ind w:firstLineChars="200" w:firstLine="640"/>
        <w:jc w:val="center"/>
        <w:rPr>
          <w:rFonts w:eastAsia="仿宋_GB2312"/>
          <w:sz w:val="32"/>
          <w:szCs w:val="32"/>
        </w:rPr>
      </w:pPr>
      <w:r>
        <w:rPr>
          <w:rFonts w:eastAsia="仿宋_GB2312" w:hint="eastAsia"/>
          <w:sz w:val="32"/>
          <w:szCs w:val="32"/>
        </w:rPr>
        <w:t>表</w:t>
      </w:r>
      <w:r>
        <w:rPr>
          <w:rFonts w:eastAsia="仿宋_GB2312" w:hint="eastAsia"/>
          <w:sz w:val="32"/>
          <w:szCs w:val="32"/>
        </w:rPr>
        <w:t>2</w:t>
      </w:r>
      <w:r>
        <w:rPr>
          <w:rFonts w:eastAsia="仿宋_GB2312"/>
          <w:sz w:val="32"/>
          <w:szCs w:val="32"/>
        </w:rPr>
        <w:t xml:space="preserve"> </w:t>
      </w:r>
      <w:r>
        <w:rPr>
          <w:rFonts w:eastAsia="仿宋_GB2312" w:hint="eastAsia"/>
          <w:sz w:val="32"/>
          <w:szCs w:val="32"/>
        </w:rPr>
        <w:t>鸡肺热咳喘证的主症评分标准</w:t>
      </w:r>
    </w:p>
    <w:tbl>
      <w:tblPr>
        <w:tblW w:w="8841" w:type="dxa"/>
        <w:jc w:val="center"/>
        <w:tblBorders>
          <w:top w:val="single" w:sz="4" w:space="0" w:color="auto"/>
          <w:bottom w:val="single" w:sz="4" w:space="0" w:color="auto"/>
        </w:tblBorders>
        <w:tblLook w:val="04A0" w:firstRow="1" w:lastRow="0" w:firstColumn="1" w:lastColumn="0" w:noHBand="0" w:noVBand="1"/>
      </w:tblPr>
      <w:tblGrid>
        <w:gridCol w:w="1132"/>
        <w:gridCol w:w="1536"/>
        <w:gridCol w:w="90"/>
        <w:gridCol w:w="1495"/>
        <w:gridCol w:w="116"/>
        <w:gridCol w:w="2096"/>
        <w:gridCol w:w="248"/>
        <w:gridCol w:w="1834"/>
        <w:gridCol w:w="294"/>
      </w:tblGrid>
      <w:tr w:rsidR="0027798B" w:rsidRPr="00424DC3" w14:paraId="178DB3F9" w14:textId="77777777" w:rsidTr="004D7785">
        <w:trPr>
          <w:trHeight w:val="358"/>
          <w:jc w:val="center"/>
        </w:trPr>
        <w:tc>
          <w:tcPr>
            <w:tcW w:w="1132" w:type="dxa"/>
            <w:tcBorders>
              <w:top w:val="single" w:sz="8" w:space="0" w:color="auto"/>
              <w:bottom w:val="single" w:sz="4" w:space="0" w:color="auto"/>
            </w:tcBorders>
            <w:vAlign w:val="center"/>
          </w:tcPr>
          <w:p w14:paraId="06D426F7" w14:textId="77777777" w:rsidR="0027798B" w:rsidRPr="004D7785" w:rsidRDefault="004E2DC7">
            <w:pPr>
              <w:jc w:val="center"/>
              <w:rPr>
                <w:rFonts w:eastAsia="仿宋_GB2312"/>
                <w:b/>
                <w:bCs/>
                <w:szCs w:val="32"/>
              </w:rPr>
            </w:pPr>
            <w:r w:rsidRPr="004D7785">
              <w:rPr>
                <w:rFonts w:eastAsia="仿宋_GB2312" w:hint="eastAsia"/>
                <w:b/>
                <w:bCs/>
                <w:szCs w:val="32"/>
              </w:rPr>
              <w:t>指</w:t>
            </w:r>
            <w:r w:rsidRPr="004D7785">
              <w:rPr>
                <w:rFonts w:eastAsia="仿宋_GB2312"/>
                <w:b/>
                <w:bCs/>
                <w:szCs w:val="32"/>
              </w:rPr>
              <w:t xml:space="preserve"> </w:t>
            </w:r>
            <w:r w:rsidRPr="004D7785">
              <w:rPr>
                <w:rFonts w:eastAsia="仿宋_GB2312" w:hint="eastAsia"/>
                <w:b/>
                <w:bCs/>
                <w:szCs w:val="32"/>
              </w:rPr>
              <w:t>标</w:t>
            </w:r>
          </w:p>
        </w:tc>
        <w:tc>
          <w:tcPr>
            <w:tcW w:w="1536" w:type="dxa"/>
            <w:tcBorders>
              <w:top w:val="single" w:sz="8" w:space="0" w:color="auto"/>
              <w:bottom w:val="single" w:sz="4" w:space="0" w:color="auto"/>
            </w:tcBorders>
            <w:vAlign w:val="center"/>
          </w:tcPr>
          <w:p w14:paraId="13E79339" w14:textId="77777777" w:rsidR="0027798B" w:rsidRPr="004D7785" w:rsidRDefault="004E2DC7">
            <w:pPr>
              <w:jc w:val="center"/>
              <w:rPr>
                <w:rFonts w:eastAsia="仿宋_GB2312"/>
                <w:b/>
                <w:bCs/>
                <w:szCs w:val="32"/>
              </w:rPr>
            </w:pPr>
            <w:r w:rsidRPr="004D7785">
              <w:rPr>
                <w:rFonts w:eastAsia="仿宋_GB2312" w:hint="eastAsia"/>
                <w:b/>
                <w:bCs/>
                <w:szCs w:val="32"/>
              </w:rPr>
              <w:t>正常（</w:t>
            </w:r>
            <w:r w:rsidRPr="004D7785">
              <w:rPr>
                <w:rFonts w:eastAsia="仿宋_GB2312"/>
                <w:b/>
                <w:bCs/>
                <w:szCs w:val="32"/>
              </w:rPr>
              <w:t>0</w:t>
            </w:r>
            <w:r w:rsidRPr="004D7785">
              <w:rPr>
                <w:rFonts w:eastAsia="仿宋_GB2312" w:hint="eastAsia"/>
                <w:b/>
                <w:bCs/>
                <w:szCs w:val="32"/>
              </w:rPr>
              <w:t>分）</w:t>
            </w:r>
          </w:p>
        </w:tc>
        <w:tc>
          <w:tcPr>
            <w:tcW w:w="1701" w:type="dxa"/>
            <w:gridSpan w:val="3"/>
            <w:tcBorders>
              <w:top w:val="single" w:sz="8" w:space="0" w:color="auto"/>
              <w:bottom w:val="single" w:sz="4" w:space="0" w:color="auto"/>
            </w:tcBorders>
            <w:vAlign w:val="center"/>
          </w:tcPr>
          <w:p w14:paraId="36079BBE" w14:textId="77777777" w:rsidR="0027798B" w:rsidRPr="004D7785" w:rsidRDefault="004E2DC7">
            <w:pPr>
              <w:jc w:val="center"/>
              <w:rPr>
                <w:rFonts w:eastAsia="仿宋_GB2312"/>
                <w:b/>
                <w:bCs/>
                <w:szCs w:val="32"/>
              </w:rPr>
            </w:pPr>
            <w:r w:rsidRPr="004D7785">
              <w:rPr>
                <w:rFonts w:eastAsia="仿宋_GB2312" w:hint="eastAsia"/>
                <w:b/>
                <w:bCs/>
                <w:szCs w:val="32"/>
              </w:rPr>
              <w:t>轻度（</w:t>
            </w:r>
            <w:r w:rsidRPr="004D7785">
              <w:rPr>
                <w:rFonts w:eastAsia="仿宋_GB2312"/>
                <w:b/>
                <w:bCs/>
                <w:szCs w:val="32"/>
              </w:rPr>
              <w:t>2</w:t>
            </w:r>
            <w:r w:rsidRPr="004D7785">
              <w:rPr>
                <w:rFonts w:eastAsia="仿宋_GB2312" w:hint="eastAsia"/>
                <w:b/>
                <w:bCs/>
                <w:szCs w:val="32"/>
              </w:rPr>
              <w:t>分）</w:t>
            </w:r>
          </w:p>
        </w:tc>
        <w:tc>
          <w:tcPr>
            <w:tcW w:w="2344" w:type="dxa"/>
            <w:gridSpan w:val="2"/>
            <w:tcBorders>
              <w:top w:val="single" w:sz="8" w:space="0" w:color="auto"/>
              <w:bottom w:val="single" w:sz="4" w:space="0" w:color="auto"/>
            </w:tcBorders>
            <w:vAlign w:val="center"/>
          </w:tcPr>
          <w:p w14:paraId="5CEE9E0A" w14:textId="77777777" w:rsidR="0027798B" w:rsidRPr="004D7785" w:rsidRDefault="004E2DC7">
            <w:pPr>
              <w:jc w:val="center"/>
              <w:rPr>
                <w:rFonts w:eastAsia="仿宋_GB2312"/>
                <w:b/>
                <w:bCs/>
                <w:szCs w:val="32"/>
              </w:rPr>
            </w:pPr>
            <w:r w:rsidRPr="004D7785">
              <w:rPr>
                <w:rFonts w:eastAsia="仿宋_GB2312" w:hint="eastAsia"/>
                <w:b/>
                <w:bCs/>
                <w:szCs w:val="32"/>
              </w:rPr>
              <w:t>中度（</w:t>
            </w:r>
            <w:r w:rsidRPr="004D7785">
              <w:rPr>
                <w:rFonts w:eastAsia="仿宋_GB2312"/>
                <w:b/>
                <w:bCs/>
                <w:szCs w:val="32"/>
              </w:rPr>
              <w:t>4</w:t>
            </w:r>
            <w:r w:rsidRPr="004D7785">
              <w:rPr>
                <w:rFonts w:eastAsia="仿宋_GB2312" w:hint="eastAsia"/>
                <w:b/>
                <w:bCs/>
                <w:szCs w:val="32"/>
              </w:rPr>
              <w:t>分）</w:t>
            </w:r>
          </w:p>
        </w:tc>
        <w:tc>
          <w:tcPr>
            <w:tcW w:w="2128" w:type="dxa"/>
            <w:gridSpan w:val="2"/>
            <w:tcBorders>
              <w:top w:val="single" w:sz="8" w:space="0" w:color="auto"/>
              <w:bottom w:val="single" w:sz="4" w:space="0" w:color="auto"/>
            </w:tcBorders>
            <w:vAlign w:val="center"/>
          </w:tcPr>
          <w:p w14:paraId="4931D38D" w14:textId="77777777" w:rsidR="0027798B" w:rsidRPr="004D7785" w:rsidRDefault="004E2DC7">
            <w:pPr>
              <w:jc w:val="center"/>
              <w:rPr>
                <w:rFonts w:eastAsia="仿宋_GB2312"/>
                <w:b/>
                <w:bCs/>
                <w:szCs w:val="32"/>
              </w:rPr>
            </w:pPr>
            <w:r w:rsidRPr="004D7785">
              <w:rPr>
                <w:rFonts w:eastAsia="仿宋_GB2312" w:hint="eastAsia"/>
                <w:b/>
                <w:bCs/>
                <w:szCs w:val="32"/>
              </w:rPr>
              <w:t>重度（</w:t>
            </w:r>
            <w:r w:rsidRPr="004D7785">
              <w:rPr>
                <w:rFonts w:eastAsia="仿宋_GB2312"/>
                <w:b/>
                <w:bCs/>
                <w:szCs w:val="32"/>
              </w:rPr>
              <w:t>6</w:t>
            </w:r>
            <w:r w:rsidRPr="004D7785">
              <w:rPr>
                <w:rFonts w:eastAsia="仿宋_GB2312" w:hint="eastAsia"/>
                <w:b/>
                <w:bCs/>
                <w:szCs w:val="32"/>
              </w:rPr>
              <w:t>分）</w:t>
            </w:r>
          </w:p>
        </w:tc>
      </w:tr>
      <w:tr w:rsidR="0027798B" w14:paraId="670440B9" w14:textId="77777777" w:rsidTr="004D7785">
        <w:trPr>
          <w:trHeight w:val="335"/>
          <w:jc w:val="center"/>
        </w:trPr>
        <w:tc>
          <w:tcPr>
            <w:tcW w:w="1132" w:type="dxa"/>
            <w:vAlign w:val="center"/>
          </w:tcPr>
          <w:p w14:paraId="323E1294" w14:textId="77777777" w:rsidR="0027798B" w:rsidRDefault="004E2DC7">
            <w:pPr>
              <w:jc w:val="center"/>
              <w:rPr>
                <w:rFonts w:eastAsia="仿宋_GB2312"/>
                <w:szCs w:val="32"/>
              </w:rPr>
            </w:pPr>
            <w:r>
              <w:rPr>
                <w:rFonts w:eastAsia="仿宋_GB2312" w:hint="eastAsia"/>
                <w:szCs w:val="32"/>
              </w:rPr>
              <w:t>发</w:t>
            </w:r>
            <w:r>
              <w:rPr>
                <w:rFonts w:eastAsia="仿宋_GB2312" w:hint="eastAsia"/>
                <w:szCs w:val="32"/>
              </w:rPr>
              <w:t xml:space="preserve">  </w:t>
            </w:r>
            <w:r>
              <w:rPr>
                <w:rFonts w:eastAsia="仿宋_GB2312" w:hint="eastAsia"/>
                <w:szCs w:val="32"/>
              </w:rPr>
              <w:t>热</w:t>
            </w:r>
          </w:p>
        </w:tc>
        <w:tc>
          <w:tcPr>
            <w:tcW w:w="1536" w:type="dxa"/>
            <w:vAlign w:val="center"/>
          </w:tcPr>
          <w:p w14:paraId="125B774F" w14:textId="77777777" w:rsidR="0027798B" w:rsidRDefault="004E2DC7">
            <w:pPr>
              <w:jc w:val="center"/>
              <w:rPr>
                <w:rFonts w:eastAsia="仿宋_GB2312"/>
                <w:szCs w:val="32"/>
              </w:rPr>
            </w:pPr>
            <w:r>
              <w:rPr>
                <w:rFonts w:eastAsia="仿宋_GB2312" w:hint="eastAsia"/>
                <w:szCs w:val="32"/>
              </w:rPr>
              <w:t>无</w:t>
            </w:r>
          </w:p>
        </w:tc>
        <w:tc>
          <w:tcPr>
            <w:tcW w:w="1701" w:type="dxa"/>
            <w:gridSpan w:val="3"/>
            <w:vAlign w:val="center"/>
          </w:tcPr>
          <w:p w14:paraId="59FCC65F" w14:textId="2ACC3856" w:rsidR="0027798B" w:rsidRDefault="004E2DC7">
            <w:pPr>
              <w:jc w:val="center"/>
              <w:rPr>
                <w:rFonts w:eastAsia="仿宋_GB2312"/>
                <w:szCs w:val="32"/>
              </w:rPr>
            </w:pPr>
            <w:r>
              <w:rPr>
                <w:rFonts w:eastAsia="仿宋_GB2312"/>
                <w:szCs w:val="32"/>
              </w:rPr>
              <w:t>0</w:t>
            </w:r>
            <w:r>
              <w:rPr>
                <w:rFonts w:eastAsia="仿宋_GB2312" w:hint="eastAsia"/>
                <w:szCs w:val="32"/>
              </w:rPr>
              <w:t>℃≤Δ</w:t>
            </w:r>
            <w:r>
              <w:rPr>
                <w:rFonts w:eastAsia="仿宋_GB2312"/>
                <w:szCs w:val="32"/>
              </w:rPr>
              <w:t>T</w:t>
            </w:r>
            <w:r>
              <w:rPr>
                <w:rFonts w:eastAsia="仿宋_GB2312" w:hint="eastAsia"/>
                <w:szCs w:val="32"/>
              </w:rPr>
              <w:t>＜</w:t>
            </w:r>
            <w:r>
              <w:rPr>
                <w:rFonts w:eastAsia="仿宋_GB2312"/>
                <w:szCs w:val="32"/>
              </w:rPr>
              <w:t>0.8</w:t>
            </w:r>
            <w:r>
              <w:rPr>
                <w:rFonts w:eastAsia="仿宋_GB2312" w:hint="eastAsia"/>
                <w:szCs w:val="32"/>
              </w:rPr>
              <w:t>℃</w:t>
            </w:r>
          </w:p>
        </w:tc>
        <w:tc>
          <w:tcPr>
            <w:tcW w:w="2344" w:type="dxa"/>
            <w:gridSpan w:val="2"/>
            <w:vAlign w:val="center"/>
          </w:tcPr>
          <w:p w14:paraId="51531EF3" w14:textId="77777777" w:rsidR="0027798B" w:rsidRDefault="004E2DC7">
            <w:pPr>
              <w:jc w:val="center"/>
              <w:rPr>
                <w:rFonts w:eastAsia="仿宋_GB2312"/>
                <w:szCs w:val="32"/>
              </w:rPr>
            </w:pPr>
            <w:r>
              <w:rPr>
                <w:rFonts w:eastAsia="仿宋_GB2312"/>
                <w:szCs w:val="32"/>
              </w:rPr>
              <w:t>0.8</w:t>
            </w:r>
            <w:r>
              <w:rPr>
                <w:rFonts w:eastAsia="仿宋_GB2312" w:hint="eastAsia"/>
                <w:szCs w:val="32"/>
              </w:rPr>
              <w:t>℃≤Δ</w:t>
            </w:r>
            <w:r>
              <w:rPr>
                <w:rFonts w:eastAsia="仿宋_GB2312"/>
                <w:szCs w:val="32"/>
              </w:rPr>
              <w:t>T</w:t>
            </w:r>
            <w:r>
              <w:rPr>
                <w:rFonts w:eastAsia="仿宋_GB2312" w:hint="eastAsia"/>
                <w:szCs w:val="32"/>
              </w:rPr>
              <w:t>＜</w:t>
            </w:r>
            <w:r>
              <w:rPr>
                <w:rFonts w:eastAsia="仿宋_GB2312"/>
                <w:szCs w:val="32"/>
              </w:rPr>
              <w:t>1.5</w:t>
            </w:r>
            <w:r>
              <w:rPr>
                <w:rFonts w:eastAsia="仿宋_GB2312" w:hint="eastAsia"/>
                <w:szCs w:val="32"/>
              </w:rPr>
              <w:t>℃</w:t>
            </w:r>
          </w:p>
        </w:tc>
        <w:tc>
          <w:tcPr>
            <w:tcW w:w="2128" w:type="dxa"/>
            <w:gridSpan w:val="2"/>
            <w:vAlign w:val="center"/>
          </w:tcPr>
          <w:p w14:paraId="7CD73474" w14:textId="77777777" w:rsidR="0027798B" w:rsidRDefault="004E2DC7">
            <w:pPr>
              <w:jc w:val="center"/>
              <w:rPr>
                <w:rFonts w:eastAsia="仿宋_GB2312"/>
                <w:szCs w:val="32"/>
              </w:rPr>
            </w:pPr>
            <w:r>
              <w:rPr>
                <w:rFonts w:eastAsia="仿宋_GB2312" w:hint="eastAsia"/>
                <w:szCs w:val="32"/>
              </w:rPr>
              <w:t>Δ</w:t>
            </w:r>
            <w:r>
              <w:rPr>
                <w:rFonts w:eastAsia="仿宋_GB2312"/>
                <w:szCs w:val="32"/>
              </w:rPr>
              <w:t>T</w:t>
            </w:r>
            <w:r>
              <w:rPr>
                <w:rFonts w:eastAsia="仿宋_GB2312" w:hint="eastAsia"/>
                <w:szCs w:val="32"/>
              </w:rPr>
              <w:t>≥</w:t>
            </w:r>
            <w:r>
              <w:rPr>
                <w:rFonts w:eastAsia="仿宋_GB2312"/>
                <w:szCs w:val="32"/>
              </w:rPr>
              <w:t>1.5</w:t>
            </w:r>
            <w:r>
              <w:rPr>
                <w:rFonts w:eastAsia="仿宋_GB2312" w:hint="eastAsia"/>
                <w:szCs w:val="32"/>
              </w:rPr>
              <w:t>℃</w:t>
            </w:r>
          </w:p>
        </w:tc>
      </w:tr>
      <w:tr w:rsidR="0027798B" w14:paraId="51091B41" w14:textId="77777777" w:rsidTr="004D7785">
        <w:trPr>
          <w:trHeight w:val="335"/>
          <w:jc w:val="center"/>
        </w:trPr>
        <w:tc>
          <w:tcPr>
            <w:tcW w:w="1132" w:type="dxa"/>
            <w:vAlign w:val="center"/>
          </w:tcPr>
          <w:p w14:paraId="2933D957" w14:textId="77777777" w:rsidR="0027798B" w:rsidRDefault="004E2DC7">
            <w:pPr>
              <w:jc w:val="center"/>
              <w:rPr>
                <w:rFonts w:eastAsia="仿宋_GB2312"/>
                <w:szCs w:val="32"/>
              </w:rPr>
            </w:pPr>
            <w:r>
              <w:rPr>
                <w:rFonts w:eastAsia="仿宋_GB2312" w:hint="eastAsia"/>
                <w:szCs w:val="32"/>
              </w:rPr>
              <w:t>喘鸣音</w:t>
            </w:r>
          </w:p>
        </w:tc>
        <w:tc>
          <w:tcPr>
            <w:tcW w:w="1536" w:type="dxa"/>
            <w:vAlign w:val="center"/>
          </w:tcPr>
          <w:p w14:paraId="4525BA2B" w14:textId="77777777" w:rsidR="0027798B" w:rsidRDefault="004E2DC7">
            <w:pPr>
              <w:jc w:val="center"/>
              <w:rPr>
                <w:rFonts w:eastAsia="仿宋_GB2312"/>
                <w:szCs w:val="32"/>
              </w:rPr>
            </w:pPr>
            <w:r>
              <w:rPr>
                <w:rFonts w:eastAsia="仿宋_GB2312" w:hint="eastAsia"/>
                <w:szCs w:val="32"/>
              </w:rPr>
              <w:t>无</w:t>
            </w:r>
          </w:p>
        </w:tc>
        <w:tc>
          <w:tcPr>
            <w:tcW w:w="1701" w:type="dxa"/>
            <w:gridSpan w:val="3"/>
            <w:vAlign w:val="center"/>
          </w:tcPr>
          <w:p w14:paraId="5363DC1C" w14:textId="77777777" w:rsidR="0027798B" w:rsidRDefault="004E2DC7">
            <w:pPr>
              <w:jc w:val="center"/>
              <w:rPr>
                <w:rFonts w:eastAsia="仿宋_GB2312"/>
                <w:szCs w:val="32"/>
              </w:rPr>
            </w:pPr>
            <w:r>
              <w:rPr>
                <w:rFonts w:eastAsia="仿宋_GB2312" w:hint="eastAsia"/>
                <w:szCs w:val="32"/>
              </w:rPr>
              <w:t>偶有</w:t>
            </w:r>
          </w:p>
        </w:tc>
        <w:tc>
          <w:tcPr>
            <w:tcW w:w="2344" w:type="dxa"/>
            <w:gridSpan w:val="2"/>
            <w:vAlign w:val="center"/>
          </w:tcPr>
          <w:p w14:paraId="39000BDE" w14:textId="77777777" w:rsidR="0027798B" w:rsidRDefault="004E2DC7">
            <w:pPr>
              <w:jc w:val="center"/>
              <w:rPr>
                <w:rFonts w:eastAsia="仿宋_GB2312"/>
                <w:szCs w:val="32"/>
              </w:rPr>
            </w:pPr>
            <w:r>
              <w:rPr>
                <w:rFonts w:eastAsia="仿宋_GB2312" w:hint="eastAsia"/>
                <w:szCs w:val="32"/>
              </w:rPr>
              <w:t>频繁</w:t>
            </w:r>
          </w:p>
        </w:tc>
        <w:tc>
          <w:tcPr>
            <w:tcW w:w="2128" w:type="dxa"/>
            <w:gridSpan w:val="2"/>
            <w:vAlign w:val="center"/>
          </w:tcPr>
          <w:p w14:paraId="51D41A7D" w14:textId="77777777" w:rsidR="0027798B" w:rsidRDefault="004E2DC7">
            <w:pPr>
              <w:jc w:val="center"/>
              <w:rPr>
                <w:rFonts w:eastAsia="仿宋_GB2312"/>
                <w:szCs w:val="32"/>
              </w:rPr>
            </w:pPr>
            <w:r>
              <w:rPr>
                <w:rFonts w:eastAsia="仿宋_GB2312" w:hint="eastAsia"/>
                <w:szCs w:val="32"/>
              </w:rPr>
              <w:t>不间断</w:t>
            </w:r>
          </w:p>
        </w:tc>
      </w:tr>
      <w:tr w:rsidR="0027798B" w14:paraId="0E7D26BD" w14:textId="77777777" w:rsidTr="004D7785">
        <w:trPr>
          <w:trHeight w:val="335"/>
          <w:jc w:val="center"/>
        </w:trPr>
        <w:tc>
          <w:tcPr>
            <w:tcW w:w="1132" w:type="dxa"/>
            <w:vAlign w:val="center"/>
          </w:tcPr>
          <w:p w14:paraId="65677164" w14:textId="77777777" w:rsidR="0027798B" w:rsidRDefault="004E2DC7">
            <w:pPr>
              <w:jc w:val="center"/>
              <w:rPr>
                <w:rFonts w:eastAsia="仿宋_GB2312"/>
                <w:szCs w:val="32"/>
              </w:rPr>
            </w:pPr>
            <w:r>
              <w:rPr>
                <w:rFonts w:eastAsia="仿宋_GB2312" w:hint="eastAsia"/>
                <w:szCs w:val="32"/>
              </w:rPr>
              <w:t>咳</w:t>
            </w:r>
            <w:r>
              <w:rPr>
                <w:rFonts w:eastAsia="仿宋_GB2312" w:hint="eastAsia"/>
                <w:szCs w:val="32"/>
              </w:rPr>
              <w:t xml:space="preserve">  </w:t>
            </w:r>
            <w:r>
              <w:rPr>
                <w:rFonts w:eastAsia="仿宋_GB2312" w:hint="eastAsia"/>
                <w:szCs w:val="32"/>
              </w:rPr>
              <w:t>嗽</w:t>
            </w:r>
          </w:p>
        </w:tc>
        <w:tc>
          <w:tcPr>
            <w:tcW w:w="1536" w:type="dxa"/>
            <w:vAlign w:val="center"/>
          </w:tcPr>
          <w:p w14:paraId="4C75EEEE" w14:textId="77777777" w:rsidR="0027798B" w:rsidRDefault="004E2DC7">
            <w:pPr>
              <w:jc w:val="center"/>
              <w:rPr>
                <w:rFonts w:eastAsia="仿宋_GB2312"/>
                <w:szCs w:val="32"/>
              </w:rPr>
            </w:pPr>
            <w:r>
              <w:rPr>
                <w:rFonts w:eastAsia="仿宋_GB2312" w:hint="eastAsia"/>
                <w:szCs w:val="32"/>
              </w:rPr>
              <w:t>无</w:t>
            </w:r>
          </w:p>
        </w:tc>
        <w:tc>
          <w:tcPr>
            <w:tcW w:w="1701" w:type="dxa"/>
            <w:gridSpan w:val="3"/>
            <w:vAlign w:val="center"/>
          </w:tcPr>
          <w:p w14:paraId="635C05FD" w14:textId="77777777" w:rsidR="0027798B" w:rsidRDefault="004E2DC7">
            <w:pPr>
              <w:jc w:val="center"/>
              <w:rPr>
                <w:rFonts w:eastAsia="仿宋_GB2312"/>
                <w:szCs w:val="32"/>
              </w:rPr>
            </w:pPr>
            <w:r>
              <w:rPr>
                <w:rFonts w:eastAsia="仿宋_GB2312" w:hint="eastAsia"/>
                <w:szCs w:val="32"/>
              </w:rPr>
              <w:t>偶有咳嗽</w:t>
            </w:r>
          </w:p>
        </w:tc>
        <w:tc>
          <w:tcPr>
            <w:tcW w:w="2344" w:type="dxa"/>
            <w:gridSpan w:val="2"/>
            <w:vAlign w:val="center"/>
          </w:tcPr>
          <w:p w14:paraId="5C5E9978" w14:textId="77777777" w:rsidR="0027798B" w:rsidRDefault="004E2DC7">
            <w:pPr>
              <w:jc w:val="center"/>
              <w:rPr>
                <w:rFonts w:eastAsia="仿宋_GB2312"/>
                <w:szCs w:val="32"/>
              </w:rPr>
            </w:pPr>
            <w:r>
              <w:rPr>
                <w:rFonts w:eastAsia="仿宋_GB2312" w:hint="eastAsia"/>
                <w:szCs w:val="32"/>
              </w:rPr>
              <w:t>明显咳嗽</w:t>
            </w:r>
          </w:p>
        </w:tc>
        <w:tc>
          <w:tcPr>
            <w:tcW w:w="2128" w:type="dxa"/>
            <w:gridSpan w:val="2"/>
            <w:vAlign w:val="center"/>
          </w:tcPr>
          <w:p w14:paraId="34327346" w14:textId="77777777" w:rsidR="0027798B" w:rsidRDefault="004E2DC7">
            <w:pPr>
              <w:jc w:val="center"/>
              <w:rPr>
                <w:rFonts w:eastAsia="仿宋_GB2312"/>
                <w:szCs w:val="32"/>
              </w:rPr>
            </w:pPr>
            <w:r>
              <w:rPr>
                <w:rFonts w:eastAsia="仿宋_GB2312" w:hint="eastAsia"/>
                <w:szCs w:val="32"/>
              </w:rPr>
              <w:t>频繁咳嗽</w:t>
            </w:r>
          </w:p>
        </w:tc>
      </w:tr>
      <w:tr w:rsidR="0027798B" w14:paraId="4F3D95D8" w14:textId="77777777" w:rsidTr="004D7785">
        <w:trPr>
          <w:trHeight w:val="335"/>
          <w:jc w:val="center"/>
        </w:trPr>
        <w:tc>
          <w:tcPr>
            <w:tcW w:w="1132" w:type="dxa"/>
            <w:tcBorders>
              <w:bottom w:val="nil"/>
            </w:tcBorders>
            <w:vAlign w:val="center"/>
          </w:tcPr>
          <w:p w14:paraId="7243E01F" w14:textId="77777777" w:rsidR="0027798B" w:rsidRDefault="004E2DC7">
            <w:pPr>
              <w:jc w:val="center"/>
              <w:rPr>
                <w:rFonts w:eastAsia="仿宋_GB2312"/>
                <w:szCs w:val="32"/>
              </w:rPr>
            </w:pPr>
            <w:r>
              <w:rPr>
                <w:rFonts w:eastAsia="仿宋_GB2312" w:hint="eastAsia"/>
                <w:szCs w:val="32"/>
              </w:rPr>
              <w:t>甩</w:t>
            </w:r>
            <w:r>
              <w:rPr>
                <w:rFonts w:eastAsia="仿宋_GB2312" w:hint="eastAsia"/>
                <w:szCs w:val="32"/>
              </w:rPr>
              <w:t xml:space="preserve">  </w:t>
            </w:r>
            <w:r>
              <w:rPr>
                <w:rFonts w:eastAsia="仿宋_GB2312" w:hint="eastAsia"/>
                <w:szCs w:val="32"/>
              </w:rPr>
              <w:t>鼻</w:t>
            </w:r>
          </w:p>
        </w:tc>
        <w:tc>
          <w:tcPr>
            <w:tcW w:w="1536" w:type="dxa"/>
            <w:tcBorders>
              <w:bottom w:val="nil"/>
            </w:tcBorders>
            <w:vAlign w:val="center"/>
          </w:tcPr>
          <w:p w14:paraId="30F9FFB2" w14:textId="77777777" w:rsidR="0027798B" w:rsidRDefault="004E2DC7">
            <w:pPr>
              <w:jc w:val="center"/>
              <w:rPr>
                <w:rFonts w:eastAsia="仿宋_GB2312"/>
                <w:szCs w:val="32"/>
              </w:rPr>
            </w:pPr>
            <w:r>
              <w:rPr>
                <w:rFonts w:eastAsia="仿宋_GB2312" w:hint="eastAsia"/>
                <w:szCs w:val="32"/>
              </w:rPr>
              <w:t>无</w:t>
            </w:r>
          </w:p>
        </w:tc>
        <w:tc>
          <w:tcPr>
            <w:tcW w:w="1701" w:type="dxa"/>
            <w:gridSpan w:val="3"/>
            <w:tcBorders>
              <w:bottom w:val="nil"/>
            </w:tcBorders>
            <w:vAlign w:val="center"/>
          </w:tcPr>
          <w:p w14:paraId="01D32204" w14:textId="77777777" w:rsidR="0027798B" w:rsidRDefault="004E2DC7">
            <w:pPr>
              <w:jc w:val="center"/>
              <w:rPr>
                <w:rFonts w:eastAsia="仿宋_GB2312"/>
                <w:szCs w:val="32"/>
              </w:rPr>
            </w:pPr>
            <w:r>
              <w:rPr>
                <w:rFonts w:eastAsia="仿宋_GB2312" w:hint="eastAsia"/>
                <w:szCs w:val="32"/>
              </w:rPr>
              <w:t>偶有甩鼻</w:t>
            </w:r>
          </w:p>
        </w:tc>
        <w:tc>
          <w:tcPr>
            <w:tcW w:w="2344" w:type="dxa"/>
            <w:gridSpan w:val="2"/>
            <w:tcBorders>
              <w:bottom w:val="nil"/>
            </w:tcBorders>
            <w:vAlign w:val="center"/>
          </w:tcPr>
          <w:p w14:paraId="1BCC9878" w14:textId="77777777" w:rsidR="0027798B" w:rsidRDefault="004E2DC7">
            <w:pPr>
              <w:jc w:val="center"/>
              <w:rPr>
                <w:rFonts w:eastAsia="仿宋_GB2312"/>
                <w:szCs w:val="32"/>
              </w:rPr>
            </w:pPr>
            <w:r>
              <w:rPr>
                <w:rFonts w:eastAsia="仿宋_GB2312" w:hint="eastAsia"/>
                <w:szCs w:val="32"/>
              </w:rPr>
              <w:t>明显甩鼻</w:t>
            </w:r>
          </w:p>
        </w:tc>
        <w:tc>
          <w:tcPr>
            <w:tcW w:w="2128" w:type="dxa"/>
            <w:gridSpan w:val="2"/>
            <w:tcBorders>
              <w:bottom w:val="nil"/>
            </w:tcBorders>
            <w:vAlign w:val="center"/>
          </w:tcPr>
          <w:p w14:paraId="13020319" w14:textId="77777777" w:rsidR="0027798B" w:rsidRDefault="004E2DC7">
            <w:pPr>
              <w:jc w:val="center"/>
              <w:rPr>
                <w:rFonts w:eastAsia="仿宋_GB2312"/>
                <w:szCs w:val="32"/>
              </w:rPr>
            </w:pPr>
            <w:r>
              <w:rPr>
                <w:rFonts w:eastAsia="仿宋_GB2312" w:hint="eastAsia"/>
                <w:szCs w:val="32"/>
              </w:rPr>
              <w:t>频繁甩鼻</w:t>
            </w:r>
          </w:p>
        </w:tc>
      </w:tr>
      <w:tr w:rsidR="0027798B" w14:paraId="2D2FC08B" w14:textId="77777777" w:rsidTr="004D7785">
        <w:trPr>
          <w:trHeight w:val="335"/>
          <w:jc w:val="center"/>
        </w:trPr>
        <w:tc>
          <w:tcPr>
            <w:tcW w:w="1132" w:type="dxa"/>
            <w:tcBorders>
              <w:top w:val="nil"/>
              <w:bottom w:val="single" w:sz="8" w:space="0" w:color="auto"/>
            </w:tcBorders>
            <w:vAlign w:val="center"/>
          </w:tcPr>
          <w:p w14:paraId="08AA6F6A" w14:textId="77777777" w:rsidR="0027798B" w:rsidRDefault="004E2DC7">
            <w:pPr>
              <w:jc w:val="center"/>
              <w:rPr>
                <w:rFonts w:eastAsia="仿宋_GB2312"/>
                <w:szCs w:val="32"/>
              </w:rPr>
            </w:pPr>
            <w:r>
              <w:rPr>
                <w:rFonts w:eastAsia="仿宋_GB2312" w:hint="eastAsia"/>
                <w:szCs w:val="32"/>
              </w:rPr>
              <w:t>伸颈呼吸</w:t>
            </w:r>
          </w:p>
        </w:tc>
        <w:tc>
          <w:tcPr>
            <w:tcW w:w="1536" w:type="dxa"/>
            <w:tcBorders>
              <w:top w:val="nil"/>
              <w:bottom w:val="single" w:sz="8" w:space="0" w:color="auto"/>
            </w:tcBorders>
            <w:vAlign w:val="center"/>
          </w:tcPr>
          <w:p w14:paraId="0D80F739" w14:textId="77777777" w:rsidR="0027798B" w:rsidRDefault="004E2DC7">
            <w:pPr>
              <w:jc w:val="center"/>
              <w:rPr>
                <w:rFonts w:eastAsia="仿宋_GB2312"/>
                <w:szCs w:val="32"/>
              </w:rPr>
            </w:pPr>
            <w:r>
              <w:rPr>
                <w:rFonts w:eastAsia="仿宋_GB2312" w:hint="eastAsia"/>
                <w:szCs w:val="32"/>
              </w:rPr>
              <w:t>无</w:t>
            </w:r>
          </w:p>
        </w:tc>
        <w:tc>
          <w:tcPr>
            <w:tcW w:w="1701" w:type="dxa"/>
            <w:gridSpan w:val="3"/>
            <w:tcBorders>
              <w:top w:val="nil"/>
              <w:bottom w:val="single" w:sz="8" w:space="0" w:color="auto"/>
            </w:tcBorders>
            <w:vAlign w:val="center"/>
          </w:tcPr>
          <w:p w14:paraId="279904A6" w14:textId="77777777" w:rsidR="0027798B" w:rsidRDefault="004E2DC7">
            <w:pPr>
              <w:jc w:val="center"/>
              <w:rPr>
                <w:rFonts w:eastAsia="仿宋_GB2312"/>
                <w:szCs w:val="32"/>
              </w:rPr>
            </w:pPr>
            <w:r>
              <w:rPr>
                <w:rFonts w:eastAsia="仿宋_GB2312" w:hint="eastAsia"/>
                <w:szCs w:val="32"/>
              </w:rPr>
              <w:t>轻微伸颈呼吸</w:t>
            </w:r>
          </w:p>
        </w:tc>
        <w:tc>
          <w:tcPr>
            <w:tcW w:w="2344" w:type="dxa"/>
            <w:gridSpan w:val="2"/>
            <w:tcBorders>
              <w:top w:val="nil"/>
              <w:bottom w:val="single" w:sz="8" w:space="0" w:color="auto"/>
            </w:tcBorders>
            <w:vAlign w:val="center"/>
          </w:tcPr>
          <w:p w14:paraId="34541DF6" w14:textId="77777777" w:rsidR="0027798B" w:rsidRDefault="004E2DC7">
            <w:pPr>
              <w:jc w:val="center"/>
              <w:rPr>
                <w:rFonts w:eastAsia="仿宋_GB2312"/>
                <w:szCs w:val="32"/>
              </w:rPr>
            </w:pPr>
            <w:r>
              <w:rPr>
                <w:rFonts w:eastAsia="仿宋_GB2312" w:hint="eastAsia"/>
                <w:szCs w:val="32"/>
              </w:rPr>
              <w:t>明显伸颈呼吸</w:t>
            </w:r>
          </w:p>
        </w:tc>
        <w:tc>
          <w:tcPr>
            <w:tcW w:w="2128" w:type="dxa"/>
            <w:gridSpan w:val="2"/>
            <w:tcBorders>
              <w:top w:val="nil"/>
              <w:bottom w:val="single" w:sz="4" w:space="0" w:color="auto"/>
            </w:tcBorders>
            <w:vAlign w:val="center"/>
          </w:tcPr>
          <w:p w14:paraId="1A0E2F0D" w14:textId="77777777" w:rsidR="0027798B" w:rsidRDefault="004E2DC7">
            <w:pPr>
              <w:jc w:val="center"/>
              <w:rPr>
                <w:rFonts w:eastAsia="仿宋_GB2312"/>
                <w:szCs w:val="32"/>
              </w:rPr>
            </w:pPr>
            <w:r>
              <w:rPr>
                <w:rFonts w:eastAsia="仿宋_GB2312" w:hint="eastAsia"/>
                <w:szCs w:val="32"/>
              </w:rPr>
              <w:t>频繁伸颈呼吸</w:t>
            </w:r>
          </w:p>
        </w:tc>
      </w:tr>
      <w:tr w:rsidR="0027798B" w14:paraId="6F092633" w14:textId="77777777" w:rsidTr="004D7785">
        <w:tblPrEx>
          <w:tblBorders>
            <w:top w:val="none" w:sz="0" w:space="0" w:color="auto"/>
            <w:bottom w:val="none" w:sz="0" w:space="0" w:color="auto"/>
          </w:tblBorders>
        </w:tblPrEx>
        <w:trPr>
          <w:gridAfter w:val="1"/>
          <w:wAfter w:w="294" w:type="dxa"/>
          <w:trHeight w:val="267"/>
          <w:jc w:val="center"/>
        </w:trPr>
        <w:tc>
          <w:tcPr>
            <w:tcW w:w="8547" w:type="dxa"/>
            <w:gridSpan w:val="8"/>
            <w:tcBorders>
              <w:top w:val="single" w:sz="8" w:space="0" w:color="auto"/>
              <w:bottom w:val="single" w:sz="4" w:space="0" w:color="auto"/>
            </w:tcBorders>
            <w:vAlign w:val="center"/>
          </w:tcPr>
          <w:p w14:paraId="1BFA5E87" w14:textId="536DE6C5" w:rsidR="0027798B" w:rsidRDefault="004E2DC7">
            <w:pPr>
              <w:adjustRightInd w:val="0"/>
              <w:snapToGrid w:val="0"/>
              <w:spacing w:line="560" w:lineRule="exact"/>
              <w:ind w:firstLineChars="200" w:firstLine="640"/>
              <w:jc w:val="center"/>
              <w:rPr>
                <w:rFonts w:eastAsia="仿宋_GB2312"/>
                <w:b/>
                <w:szCs w:val="32"/>
              </w:rPr>
            </w:pPr>
            <w:r>
              <w:rPr>
                <w:rFonts w:eastAsia="仿宋_GB2312" w:hint="eastAsia"/>
                <w:sz w:val="32"/>
                <w:szCs w:val="32"/>
              </w:rPr>
              <w:t>表</w:t>
            </w:r>
            <w:r>
              <w:rPr>
                <w:rFonts w:eastAsia="仿宋_GB2312" w:hint="eastAsia"/>
                <w:sz w:val="32"/>
                <w:szCs w:val="32"/>
              </w:rPr>
              <w:t xml:space="preserve">3 </w:t>
            </w:r>
            <w:r>
              <w:rPr>
                <w:rFonts w:eastAsia="仿宋_GB2312" w:hint="eastAsia"/>
                <w:sz w:val="32"/>
                <w:szCs w:val="32"/>
              </w:rPr>
              <w:t>鸡肺热咳喘证的次症评分标准</w:t>
            </w:r>
          </w:p>
        </w:tc>
      </w:tr>
      <w:tr w:rsidR="0027798B" w:rsidRPr="00424DC3" w14:paraId="0DDDEC6D" w14:textId="77777777" w:rsidTr="004D7785">
        <w:tblPrEx>
          <w:tblBorders>
            <w:top w:val="none" w:sz="0" w:space="0" w:color="auto"/>
            <w:bottom w:val="none" w:sz="0" w:space="0" w:color="auto"/>
          </w:tblBorders>
        </w:tblPrEx>
        <w:trPr>
          <w:trHeight w:val="353"/>
          <w:jc w:val="center"/>
        </w:trPr>
        <w:tc>
          <w:tcPr>
            <w:tcW w:w="1132" w:type="dxa"/>
            <w:tcBorders>
              <w:top w:val="single" w:sz="8" w:space="0" w:color="auto"/>
              <w:bottom w:val="single" w:sz="4" w:space="0" w:color="auto"/>
            </w:tcBorders>
            <w:vAlign w:val="center"/>
          </w:tcPr>
          <w:p w14:paraId="4D0B6578" w14:textId="77777777" w:rsidR="0027798B" w:rsidRPr="004D7785" w:rsidRDefault="004E2DC7">
            <w:pPr>
              <w:jc w:val="center"/>
              <w:rPr>
                <w:rFonts w:eastAsia="仿宋_GB2312"/>
                <w:b/>
                <w:bCs/>
                <w:szCs w:val="32"/>
              </w:rPr>
            </w:pPr>
            <w:r w:rsidRPr="004D7785">
              <w:rPr>
                <w:rFonts w:eastAsia="仿宋_GB2312" w:hint="eastAsia"/>
                <w:b/>
                <w:bCs/>
                <w:szCs w:val="32"/>
              </w:rPr>
              <w:t>指</w:t>
            </w:r>
            <w:r w:rsidRPr="004D7785">
              <w:rPr>
                <w:rFonts w:eastAsia="仿宋_GB2312"/>
                <w:b/>
                <w:bCs/>
                <w:szCs w:val="32"/>
              </w:rPr>
              <w:t xml:space="preserve"> </w:t>
            </w:r>
            <w:r w:rsidRPr="004D7785">
              <w:rPr>
                <w:rFonts w:eastAsia="仿宋_GB2312" w:hint="eastAsia"/>
                <w:b/>
                <w:bCs/>
                <w:szCs w:val="32"/>
              </w:rPr>
              <w:t>标</w:t>
            </w:r>
          </w:p>
        </w:tc>
        <w:tc>
          <w:tcPr>
            <w:tcW w:w="1626" w:type="dxa"/>
            <w:gridSpan w:val="2"/>
            <w:tcBorders>
              <w:top w:val="single" w:sz="8" w:space="0" w:color="auto"/>
              <w:bottom w:val="single" w:sz="4" w:space="0" w:color="auto"/>
            </w:tcBorders>
            <w:vAlign w:val="center"/>
          </w:tcPr>
          <w:p w14:paraId="494078A5" w14:textId="77777777" w:rsidR="0027798B" w:rsidRPr="004D7785" w:rsidRDefault="004E2DC7">
            <w:pPr>
              <w:jc w:val="center"/>
              <w:rPr>
                <w:rFonts w:eastAsia="仿宋_GB2312"/>
                <w:b/>
                <w:bCs/>
                <w:szCs w:val="32"/>
              </w:rPr>
            </w:pPr>
            <w:r w:rsidRPr="004D7785">
              <w:rPr>
                <w:rFonts w:eastAsia="仿宋_GB2312" w:hint="eastAsia"/>
                <w:b/>
                <w:bCs/>
                <w:szCs w:val="32"/>
              </w:rPr>
              <w:t>正常（</w:t>
            </w:r>
            <w:r w:rsidRPr="004D7785">
              <w:rPr>
                <w:rFonts w:eastAsia="仿宋_GB2312"/>
                <w:b/>
                <w:bCs/>
                <w:szCs w:val="32"/>
              </w:rPr>
              <w:t>0</w:t>
            </w:r>
            <w:r w:rsidRPr="004D7785">
              <w:rPr>
                <w:rFonts w:eastAsia="仿宋_GB2312" w:hint="eastAsia"/>
                <w:b/>
                <w:bCs/>
                <w:szCs w:val="32"/>
              </w:rPr>
              <w:t>分）</w:t>
            </w:r>
          </w:p>
        </w:tc>
        <w:tc>
          <w:tcPr>
            <w:tcW w:w="1495" w:type="dxa"/>
            <w:tcBorders>
              <w:top w:val="single" w:sz="8" w:space="0" w:color="auto"/>
              <w:bottom w:val="single" w:sz="4" w:space="0" w:color="auto"/>
            </w:tcBorders>
            <w:vAlign w:val="center"/>
          </w:tcPr>
          <w:p w14:paraId="496139CB" w14:textId="77777777" w:rsidR="0027798B" w:rsidRPr="004D7785" w:rsidRDefault="004E2DC7" w:rsidP="004103CA">
            <w:pPr>
              <w:jc w:val="center"/>
              <w:rPr>
                <w:rFonts w:eastAsia="仿宋_GB2312"/>
                <w:b/>
                <w:bCs/>
                <w:szCs w:val="32"/>
              </w:rPr>
            </w:pPr>
            <w:r w:rsidRPr="004D7785">
              <w:rPr>
                <w:rFonts w:eastAsia="仿宋_GB2312" w:hint="eastAsia"/>
                <w:b/>
                <w:bCs/>
                <w:szCs w:val="32"/>
              </w:rPr>
              <w:t>轻度（</w:t>
            </w:r>
            <w:r w:rsidRPr="004D7785">
              <w:rPr>
                <w:rFonts w:eastAsia="仿宋_GB2312"/>
                <w:b/>
                <w:bCs/>
                <w:szCs w:val="32"/>
              </w:rPr>
              <w:t>1</w:t>
            </w:r>
            <w:r w:rsidRPr="004D7785">
              <w:rPr>
                <w:rFonts w:eastAsia="仿宋_GB2312" w:hint="eastAsia"/>
                <w:b/>
                <w:bCs/>
                <w:szCs w:val="32"/>
              </w:rPr>
              <w:t>分）</w:t>
            </w:r>
          </w:p>
        </w:tc>
        <w:tc>
          <w:tcPr>
            <w:tcW w:w="2212" w:type="dxa"/>
            <w:gridSpan w:val="2"/>
            <w:tcBorders>
              <w:top w:val="single" w:sz="8" w:space="0" w:color="auto"/>
              <w:bottom w:val="single" w:sz="4" w:space="0" w:color="auto"/>
            </w:tcBorders>
            <w:vAlign w:val="center"/>
          </w:tcPr>
          <w:p w14:paraId="31F2F125" w14:textId="77777777" w:rsidR="0027798B" w:rsidRPr="004D7785" w:rsidRDefault="004E2DC7">
            <w:pPr>
              <w:jc w:val="center"/>
              <w:rPr>
                <w:rFonts w:eastAsia="仿宋_GB2312"/>
                <w:b/>
                <w:bCs/>
                <w:szCs w:val="32"/>
              </w:rPr>
            </w:pPr>
            <w:r w:rsidRPr="004D7785">
              <w:rPr>
                <w:rFonts w:eastAsia="仿宋_GB2312" w:hint="eastAsia"/>
                <w:b/>
                <w:bCs/>
                <w:szCs w:val="32"/>
              </w:rPr>
              <w:t>中度（</w:t>
            </w:r>
            <w:r w:rsidRPr="004D7785">
              <w:rPr>
                <w:rFonts w:eastAsia="仿宋_GB2312"/>
                <w:b/>
                <w:bCs/>
                <w:szCs w:val="32"/>
              </w:rPr>
              <w:t>2</w:t>
            </w:r>
            <w:r w:rsidRPr="004D7785">
              <w:rPr>
                <w:rFonts w:eastAsia="仿宋_GB2312" w:hint="eastAsia"/>
                <w:b/>
                <w:bCs/>
                <w:szCs w:val="32"/>
              </w:rPr>
              <w:t>分）</w:t>
            </w:r>
          </w:p>
        </w:tc>
        <w:tc>
          <w:tcPr>
            <w:tcW w:w="2376" w:type="dxa"/>
            <w:gridSpan w:val="3"/>
            <w:tcBorders>
              <w:top w:val="single" w:sz="8" w:space="0" w:color="auto"/>
              <w:bottom w:val="single" w:sz="4" w:space="0" w:color="auto"/>
            </w:tcBorders>
            <w:vAlign w:val="center"/>
          </w:tcPr>
          <w:p w14:paraId="5019EE75" w14:textId="77777777" w:rsidR="0027798B" w:rsidRPr="004D7785" w:rsidRDefault="004E2DC7">
            <w:pPr>
              <w:jc w:val="center"/>
              <w:rPr>
                <w:rFonts w:eastAsia="仿宋_GB2312"/>
                <w:b/>
                <w:bCs/>
                <w:szCs w:val="32"/>
              </w:rPr>
            </w:pPr>
            <w:r w:rsidRPr="004D7785">
              <w:rPr>
                <w:rFonts w:eastAsia="仿宋_GB2312" w:hint="eastAsia"/>
                <w:b/>
                <w:bCs/>
                <w:szCs w:val="32"/>
              </w:rPr>
              <w:t>重度（</w:t>
            </w:r>
            <w:r w:rsidRPr="004D7785">
              <w:rPr>
                <w:rFonts w:eastAsia="仿宋_GB2312"/>
                <w:b/>
                <w:bCs/>
                <w:szCs w:val="32"/>
              </w:rPr>
              <w:t>3</w:t>
            </w:r>
            <w:r w:rsidRPr="004D7785">
              <w:rPr>
                <w:rFonts w:eastAsia="仿宋_GB2312" w:hint="eastAsia"/>
                <w:b/>
                <w:bCs/>
                <w:szCs w:val="32"/>
              </w:rPr>
              <w:t>分）</w:t>
            </w:r>
          </w:p>
        </w:tc>
      </w:tr>
      <w:tr w:rsidR="0027798B" w14:paraId="25B5D23C" w14:textId="77777777" w:rsidTr="004D7785">
        <w:tblPrEx>
          <w:tblBorders>
            <w:top w:val="none" w:sz="0" w:space="0" w:color="auto"/>
            <w:bottom w:val="none" w:sz="0" w:space="0" w:color="auto"/>
          </w:tblBorders>
        </w:tblPrEx>
        <w:trPr>
          <w:trHeight w:val="561"/>
          <w:jc w:val="center"/>
        </w:trPr>
        <w:tc>
          <w:tcPr>
            <w:tcW w:w="1132" w:type="dxa"/>
            <w:vAlign w:val="center"/>
          </w:tcPr>
          <w:p w14:paraId="15C3D6FC" w14:textId="78541435" w:rsidR="0027798B" w:rsidRDefault="004E2DC7">
            <w:pPr>
              <w:jc w:val="center"/>
              <w:rPr>
                <w:rFonts w:eastAsia="仿宋_GB2312"/>
                <w:szCs w:val="32"/>
              </w:rPr>
            </w:pPr>
            <w:r>
              <w:rPr>
                <w:rFonts w:eastAsia="仿宋_GB2312" w:hint="eastAsia"/>
                <w:szCs w:val="32"/>
              </w:rPr>
              <w:lastRenderedPageBreak/>
              <w:t>采</w:t>
            </w:r>
            <w:r w:rsidR="005E3D64">
              <w:rPr>
                <w:rFonts w:eastAsia="仿宋_GB2312" w:hint="eastAsia"/>
                <w:szCs w:val="32"/>
              </w:rPr>
              <w:t xml:space="preserve"> </w:t>
            </w:r>
            <w:r>
              <w:rPr>
                <w:rFonts w:eastAsia="仿宋_GB2312" w:hint="eastAsia"/>
                <w:szCs w:val="32"/>
              </w:rPr>
              <w:t xml:space="preserve"> </w:t>
            </w:r>
            <w:r>
              <w:rPr>
                <w:rFonts w:eastAsia="仿宋_GB2312" w:hint="eastAsia"/>
                <w:szCs w:val="32"/>
              </w:rPr>
              <w:t>食</w:t>
            </w:r>
          </w:p>
        </w:tc>
        <w:tc>
          <w:tcPr>
            <w:tcW w:w="1626" w:type="dxa"/>
            <w:gridSpan w:val="2"/>
            <w:tcBorders>
              <w:top w:val="single" w:sz="4" w:space="0" w:color="auto"/>
            </w:tcBorders>
            <w:vAlign w:val="center"/>
          </w:tcPr>
          <w:p w14:paraId="151B3CAB" w14:textId="3A3AEBE8" w:rsidR="0027798B" w:rsidRDefault="004E2DC7">
            <w:pPr>
              <w:jc w:val="center"/>
              <w:rPr>
                <w:rFonts w:eastAsia="仿宋_GB2312"/>
                <w:szCs w:val="32"/>
              </w:rPr>
            </w:pPr>
            <w:r>
              <w:rPr>
                <w:rFonts w:eastAsia="仿宋_GB2312" w:hint="eastAsia"/>
                <w:szCs w:val="32"/>
              </w:rPr>
              <w:t>正常</w:t>
            </w:r>
          </w:p>
        </w:tc>
        <w:tc>
          <w:tcPr>
            <w:tcW w:w="1495" w:type="dxa"/>
            <w:tcBorders>
              <w:top w:val="single" w:sz="4" w:space="0" w:color="auto"/>
            </w:tcBorders>
            <w:vAlign w:val="center"/>
          </w:tcPr>
          <w:p w14:paraId="50F32BA9" w14:textId="77777777" w:rsidR="0027798B" w:rsidRDefault="004E2DC7">
            <w:pPr>
              <w:jc w:val="center"/>
              <w:rPr>
                <w:rFonts w:eastAsia="仿宋_GB2312"/>
                <w:szCs w:val="32"/>
              </w:rPr>
            </w:pPr>
            <w:r>
              <w:rPr>
                <w:rFonts w:eastAsia="仿宋_GB2312" w:hint="eastAsia"/>
                <w:szCs w:val="21"/>
              </w:rPr>
              <w:t>采食时间延长，但无剩料</w:t>
            </w:r>
          </w:p>
        </w:tc>
        <w:tc>
          <w:tcPr>
            <w:tcW w:w="2212" w:type="dxa"/>
            <w:gridSpan w:val="2"/>
            <w:tcBorders>
              <w:top w:val="single" w:sz="4" w:space="0" w:color="auto"/>
            </w:tcBorders>
            <w:vAlign w:val="center"/>
          </w:tcPr>
          <w:p w14:paraId="1BDECD6F" w14:textId="77777777" w:rsidR="0027798B" w:rsidRDefault="004E2DC7">
            <w:pPr>
              <w:jc w:val="center"/>
              <w:rPr>
                <w:rFonts w:eastAsia="仿宋_GB2312"/>
                <w:szCs w:val="32"/>
              </w:rPr>
            </w:pPr>
            <w:r>
              <w:rPr>
                <w:rFonts w:eastAsia="仿宋_GB2312" w:hint="eastAsia"/>
                <w:szCs w:val="21"/>
              </w:rPr>
              <w:t>采食时间明显延长，且有少量剩料</w:t>
            </w:r>
          </w:p>
        </w:tc>
        <w:tc>
          <w:tcPr>
            <w:tcW w:w="2376" w:type="dxa"/>
            <w:gridSpan w:val="3"/>
            <w:tcBorders>
              <w:top w:val="single" w:sz="4" w:space="0" w:color="auto"/>
            </w:tcBorders>
            <w:vAlign w:val="center"/>
          </w:tcPr>
          <w:p w14:paraId="4D7BE966" w14:textId="77777777" w:rsidR="0027798B" w:rsidRDefault="004E2DC7">
            <w:pPr>
              <w:jc w:val="center"/>
              <w:rPr>
                <w:rFonts w:eastAsia="仿宋_GB2312"/>
                <w:szCs w:val="32"/>
              </w:rPr>
            </w:pPr>
            <w:r>
              <w:rPr>
                <w:rFonts w:eastAsia="仿宋_GB2312" w:hint="eastAsia"/>
                <w:szCs w:val="21"/>
              </w:rPr>
              <w:t>采食时间显著下降，且有较多剩料</w:t>
            </w:r>
          </w:p>
        </w:tc>
      </w:tr>
      <w:tr w:rsidR="0027798B" w14:paraId="207C7595" w14:textId="77777777" w:rsidTr="004D7785">
        <w:tblPrEx>
          <w:tblBorders>
            <w:top w:val="none" w:sz="0" w:space="0" w:color="auto"/>
            <w:bottom w:val="none" w:sz="0" w:space="0" w:color="auto"/>
          </w:tblBorders>
        </w:tblPrEx>
        <w:trPr>
          <w:trHeight w:val="480"/>
          <w:jc w:val="center"/>
        </w:trPr>
        <w:tc>
          <w:tcPr>
            <w:tcW w:w="1132" w:type="dxa"/>
            <w:vAlign w:val="center"/>
          </w:tcPr>
          <w:p w14:paraId="4B4F1C04" w14:textId="77777777" w:rsidR="0027798B" w:rsidRDefault="004E2DC7">
            <w:pPr>
              <w:jc w:val="center"/>
              <w:rPr>
                <w:rFonts w:eastAsia="仿宋_GB2312"/>
                <w:szCs w:val="32"/>
              </w:rPr>
            </w:pPr>
            <w:r>
              <w:rPr>
                <w:rFonts w:eastAsia="仿宋_GB2312" w:hint="eastAsia"/>
                <w:szCs w:val="32"/>
              </w:rPr>
              <w:t>精</w:t>
            </w:r>
            <w:r>
              <w:rPr>
                <w:rFonts w:eastAsia="仿宋_GB2312" w:hint="eastAsia"/>
                <w:szCs w:val="32"/>
              </w:rPr>
              <w:t xml:space="preserve">  </w:t>
            </w:r>
            <w:r>
              <w:rPr>
                <w:rFonts w:eastAsia="仿宋_GB2312" w:hint="eastAsia"/>
                <w:szCs w:val="32"/>
              </w:rPr>
              <w:t>神</w:t>
            </w:r>
          </w:p>
        </w:tc>
        <w:tc>
          <w:tcPr>
            <w:tcW w:w="1626" w:type="dxa"/>
            <w:gridSpan w:val="2"/>
            <w:vAlign w:val="center"/>
          </w:tcPr>
          <w:p w14:paraId="34F2A596" w14:textId="77777777" w:rsidR="0027798B" w:rsidRDefault="004E2DC7">
            <w:pPr>
              <w:jc w:val="center"/>
              <w:rPr>
                <w:rFonts w:eastAsia="仿宋_GB2312"/>
                <w:szCs w:val="32"/>
              </w:rPr>
            </w:pPr>
            <w:r>
              <w:rPr>
                <w:rFonts w:eastAsia="仿宋_GB2312" w:hint="eastAsia"/>
                <w:szCs w:val="32"/>
              </w:rPr>
              <w:t>反应灵敏</w:t>
            </w:r>
          </w:p>
        </w:tc>
        <w:tc>
          <w:tcPr>
            <w:tcW w:w="1495" w:type="dxa"/>
            <w:vAlign w:val="center"/>
          </w:tcPr>
          <w:p w14:paraId="5BC7470E" w14:textId="77777777" w:rsidR="0027798B" w:rsidRDefault="004E2DC7">
            <w:pPr>
              <w:jc w:val="center"/>
              <w:rPr>
                <w:rFonts w:eastAsia="仿宋_GB2312"/>
                <w:szCs w:val="32"/>
              </w:rPr>
            </w:pPr>
            <w:r>
              <w:rPr>
                <w:rFonts w:eastAsia="仿宋_GB2312" w:hint="eastAsia"/>
                <w:szCs w:val="32"/>
              </w:rPr>
              <w:t>精神不振，</w:t>
            </w:r>
          </w:p>
          <w:p w14:paraId="06FDBC94" w14:textId="77777777" w:rsidR="0027798B" w:rsidRDefault="004E2DC7">
            <w:pPr>
              <w:jc w:val="center"/>
              <w:rPr>
                <w:rFonts w:eastAsia="仿宋_GB2312"/>
                <w:szCs w:val="32"/>
              </w:rPr>
            </w:pPr>
            <w:r>
              <w:rPr>
                <w:rFonts w:eastAsia="仿宋_GB2312" w:hint="eastAsia"/>
                <w:szCs w:val="32"/>
              </w:rPr>
              <w:t>反应迟缓</w:t>
            </w:r>
          </w:p>
        </w:tc>
        <w:tc>
          <w:tcPr>
            <w:tcW w:w="2212" w:type="dxa"/>
            <w:gridSpan w:val="2"/>
            <w:vAlign w:val="center"/>
          </w:tcPr>
          <w:p w14:paraId="4F384119" w14:textId="77777777" w:rsidR="0027798B" w:rsidRDefault="004E2DC7">
            <w:pPr>
              <w:jc w:val="center"/>
              <w:rPr>
                <w:rFonts w:eastAsia="仿宋_GB2312"/>
                <w:szCs w:val="32"/>
              </w:rPr>
            </w:pPr>
            <w:r>
              <w:rPr>
                <w:rFonts w:eastAsia="仿宋_GB2312" w:hint="eastAsia"/>
                <w:szCs w:val="32"/>
              </w:rPr>
              <w:t>精神萎靡，呆立</w:t>
            </w:r>
          </w:p>
        </w:tc>
        <w:tc>
          <w:tcPr>
            <w:tcW w:w="2376" w:type="dxa"/>
            <w:gridSpan w:val="3"/>
            <w:vAlign w:val="center"/>
          </w:tcPr>
          <w:p w14:paraId="3C2632ED" w14:textId="77777777" w:rsidR="0027798B" w:rsidRDefault="004E2DC7">
            <w:pPr>
              <w:jc w:val="center"/>
              <w:rPr>
                <w:rFonts w:eastAsia="仿宋_GB2312"/>
                <w:szCs w:val="32"/>
              </w:rPr>
            </w:pPr>
            <w:r>
              <w:rPr>
                <w:rFonts w:eastAsia="仿宋_GB2312" w:hint="eastAsia"/>
                <w:szCs w:val="32"/>
              </w:rPr>
              <w:t>精神沉郁，嗜睡</w:t>
            </w:r>
          </w:p>
        </w:tc>
      </w:tr>
      <w:tr w:rsidR="0027798B" w14:paraId="1B4368D8" w14:textId="77777777" w:rsidTr="004D7785">
        <w:trPr>
          <w:trHeight w:val="480"/>
          <w:jc w:val="center"/>
        </w:trPr>
        <w:tc>
          <w:tcPr>
            <w:tcW w:w="1132" w:type="dxa"/>
            <w:tcBorders>
              <w:bottom w:val="single" w:sz="8" w:space="0" w:color="auto"/>
            </w:tcBorders>
            <w:vAlign w:val="center"/>
          </w:tcPr>
          <w:p w14:paraId="61B7938B" w14:textId="77777777" w:rsidR="0027798B" w:rsidRDefault="004E2DC7">
            <w:pPr>
              <w:jc w:val="center"/>
              <w:rPr>
                <w:rFonts w:eastAsia="仿宋_GB2312"/>
                <w:szCs w:val="32"/>
              </w:rPr>
            </w:pPr>
            <w:r>
              <w:rPr>
                <w:rFonts w:eastAsia="仿宋_GB2312" w:hint="eastAsia"/>
                <w:szCs w:val="32"/>
              </w:rPr>
              <w:t>粪</w:t>
            </w:r>
            <w:r>
              <w:rPr>
                <w:rFonts w:eastAsia="仿宋_GB2312" w:hint="eastAsia"/>
                <w:szCs w:val="32"/>
              </w:rPr>
              <w:t xml:space="preserve">  </w:t>
            </w:r>
            <w:r>
              <w:rPr>
                <w:rFonts w:eastAsia="仿宋_GB2312" w:hint="eastAsia"/>
                <w:szCs w:val="32"/>
              </w:rPr>
              <w:t>便</w:t>
            </w:r>
          </w:p>
        </w:tc>
        <w:tc>
          <w:tcPr>
            <w:tcW w:w="1626" w:type="dxa"/>
            <w:gridSpan w:val="2"/>
            <w:tcBorders>
              <w:bottom w:val="single" w:sz="8" w:space="0" w:color="auto"/>
            </w:tcBorders>
            <w:vAlign w:val="center"/>
          </w:tcPr>
          <w:p w14:paraId="5AA42119" w14:textId="77777777" w:rsidR="0027798B" w:rsidRDefault="004E2DC7">
            <w:pPr>
              <w:jc w:val="center"/>
              <w:rPr>
                <w:rFonts w:eastAsia="仿宋_GB2312"/>
                <w:szCs w:val="32"/>
              </w:rPr>
            </w:pPr>
            <w:r>
              <w:rPr>
                <w:rFonts w:eastAsia="仿宋_GB2312" w:hint="eastAsia"/>
                <w:szCs w:val="32"/>
              </w:rPr>
              <w:t>正常</w:t>
            </w:r>
          </w:p>
        </w:tc>
        <w:tc>
          <w:tcPr>
            <w:tcW w:w="1495" w:type="dxa"/>
            <w:tcBorders>
              <w:bottom w:val="single" w:sz="8" w:space="0" w:color="auto"/>
            </w:tcBorders>
            <w:vAlign w:val="center"/>
          </w:tcPr>
          <w:p w14:paraId="6596A19C" w14:textId="77777777" w:rsidR="0027798B" w:rsidRDefault="004E2DC7">
            <w:pPr>
              <w:jc w:val="center"/>
              <w:rPr>
                <w:rFonts w:eastAsia="仿宋_GB2312"/>
                <w:szCs w:val="32"/>
              </w:rPr>
            </w:pPr>
            <w:r>
              <w:rPr>
                <w:rFonts w:eastAsia="仿宋_GB2312" w:hint="eastAsia"/>
                <w:szCs w:val="32"/>
              </w:rPr>
              <w:t>粪便略干</w:t>
            </w:r>
          </w:p>
        </w:tc>
        <w:tc>
          <w:tcPr>
            <w:tcW w:w="2212" w:type="dxa"/>
            <w:gridSpan w:val="2"/>
            <w:tcBorders>
              <w:bottom w:val="single" w:sz="8" w:space="0" w:color="auto"/>
            </w:tcBorders>
            <w:vAlign w:val="center"/>
          </w:tcPr>
          <w:p w14:paraId="5EC2BC3B" w14:textId="77777777" w:rsidR="0027798B" w:rsidRDefault="004E2DC7">
            <w:pPr>
              <w:jc w:val="center"/>
              <w:rPr>
                <w:rFonts w:eastAsia="仿宋_GB2312"/>
                <w:szCs w:val="32"/>
              </w:rPr>
            </w:pPr>
            <w:r>
              <w:rPr>
                <w:rFonts w:eastAsia="仿宋_GB2312" w:hint="eastAsia"/>
                <w:szCs w:val="32"/>
              </w:rPr>
              <w:t>粪便较干</w:t>
            </w:r>
          </w:p>
        </w:tc>
        <w:tc>
          <w:tcPr>
            <w:tcW w:w="2376" w:type="dxa"/>
            <w:gridSpan w:val="3"/>
            <w:tcBorders>
              <w:bottom w:val="single" w:sz="8" w:space="0" w:color="auto"/>
            </w:tcBorders>
            <w:vAlign w:val="center"/>
          </w:tcPr>
          <w:p w14:paraId="6FBC061D" w14:textId="77777777" w:rsidR="0027798B" w:rsidRDefault="004E2DC7">
            <w:pPr>
              <w:jc w:val="center"/>
              <w:rPr>
                <w:rFonts w:eastAsia="仿宋_GB2312"/>
                <w:szCs w:val="32"/>
              </w:rPr>
            </w:pPr>
            <w:r>
              <w:rPr>
                <w:rFonts w:eastAsia="仿宋_GB2312" w:hint="eastAsia"/>
                <w:szCs w:val="32"/>
              </w:rPr>
              <w:t>粪便干燥</w:t>
            </w:r>
          </w:p>
        </w:tc>
      </w:tr>
    </w:tbl>
    <w:p w14:paraId="0419E5F0" w14:textId="77777777" w:rsidR="0027798B" w:rsidRDefault="004E2DC7">
      <w:pPr>
        <w:adjustRightInd w:val="0"/>
        <w:snapToGrid w:val="0"/>
        <w:spacing w:line="560" w:lineRule="exact"/>
        <w:ind w:firstLineChars="200" w:firstLine="643"/>
        <w:rPr>
          <w:rFonts w:eastAsia="楷体_GB2312"/>
          <w:b/>
          <w:sz w:val="32"/>
          <w:szCs w:val="32"/>
        </w:rPr>
      </w:pPr>
      <w:r>
        <w:rPr>
          <w:rFonts w:eastAsia="楷体_GB2312" w:hint="eastAsia"/>
          <w:b/>
          <w:sz w:val="32"/>
          <w:szCs w:val="32"/>
        </w:rPr>
        <w:t>（四）受试动物选择</w:t>
      </w:r>
    </w:p>
    <w:p w14:paraId="7096D5E4" w14:textId="0D5C4DB0" w:rsidR="0027798B" w:rsidRDefault="004E2DC7">
      <w:pPr>
        <w:adjustRightInd w:val="0"/>
        <w:snapToGrid w:val="0"/>
        <w:spacing w:line="560" w:lineRule="exact"/>
        <w:ind w:firstLineChars="200" w:firstLine="643"/>
        <w:rPr>
          <w:rFonts w:eastAsia="仿宋_GB2312"/>
          <w:b/>
          <w:sz w:val="32"/>
          <w:szCs w:val="32"/>
        </w:rPr>
      </w:pPr>
      <w:r>
        <w:rPr>
          <w:rFonts w:eastAsia="仿宋_GB2312" w:hint="eastAsia"/>
          <w:b/>
          <w:sz w:val="32"/>
          <w:szCs w:val="32"/>
        </w:rPr>
        <w:t>1.</w:t>
      </w:r>
      <w:r w:rsidR="00270029">
        <w:rPr>
          <w:rFonts w:eastAsia="仿宋_GB2312"/>
          <w:b/>
          <w:sz w:val="32"/>
          <w:szCs w:val="32"/>
        </w:rPr>
        <w:t xml:space="preserve"> </w:t>
      </w:r>
      <w:r>
        <w:rPr>
          <w:rFonts w:eastAsia="仿宋_GB2312" w:hint="eastAsia"/>
          <w:b/>
          <w:sz w:val="32"/>
          <w:szCs w:val="32"/>
        </w:rPr>
        <w:t>纳入标准</w:t>
      </w:r>
    </w:p>
    <w:p w14:paraId="65988463"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）试验动物来源明确，检疫合格；</w:t>
      </w:r>
    </w:p>
    <w:p w14:paraId="271BADD9" w14:textId="1A7675B8"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）试验场负责人知情且同意；</w:t>
      </w:r>
    </w:p>
    <w:p w14:paraId="6BE9162D"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）除消毒剂和疫苗之外，试验前</w:t>
      </w:r>
      <w:r>
        <w:rPr>
          <w:rFonts w:eastAsia="仿宋_GB2312" w:hint="eastAsia"/>
          <w:sz w:val="32"/>
          <w:szCs w:val="32"/>
        </w:rPr>
        <w:t>2</w:t>
      </w:r>
      <w:r>
        <w:rPr>
          <w:rFonts w:eastAsia="仿宋_GB2312" w:hint="eastAsia"/>
          <w:sz w:val="32"/>
          <w:szCs w:val="32"/>
        </w:rPr>
        <w:t>周，未接受过其他预防或治疗的药物干预；</w:t>
      </w:r>
    </w:p>
    <w:p w14:paraId="166C59DF" w14:textId="5314F3D9" w:rsidR="0027798B" w:rsidRDefault="004E2DC7" w:rsidP="004103CA">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E86751">
        <w:rPr>
          <w:rFonts w:eastAsia="仿宋_GB2312" w:hint="eastAsia"/>
          <w:sz w:val="32"/>
          <w:szCs w:val="32"/>
        </w:rPr>
        <w:t>患病鸡</w:t>
      </w:r>
      <w:r>
        <w:rPr>
          <w:rFonts w:eastAsia="仿宋_GB2312" w:hint="eastAsia"/>
          <w:sz w:val="32"/>
          <w:szCs w:val="32"/>
        </w:rPr>
        <w:t>符合肺热咳喘证的临床证候</w:t>
      </w:r>
      <w:r w:rsidR="00E86751">
        <w:rPr>
          <w:rFonts w:eastAsia="仿宋_GB2312" w:hint="eastAsia"/>
          <w:sz w:val="32"/>
          <w:szCs w:val="32"/>
        </w:rPr>
        <w:t>诊断标准</w:t>
      </w:r>
      <w:r w:rsidR="004103CA">
        <w:rPr>
          <w:rFonts w:eastAsia="仿宋_GB2312" w:hint="eastAsia"/>
          <w:sz w:val="32"/>
          <w:szCs w:val="32"/>
        </w:rPr>
        <w:t>。</w:t>
      </w:r>
    </w:p>
    <w:p w14:paraId="55C08731" w14:textId="291D16D4" w:rsidR="0027798B" w:rsidRDefault="004E2DC7">
      <w:pPr>
        <w:adjustRightInd w:val="0"/>
        <w:snapToGrid w:val="0"/>
        <w:spacing w:line="560" w:lineRule="exact"/>
        <w:ind w:firstLineChars="200" w:firstLine="643"/>
        <w:rPr>
          <w:rFonts w:eastAsia="仿宋_GB2312"/>
          <w:b/>
          <w:sz w:val="32"/>
          <w:szCs w:val="32"/>
        </w:rPr>
      </w:pPr>
      <w:r>
        <w:rPr>
          <w:rFonts w:eastAsia="仿宋_GB2312" w:hint="eastAsia"/>
          <w:b/>
          <w:sz w:val="32"/>
          <w:szCs w:val="32"/>
        </w:rPr>
        <w:t>2.</w:t>
      </w:r>
      <w:r w:rsidR="00270029">
        <w:rPr>
          <w:rFonts w:eastAsia="仿宋_GB2312"/>
          <w:b/>
          <w:sz w:val="32"/>
          <w:szCs w:val="32"/>
        </w:rPr>
        <w:t xml:space="preserve"> </w:t>
      </w:r>
      <w:r>
        <w:rPr>
          <w:rFonts w:eastAsia="仿宋_GB2312" w:hint="eastAsia"/>
          <w:b/>
          <w:sz w:val="32"/>
          <w:szCs w:val="32"/>
        </w:rPr>
        <w:t>排除标准</w:t>
      </w:r>
    </w:p>
    <w:p w14:paraId="560F5211"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根据试验目的、药物特点、目标适应症情况，考虑安全性、有效性及伦理学等因素确定病例排除标准。应排除影响目标证候诊断或证候疗效判定的患有兼夹证等其他证候的患病鸡只，排除通过改善症状可能导致掩盖病情进展的情形；排除给药后会发生严重后果、严重不良反应或加速病证进程的特定鸡只。</w:t>
      </w:r>
    </w:p>
    <w:p w14:paraId="24CC4C44"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）有肺热咳喘证候以外的症状或病证的病鸡；</w:t>
      </w:r>
    </w:p>
    <w:p w14:paraId="4C968A5E"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）发病后濒临死亡，预后不良难以救治的病鸡；</w:t>
      </w:r>
    </w:p>
    <w:p w14:paraId="464724CB"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）试验前接受过其他药物的治疗，并影响本试验结果的客观性和针对性的病鸡；</w:t>
      </w:r>
    </w:p>
    <w:p w14:paraId="325B681F" w14:textId="70FD56F8"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）药物治疗后不能持续跟踪观察的个体或数据严重丢失的</w:t>
      </w:r>
      <w:r w:rsidR="004E002B">
        <w:rPr>
          <w:rFonts w:eastAsia="仿宋_GB2312" w:hint="eastAsia"/>
          <w:sz w:val="32"/>
          <w:szCs w:val="32"/>
        </w:rPr>
        <w:t>病鸡</w:t>
      </w:r>
      <w:r>
        <w:rPr>
          <w:rFonts w:eastAsia="仿宋_GB2312" w:hint="eastAsia"/>
          <w:sz w:val="32"/>
          <w:szCs w:val="32"/>
        </w:rPr>
        <w:t>。</w:t>
      </w:r>
    </w:p>
    <w:p w14:paraId="77B64812" w14:textId="77777777" w:rsidR="0027798B" w:rsidRDefault="004E2DC7">
      <w:pPr>
        <w:adjustRightInd w:val="0"/>
        <w:snapToGrid w:val="0"/>
        <w:spacing w:line="560" w:lineRule="exact"/>
        <w:ind w:firstLineChars="200" w:firstLine="643"/>
        <w:rPr>
          <w:rFonts w:eastAsia="楷体_GB2312"/>
          <w:b/>
          <w:sz w:val="32"/>
          <w:szCs w:val="32"/>
        </w:rPr>
      </w:pPr>
      <w:bookmarkStart w:id="4" w:name="_Toc499033910"/>
      <w:r>
        <w:rPr>
          <w:rFonts w:eastAsia="楷体_GB2312" w:hint="eastAsia"/>
          <w:b/>
          <w:sz w:val="32"/>
          <w:szCs w:val="32"/>
        </w:rPr>
        <w:t>（五）退出标准</w:t>
      </w:r>
      <w:bookmarkEnd w:id="4"/>
    </w:p>
    <w:p w14:paraId="26F7E070"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）试验期间出现外因导致的受伤、有生命危险等情况；</w:t>
      </w:r>
    </w:p>
    <w:p w14:paraId="0E69F2F2"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1199E19E"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57712A9C" w14:textId="77777777" w:rsidR="0027798B" w:rsidRDefault="004E2DC7">
      <w:pPr>
        <w:adjustRightInd w:val="0"/>
        <w:snapToGrid w:val="0"/>
        <w:spacing w:line="560" w:lineRule="exact"/>
        <w:ind w:firstLineChars="200" w:firstLine="643"/>
        <w:rPr>
          <w:rFonts w:eastAsia="楷体_GB2312"/>
          <w:b/>
          <w:sz w:val="32"/>
          <w:szCs w:val="32"/>
        </w:rPr>
      </w:pPr>
      <w:r>
        <w:rPr>
          <w:rFonts w:eastAsia="楷体_GB2312" w:hint="eastAsia"/>
          <w:b/>
          <w:sz w:val="32"/>
          <w:szCs w:val="32"/>
        </w:rPr>
        <w:t>（六）试验中止</w:t>
      </w:r>
    </w:p>
    <w:p w14:paraId="2B7C9610"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6595B329" w14:textId="77777777" w:rsidR="0027798B" w:rsidRDefault="004E2DC7">
      <w:pPr>
        <w:adjustRightInd w:val="0"/>
        <w:snapToGrid w:val="0"/>
        <w:spacing w:line="560" w:lineRule="exact"/>
        <w:ind w:firstLineChars="200" w:firstLine="643"/>
        <w:rPr>
          <w:rFonts w:eastAsia="楷体_GB2312"/>
          <w:b/>
          <w:sz w:val="32"/>
          <w:szCs w:val="32"/>
        </w:rPr>
      </w:pPr>
      <w:bookmarkStart w:id="5" w:name="_Toc499033911"/>
      <w:r>
        <w:rPr>
          <w:rFonts w:eastAsia="楷体_GB2312" w:hint="eastAsia"/>
          <w:b/>
          <w:sz w:val="32"/>
          <w:szCs w:val="32"/>
        </w:rPr>
        <w:t>（七）试验设计</w:t>
      </w:r>
      <w:bookmarkEnd w:id="5"/>
    </w:p>
    <w:p w14:paraId="3B071372" w14:textId="77777777" w:rsidR="0027798B" w:rsidRDefault="004E2DC7">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1</w:t>
      </w:r>
      <w:r>
        <w:rPr>
          <w:rFonts w:eastAsia="仿宋_GB2312" w:hint="eastAsia"/>
          <w:bCs/>
          <w:sz w:val="32"/>
          <w:szCs w:val="32"/>
        </w:rPr>
        <w:t>）设盲</w:t>
      </w:r>
    </w:p>
    <w:p w14:paraId="1981D74E"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供给药物的人员不参与临床疗效评价；疗效评价者不了解受试病鸡的分组、给药与药物信息；锁定数据后揭盲，对数据进行分析并撰写试验报告。试验期间，除非出现严重不良反应或事件，不对试验相关人员揭盲。</w:t>
      </w:r>
    </w:p>
    <w:p w14:paraId="252D8B7A"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5F4C8D60"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一般应设定为临床推荐剂量）、阳性药物对照组和安慰剂（不治疗）对照组。药效评价田间试验可仅设置临床推荐剂量组和阳性药物对照组，或临床推荐剂量组和安慰剂（不治疗）对照组。</w:t>
      </w:r>
    </w:p>
    <w:p w14:paraId="16D895B6" w14:textId="77777777" w:rsidR="0027798B" w:rsidRDefault="004E2DC7">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3</w:t>
      </w:r>
      <w:r>
        <w:rPr>
          <w:rFonts w:eastAsia="仿宋_GB2312" w:hint="eastAsia"/>
          <w:bCs/>
          <w:sz w:val="32"/>
          <w:szCs w:val="32"/>
        </w:rPr>
        <w:t>）给药方案</w:t>
      </w:r>
    </w:p>
    <w:p w14:paraId="0DF427EF"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给药方案包括设定给药途径、给药方法、使用剂量、投药频次、时机及给药疗程。</w:t>
      </w:r>
    </w:p>
    <w:p w14:paraId="6AACB3DE" w14:textId="77777777" w:rsidR="0027798B" w:rsidRDefault="004E2DC7">
      <w:pPr>
        <w:adjustRightInd w:val="0"/>
        <w:snapToGrid w:val="0"/>
        <w:spacing w:line="560" w:lineRule="exact"/>
        <w:ind w:firstLineChars="200" w:firstLine="643"/>
        <w:rPr>
          <w:rFonts w:eastAsia="楷体_GB2312"/>
          <w:b/>
          <w:sz w:val="32"/>
          <w:szCs w:val="32"/>
        </w:rPr>
      </w:pPr>
      <w:r>
        <w:rPr>
          <w:rFonts w:eastAsia="楷体_GB2312" w:hint="eastAsia"/>
          <w:b/>
          <w:sz w:val="32"/>
          <w:szCs w:val="32"/>
        </w:rPr>
        <w:t>（八）对照药物选择</w:t>
      </w:r>
    </w:p>
    <w:p w14:paraId="7E7D46C1"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271044AA"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如没有可选的已获得批准文号的合法对照药物，则对照药物可选安慰剂，安慰剂应在剂型、外观、气味、口感、质感等性状特征上与试验药物尽量接近，确保临床研究者在盲态下开展研究。</w:t>
      </w:r>
    </w:p>
    <w:p w14:paraId="3626ECA0" w14:textId="77777777" w:rsidR="0027798B" w:rsidRDefault="004E2DC7">
      <w:pPr>
        <w:adjustRightInd w:val="0"/>
        <w:snapToGrid w:val="0"/>
        <w:spacing w:line="560" w:lineRule="exact"/>
        <w:ind w:firstLineChars="200" w:firstLine="643"/>
        <w:rPr>
          <w:rFonts w:eastAsia="楷体_GB2312"/>
          <w:b/>
          <w:sz w:val="32"/>
          <w:szCs w:val="32"/>
        </w:rPr>
      </w:pPr>
      <w:r>
        <w:rPr>
          <w:rFonts w:eastAsia="楷体_GB2312" w:hint="eastAsia"/>
          <w:b/>
          <w:sz w:val="32"/>
          <w:szCs w:val="32"/>
        </w:rPr>
        <w:t>（九）疗程及观测时点</w:t>
      </w:r>
    </w:p>
    <w:p w14:paraId="0E5078D1"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根据药物特点和前期研究信息合理设置观测疗程及时点，并根据研究目的的不同，科学设计观测的方法、观测时点和观测内容等。</w:t>
      </w:r>
    </w:p>
    <w:p w14:paraId="4037905D" w14:textId="77777777" w:rsidR="0027798B" w:rsidRDefault="004E2DC7">
      <w:pPr>
        <w:adjustRightInd w:val="0"/>
        <w:snapToGrid w:val="0"/>
        <w:spacing w:line="560" w:lineRule="exact"/>
        <w:ind w:firstLineChars="200" w:firstLine="643"/>
        <w:rPr>
          <w:rFonts w:eastAsia="楷体_GB2312"/>
          <w:b/>
          <w:sz w:val="32"/>
          <w:szCs w:val="32"/>
        </w:rPr>
      </w:pPr>
      <w:bookmarkStart w:id="6" w:name="_Toc499033914"/>
      <w:r>
        <w:rPr>
          <w:rFonts w:eastAsia="楷体_GB2312" w:hint="eastAsia"/>
          <w:b/>
          <w:sz w:val="32"/>
          <w:szCs w:val="32"/>
        </w:rPr>
        <w:t>（十）有效性评价</w:t>
      </w:r>
      <w:bookmarkEnd w:id="6"/>
    </w:p>
    <w:p w14:paraId="2EAA2098"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评价。中兽医证候疗效为复合性指标，包括主症和次症的消除、改善或控制，并可通过共同积分的改变进行评价。应重视各指标的权重赋值的合理性，鸡肺热咳喘证的具体评价指标如下：</w:t>
      </w:r>
    </w:p>
    <w:p w14:paraId="4FB134C5" w14:textId="7C6430B9" w:rsidR="0027798B" w:rsidRDefault="004E2DC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）痊愈：临床证候消除，症状积分减少</w:t>
      </w:r>
      <w:r>
        <w:rPr>
          <w:rFonts w:ascii="Times New Roman" w:eastAsia="仿宋_GB2312" w:hAnsi="Times New Roman" w:hint="eastAsia"/>
          <w:sz w:val="32"/>
          <w:szCs w:val="32"/>
        </w:rPr>
        <w:t>100%</w:t>
      </w:r>
      <w:r>
        <w:rPr>
          <w:rFonts w:ascii="Times New Roman" w:eastAsia="仿宋_GB2312" w:hAnsi="Times New Roman" w:hint="eastAsia"/>
          <w:sz w:val="32"/>
          <w:szCs w:val="32"/>
        </w:rPr>
        <w:t>。治疗后发热消退，体温恢复正常，症状完全消失。观察期不复发，判为治愈。计算治愈率。</w:t>
      </w:r>
    </w:p>
    <w:p w14:paraId="5C424354" w14:textId="77777777" w:rsidR="0027798B" w:rsidRDefault="004E2DC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）显效：临床证候明显改善，症状积分减少≥</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。治疗后发热消退，咳嗽、甩鼻症状次数明显减少，症状明显</w:t>
      </w:r>
      <w:r>
        <w:rPr>
          <w:rFonts w:ascii="Times New Roman" w:eastAsia="仿宋_GB2312" w:hAnsi="Times New Roman" w:hint="eastAsia"/>
          <w:sz w:val="32"/>
          <w:szCs w:val="32"/>
        </w:rPr>
        <w:lastRenderedPageBreak/>
        <w:t>减轻，精神、食欲好转，体温基本恢复正常，症状基本消失。观察期内症状不再加重，判断为显效。计算显效率。</w:t>
      </w:r>
    </w:p>
    <w:p w14:paraId="751DDE94" w14:textId="2AAE2058" w:rsidR="0027798B" w:rsidRDefault="004E2DC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）有效：临床证候部分改善，</w:t>
      </w:r>
      <w:r>
        <w:rPr>
          <w:rFonts w:ascii="Times New Roman" w:eastAsia="仿宋_GB2312" w:hAnsi="Times New Roman" w:hint="eastAsia"/>
          <w:sz w:val="32"/>
          <w:szCs w:val="32"/>
        </w:rPr>
        <w:t>30%</w:t>
      </w:r>
      <w:r>
        <w:rPr>
          <w:rFonts w:ascii="Times New Roman" w:eastAsia="仿宋_GB2312" w:hAnsi="Times New Roman" w:hint="eastAsia"/>
          <w:sz w:val="32"/>
          <w:szCs w:val="32"/>
        </w:rPr>
        <w:t>≤症状积分减少＜</w:t>
      </w:r>
      <w:r>
        <w:rPr>
          <w:rFonts w:ascii="Times New Roman" w:eastAsia="仿宋_GB2312" w:hAnsi="Times New Roman" w:hint="eastAsia"/>
          <w:sz w:val="32"/>
          <w:szCs w:val="32"/>
        </w:rPr>
        <w:t>70%</w:t>
      </w:r>
      <w:r>
        <w:rPr>
          <w:rFonts w:ascii="Times New Roman" w:eastAsia="仿宋_GB2312" w:hAnsi="Times New Roman" w:hint="eastAsia"/>
          <w:sz w:val="32"/>
          <w:szCs w:val="32"/>
        </w:rPr>
        <w:t>。治疗后发热消退，咳嗽、甩鼻等症状次数减少，临床症状减轻，精神、食欲略有好转，体温基本正常或稍高，症状基本消失。观察期内症状不再加重，判断为有效。计算有效率。根据治愈率、显效率和有效率，计算总有效率。</w:t>
      </w:r>
    </w:p>
    <w:p w14:paraId="15F0D7A4" w14:textId="77777777" w:rsidR="0027798B" w:rsidRDefault="004E2DC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）无效：临床证候无明显改善、甚至加重或死亡，症状积分减少＜</w:t>
      </w:r>
      <w:r>
        <w:rPr>
          <w:rFonts w:ascii="Times New Roman" w:eastAsia="仿宋_GB2312" w:hAnsi="Times New Roman" w:hint="eastAsia"/>
          <w:sz w:val="32"/>
          <w:szCs w:val="32"/>
        </w:rPr>
        <w:t>30%</w:t>
      </w:r>
      <w:r>
        <w:rPr>
          <w:rFonts w:ascii="Times New Roman" w:eastAsia="仿宋_GB2312" w:hAnsi="Times New Roman" w:hint="eastAsia"/>
          <w:sz w:val="32"/>
          <w:szCs w:val="32"/>
        </w:rPr>
        <w:t>。治疗后发热、咳嗽、甩鼻等症状没有减轻，体温未下降甚至较之前上升，或低于正常体温，症状未改善甚至加重。判为无效。计算无效率。</w:t>
      </w:r>
    </w:p>
    <w:p w14:paraId="538D7C6E" w14:textId="77777777" w:rsidR="0027798B" w:rsidRDefault="004E2DC7">
      <w:pPr>
        <w:pStyle w:val="ab"/>
        <w:adjustRightInd w:val="0"/>
        <w:snapToGrid w:val="0"/>
        <w:spacing w:line="560" w:lineRule="exact"/>
        <w:ind w:firstLine="640"/>
        <w:rPr>
          <w:rFonts w:ascii="Times New Roman" w:eastAsia="仿宋_GB2312" w:hAnsi="Times New Roman"/>
          <w:sz w:val="32"/>
          <w:szCs w:val="32"/>
        </w:rPr>
      </w:pPr>
      <w:r>
        <w:rPr>
          <w:rFonts w:eastAsia="仿宋_GB2312" w:hint="eastAsia"/>
          <w:sz w:val="32"/>
          <w:szCs w:val="32"/>
        </w:rPr>
        <w:t>最后统计总有效率，总有效率为治愈率、显效率、有效率之和。以治愈率、显效率和总有效率为主要指标。</w:t>
      </w:r>
    </w:p>
    <w:p w14:paraId="75EB573B" w14:textId="77777777" w:rsidR="0027798B" w:rsidRDefault="004E2DC7">
      <w:pPr>
        <w:adjustRightInd w:val="0"/>
        <w:snapToGrid w:val="0"/>
        <w:spacing w:line="560" w:lineRule="exact"/>
        <w:ind w:firstLineChars="200" w:firstLine="643"/>
        <w:rPr>
          <w:rFonts w:eastAsia="楷体_GB2312"/>
          <w:b/>
          <w:sz w:val="32"/>
          <w:szCs w:val="32"/>
        </w:rPr>
      </w:pPr>
      <w:bookmarkStart w:id="7" w:name="_Toc499033917"/>
      <w:r>
        <w:rPr>
          <w:rFonts w:eastAsia="楷体_GB2312" w:hint="eastAsia"/>
          <w:b/>
          <w:sz w:val="32"/>
          <w:szCs w:val="32"/>
        </w:rPr>
        <w:t>（十一）试验的质量控制</w:t>
      </w:r>
      <w:bookmarkEnd w:id="7"/>
    </w:p>
    <w:p w14:paraId="607E7961"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hint="eastAsia"/>
          <w:sz w:val="32"/>
          <w:szCs w:val="32"/>
        </w:rPr>
        <w:t>临床试验</w:t>
      </w:r>
      <w:r>
        <w:rPr>
          <w:rFonts w:eastAsia="仿宋_GB2312"/>
          <w:sz w:val="32"/>
          <w:szCs w:val="32"/>
        </w:rPr>
        <w:t>应当选择一种</w:t>
      </w:r>
      <w:r>
        <w:rPr>
          <w:rFonts w:eastAsia="仿宋_GB2312" w:hint="eastAsia"/>
          <w:sz w:val="32"/>
          <w:szCs w:val="32"/>
        </w:rPr>
        <w:t>适当的</w:t>
      </w:r>
      <w:r>
        <w:rPr>
          <w:rFonts w:eastAsia="仿宋_GB2312"/>
          <w:sz w:val="32"/>
          <w:szCs w:val="32"/>
        </w:rPr>
        <w:t>方式，便于评价</w:t>
      </w:r>
      <w:r>
        <w:rPr>
          <w:rFonts w:eastAsia="仿宋_GB2312" w:hint="eastAsia"/>
          <w:sz w:val="32"/>
          <w:szCs w:val="32"/>
        </w:rPr>
        <w:t>患病动物</w:t>
      </w:r>
      <w:r>
        <w:rPr>
          <w:rFonts w:eastAsia="仿宋_GB2312"/>
          <w:sz w:val="32"/>
          <w:szCs w:val="32"/>
        </w:rPr>
        <w:t>在试验过程中每天的症状和体征。</w:t>
      </w:r>
    </w:p>
    <w:p w14:paraId="6F035D52"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sz w:val="32"/>
          <w:szCs w:val="32"/>
        </w:rPr>
        <w:t>对于主观评价指标，质量控制至关重要。若在试验的某个阶段（如探索性试验阶段）未采取盲法设计，应着重注意保证评价者与数据分析者均处于盲态，降低偏倚性。</w:t>
      </w:r>
    </w:p>
    <w:p w14:paraId="6F1FFFE2" w14:textId="77777777" w:rsidR="0027798B" w:rsidRDefault="004E2DC7">
      <w:pPr>
        <w:adjustRightInd w:val="0"/>
        <w:snapToGrid w:val="0"/>
        <w:spacing w:line="560" w:lineRule="exact"/>
        <w:ind w:firstLineChars="200" w:firstLine="643"/>
        <w:rPr>
          <w:rFonts w:eastAsia="楷体_GB2312"/>
          <w:b/>
          <w:sz w:val="32"/>
          <w:szCs w:val="32"/>
        </w:rPr>
      </w:pPr>
      <w:bookmarkStart w:id="8" w:name="_Toc499033918"/>
      <w:r>
        <w:rPr>
          <w:rFonts w:eastAsia="楷体_GB2312" w:hint="eastAsia"/>
          <w:b/>
          <w:sz w:val="32"/>
          <w:szCs w:val="32"/>
        </w:rPr>
        <w:t>（十二）统计方法</w:t>
      </w:r>
      <w:bookmarkEnd w:id="8"/>
    </w:p>
    <w:p w14:paraId="39A86CED" w14:textId="77777777" w:rsidR="0027798B" w:rsidRDefault="004E2DC7">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t>相关</w:t>
      </w:r>
      <w:r>
        <w:rPr>
          <w:rFonts w:eastAsia="仿宋_GB2312"/>
          <w:sz w:val="32"/>
          <w:szCs w:val="32"/>
        </w:rPr>
        <w:t>法规</w:t>
      </w:r>
      <w:r>
        <w:rPr>
          <w:rFonts w:eastAsia="仿宋_GB2312" w:hint="eastAsia"/>
          <w:sz w:val="32"/>
          <w:szCs w:val="32"/>
        </w:rPr>
        <w:t>或技术规程</w:t>
      </w:r>
      <w:r>
        <w:rPr>
          <w:rFonts w:eastAsia="仿宋_GB2312"/>
          <w:sz w:val="32"/>
          <w:szCs w:val="32"/>
        </w:rPr>
        <w:t>的要求</w:t>
      </w:r>
      <w:r>
        <w:rPr>
          <w:rFonts w:eastAsia="仿宋_GB2312" w:hint="eastAsia"/>
          <w:sz w:val="32"/>
          <w:szCs w:val="32"/>
        </w:rPr>
        <w:t>进行</w:t>
      </w:r>
      <w:r>
        <w:rPr>
          <w:rFonts w:eastAsia="仿宋_GB2312"/>
          <w:sz w:val="32"/>
          <w:szCs w:val="32"/>
        </w:rPr>
        <w:t>计算</w:t>
      </w:r>
      <w:r>
        <w:rPr>
          <w:rFonts w:eastAsia="仿宋_GB2312" w:hint="eastAsia"/>
          <w:sz w:val="32"/>
          <w:szCs w:val="32"/>
        </w:rPr>
        <w:t>统计</w:t>
      </w:r>
      <w:r>
        <w:rPr>
          <w:rFonts w:eastAsia="仿宋_GB2312"/>
          <w:sz w:val="32"/>
          <w:szCs w:val="32"/>
        </w:rPr>
        <w:t>。</w:t>
      </w:r>
    </w:p>
    <w:sectPr w:rsidR="002779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DB93D" w14:textId="77777777" w:rsidR="0092056A" w:rsidRDefault="0092056A" w:rsidP="00D4624A">
      <w:r>
        <w:separator/>
      </w:r>
    </w:p>
  </w:endnote>
  <w:endnote w:type="continuationSeparator" w:id="0">
    <w:p w14:paraId="5DA68347" w14:textId="77777777" w:rsidR="0092056A" w:rsidRDefault="0092056A" w:rsidP="00D4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5562D" w14:textId="77777777" w:rsidR="0092056A" w:rsidRDefault="0092056A" w:rsidP="00D4624A">
      <w:r>
        <w:separator/>
      </w:r>
    </w:p>
  </w:footnote>
  <w:footnote w:type="continuationSeparator" w:id="0">
    <w:p w14:paraId="2EE21537" w14:textId="77777777" w:rsidR="0092056A" w:rsidRDefault="0092056A" w:rsidP="00D4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31991"/>
    <w:rsid w:val="00035F8F"/>
    <w:rsid w:val="0004030F"/>
    <w:rsid w:val="0008783F"/>
    <w:rsid w:val="000A3B6C"/>
    <w:rsid w:val="000A3D52"/>
    <w:rsid w:val="000A6E4A"/>
    <w:rsid w:val="000C793F"/>
    <w:rsid w:val="000E5BD2"/>
    <w:rsid w:val="000F3720"/>
    <w:rsid w:val="0011551C"/>
    <w:rsid w:val="001162CD"/>
    <w:rsid w:val="00134853"/>
    <w:rsid w:val="0015517B"/>
    <w:rsid w:val="00155CCD"/>
    <w:rsid w:val="0016011F"/>
    <w:rsid w:val="0017348B"/>
    <w:rsid w:val="00182B49"/>
    <w:rsid w:val="00187E84"/>
    <w:rsid w:val="001A1810"/>
    <w:rsid w:val="001E6DD7"/>
    <w:rsid w:val="001F15FA"/>
    <w:rsid w:val="00213568"/>
    <w:rsid w:val="0023380F"/>
    <w:rsid w:val="00242FE8"/>
    <w:rsid w:val="00270029"/>
    <w:rsid w:val="0027798B"/>
    <w:rsid w:val="00292C76"/>
    <w:rsid w:val="00294348"/>
    <w:rsid w:val="002D013B"/>
    <w:rsid w:val="002D76BD"/>
    <w:rsid w:val="002E6ED9"/>
    <w:rsid w:val="00304744"/>
    <w:rsid w:val="003058E5"/>
    <w:rsid w:val="00314D42"/>
    <w:rsid w:val="0032631F"/>
    <w:rsid w:val="003269E7"/>
    <w:rsid w:val="00346BC1"/>
    <w:rsid w:val="00360D6D"/>
    <w:rsid w:val="00383834"/>
    <w:rsid w:val="003A64DE"/>
    <w:rsid w:val="003C1193"/>
    <w:rsid w:val="003C5ED0"/>
    <w:rsid w:val="003C79B0"/>
    <w:rsid w:val="003D066C"/>
    <w:rsid w:val="003D697C"/>
    <w:rsid w:val="003E1F01"/>
    <w:rsid w:val="0040110C"/>
    <w:rsid w:val="004018B2"/>
    <w:rsid w:val="004024B1"/>
    <w:rsid w:val="004103CA"/>
    <w:rsid w:val="0041458D"/>
    <w:rsid w:val="00423194"/>
    <w:rsid w:val="00424DC3"/>
    <w:rsid w:val="00441F98"/>
    <w:rsid w:val="00453795"/>
    <w:rsid w:val="00464FC4"/>
    <w:rsid w:val="00476C4F"/>
    <w:rsid w:val="0049231B"/>
    <w:rsid w:val="004D5B97"/>
    <w:rsid w:val="004D7785"/>
    <w:rsid w:val="004E002B"/>
    <w:rsid w:val="004E16F9"/>
    <w:rsid w:val="004E2DC7"/>
    <w:rsid w:val="004E4257"/>
    <w:rsid w:val="00554657"/>
    <w:rsid w:val="00556A9C"/>
    <w:rsid w:val="00556FC8"/>
    <w:rsid w:val="00590DB6"/>
    <w:rsid w:val="00593746"/>
    <w:rsid w:val="005C2625"/>
    <w:rsid w:val="005E3D64"/>
    <w:rsid w:val="005F2034"/>
    <w:rsid w:val="005F3EAA"/>
    <w:rsid w:val="0063108A"/>
    <w:rsid w:val="00654A2E"/>
    <w:rsid w:val="0066157A"/>
    <w:rsid w:val="00692D8E"/>
    <w:rsid w:val="006A0212"/>
    <w:rsid w:val="006C4781"/>
    <w:rsid w:val="006D39DE"/>
    <w:rsid w:val="006F3328"/>
    <w:rsid w:val="006F6142"/>
    <w:rsid w:val="006F7A80"/>
    <w:rsid w:val="00737999"/>
    <w:rsid w:val="007A3037"/>
    <w:rsid w:val="007A6D30"/>
    <w:rsid w:val="007E50F4"/>
    <w:rsid w:val="007F3FFE"/>
    <w:rsid w:val="008074AD"/>
    <w:rsid w:val="0084582F"/>
    <w:rsid w:val="00874537"/>
    <w:rsid w:val="00884957"/>
    <w:rsid w:val="008878C0"/>
    <w:rsid w:val="008906CA"/>
    <w:rsid w:val="008A2FAE"/>
    <w:rsid w:val="008D0575"/>
    <w:rsid w:val="008F3D10"/>
    <w:rsid w:val="009024CB"/>
    <w:rsid w:val="0092056A"/>
    <w:rsid w:val="0094348E"/>
    <w:rsid w:val="00983E67"/>
    <w:rsid w:val="00994851"/>
    <w:rsid w:val="009B4D6E"/>
    <w:rsid w:val="009C692F"/>
    <w:rsid w:val="009C7352"/>
    <w:rsid w:val="00A07302"/>
    <w:rsid w:val="00A101EC"/>
    <w:rsid w:val="00A17C94"/>
    <w:rsid w:val="00A36A7C"/>
    <w:rsid w:val="00A609A4"/>
    <w:rsid w:val="00A73808"/>
    <w:rsid w:val="00A76C16"/>
    <w:rsid w:val="00A7757F"/>
    <w:rsid w:val="00A77DA4"/>
    <w:rsid w:val="00A96F89"/>
    <w:rsid w:val="00AA5FD1"/>
    <w:rsid w:val="00AB1A89"/>
    <w:rsid w:val="00AE46FA"/>
    <w:rsid w:val="00AE4B1D"/>
    <w:rsid w:val="00AF1217"/>
    <w:rsid w:val="00AF3CD9"/>
    <w:rsid w:val="00B056BC"/>
    <w:rsid w:val="00B35B00"/>
    <w:rsid w:val="00B43A2A"/>
    <w:rsid w:val="00B55B13"/>
    <w:rsid w:val="00B63BA8"/>
    <w:rsid w:val="00B66565"/>
    <w:rsid w:val="00B971FF"/>
    <w:rsid w:val="00BC345C"/>
    <w:rsid w:val="00BE0784"/>
    <w:rsid w:val="00BE1150"/>
    <w:rsid w:val="00BE7B1E"/>
    <w:rsid w:val="00BF1F40"/>
    <w:rsid w:val="00C17FD4"/>
    <w:rsid w:val="00C218E8"/>
    <w:rsid w:val="00C27E16"/>
    <w:rsid w:val="00C35D33"/>
    <w:rsid w:val="00C4580E"/>
    <w:rsid w:val="00C47E0C"/>
    <w:rsid w:val="00CA0D66"/>
    <w:rsid w:val="00CB0298"/>
    <w:rsid w:val="00CD4D1A"/>
    <w:rsid w:val="00CE342A"/>
    <w:rsid w:val="00CE4FBE"/>
    <w:rsid w:val="00CE6C8E"/>
    <w:rsid w:val="00D06C58"/>
    <w:rsid w:val="00D4624A"/>
    <w:rsid w:val="00D4704B"/>
    <w:rsid w:val="00D55254"/>
    <w:rsid w:val="00D666C8"/>
    <w:rsid w:val="00D830F8"/>
    <w:rsid w:val="00DA128A"/>
    <w:rsid w:val="00DA37D7"/>
    <w:rsid w:val="00DC25ED"/>
    <w:rsid w:val="00DE7E93"/>
    <w:rsid w:val="00DF5404"/>
    <w:rsid w:val="00E4394C"/>
    <w:rsid w:val="00E63BEF"/>
    <w:rsid w:val="00E83334"/>
    <w:rsid w:val="00E86751"/>
    <w:rsid w:val="00E979C1"/>
    <w:rsid w:val="00EB5E62"/>
    <w:rsid w:val="00EC52B0"/>
    <w:rsid w:val="00ED1964"/>
    <w:rsid w:val="00EF0915"/>
    <w:rsid w:val="00F15A02"/>
    <w:rsid w:val="00F36C79"/>
    <w:rsid w:val="00F54FA8"/>
    <w:rsid w:val="00F62523"/>
    <w:rsid w:val="00F848E6"/>
    <w:rsid w:val="00F857EC"/>
    <w:rsid w:val="00F96E95"/>
    <w:rsid w:val="00FE0ED5"/>
    <w:rsid w:val="0B034EF6"/>
    <w:rsid w:val="16534F09"/>
    <w:rsid w:val="195A1B24"/>
    <w:rsid w:val="1D02460A"/>
    <w:rsid w:val="21BA2CEA"/>
    <w:rsid w:val="2CB249A3"/>
    <w:rsid w:val="33B0792C"/>
    <w:rsid w:val="42534DE6"/>
    <w:rsid w:val="562F194B"/>
    <w:rsid w:val="5CE36C91"/>
    <w:rsid w:val="5D1538BF"/>
    <w:rsid w:val="7E90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282DC"/>
  <w15:docId w15:val="{460FC83C-7225-4F3B-A6AF-22A855A8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paragraph" w:styleId="20">
    <w:name w:val="Body Text First Indent 2"/>
    <w:basedOn w:val="a4"/>
    <w:link w:val="2Char0"/>
    <w:unhideWhenUsed/>
    <w:qFormat/>
    <w:pPr>
      <w:spacing w:line="360" w:lineRule="auto"/>
      <w:ind w:firstLineChars="200" w:firstLine="420"/>
    </w:pPr>
    <w:rPr>
      <w:szCs w:val="21"/>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Cambria" w:eastAsia="楷体_GB2312" w:hAnsi="Cambria" w:cs="Times New Roman"/>
      <w:bCs/>
      <w:sz w:val="32"/>
      <w:szCs w:val="32"/>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0"/>
    <w:qFormat/>
    <w:rPr>
      <w:rFonts w:ascii="Times New Roman" w:eastAsia="宋体" w:hAnsi="Times New Roman" w:cs="Times New Roman"/>
      <w:szCs w:val="21"/>
    </w:rPr>
  </w:style>
  <w:style w:type="character" w:customStyle="1" w:styleId="Char5">
    <w:name w:val="正文仿宋三号 Char"/>
    <w:link w:val="aa"/>
    <w:qFormat/>
    <w:rPr>
      <w:rFonts w:eastAsia="仿宋_GB2312"/>
      <w:sz w:val="32"/>
      <w:szCs w:val="32"/>
    </w:rPr>
  </w:style>
  <w:style w:type="paragraph" w:customStyle="1" w:styleId="aa">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paragraph" w:styleId="ab">
    <w:name w:val="List Paragraph"/>
    <w:basedOn w:val="a"/>
    <w:link w:val="Char6"/>
    <w:uiPriority w:val="34"/>
    <w:qFormat/>
    <w:pPr>
      <w:ind w:firstLineChars="200" w:firstLine="420"/>
    </w:pPr>
    <w:rPr>
      <w:rFonts w:ascii="等线" w:eastAsia="等线" w:hAnsi="等线"/>
      <w:szCs w:val="22"/>
    </w:rPr>
  </w:style>
  <w:style w:type="character" w:customStyle="1" w:styleId="Char6">
    <w:name w:val="列出段落 Char"/>
    <w:link w:val="ab"/>
    <w:uiPriority w:val="34"/>
    <w:qFormat/>
    <w:rPr>
      <w:rFonts w:ascii="等线" w:eastAsia="等线" w:hAnsi="等线" w:cs="Times New Roman"/>
    </w:rPr>
  </w:style>
  <w:style w:type="paragraph" w:customStyle="1" w:styleId="1">
    <w:name w:val="修订1"/>
    <w:hidden/>
    <w:uiPriority w:val="99"/>
    <w:semiHidden/>
    <w:qFormat/>
    <w:rPr>
      <w:kern w:val="2"/>
      <w:sz w:val="21"/>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21">
    <w:name w:val="修订2"/>
    <w:hidden/>
    <w:uiPriority w:val="99"/>
    <w:semiHidden/>
    <w:qFormat/>
    <w:rPr>
      <w:kern w:val="2"/>
      <w:sz w:val="21"/>
      <w:szCs w:val="24"/>
    </w:rPr>
  </w:style>
  <w:style w:type="paragraph" w:styleId="ac">
    <w:name w:val="Revision"/>
    <w:hidden/>
    <w:uiPriority w:val="99"/>
    <w:semiHidden/>
    <w:rsid w:val="005937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6E9FE-96A1-45B6-9D62-76198F0C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dc:creator>
  <cp:lastModifiedBy>刘自扬</cp:lastModifiedBy>
  <cp:revision>3</cp:revision>
  <cp:lastPrinted>2023-08-04T02:48:00Z</cp:lastPrinted>
  <dcterms:created xsi:type="dcterms:W3CDTF">2024-01-24T11:23:00Z</dcterms:created>
  <dcterms:modified xsi:type="dcterms:W3CDTF">2024-01-25T09:14:00Z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F22796844E5C4F4CBBDF6EE5F91AFBD0_13</vt:lpwstr>
  </property>
</Properties>
</file>