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20C0A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6549CF8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716BEEB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EA71BA1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BDBDCA8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CAD0BE5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5AE3B90" w14:textId="2EA90193" w:rsidR="00561ECA" w:rsidRPr="002E6FBA" w:rsidRDefault="002D5228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用于猪肺热咳喘证</w:t>
      </w:r>
      <w:r w:rsidR="001C75E2" w:rsidRPr="002E6FBA">
        <w:rPr>
          <w:rFonts w:ascii="黑体" w:eastAsia="黑体" w:hAnsi="黑体" w:cs="黑体" w:hint="eastAsia"/>
          <w:b/>
          <w:bCs/>
          <w:sz w:val="32"/>
          <w:szCs w:val="32"/>
        </w:rPr>
        <w:t>的</w:t>
      </w:r>
      <w:r w:rsidR="007E1B29" w:rsidRPr="002E6FBA">
        <w:rPr>
          <w:rFonts w:ascii="黑体" w:eastAsia="黑体" w:hAnsi="黑体" w:cs="黑体" w:hint="eastAsia"/>
          <w:b/>
          <w:bCs/>
          <w:sz w:val="32"/>
          <w:szCs w:val="32"/>
        </w:rPr>
        <w:t>兽用</w:t>
      </w:r>
      <w:r w:rsidRPr="002E6FBA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</w:p>
    <w:p w14:paraId="4D20D824" w14:textId="3A75ED52" w:rsidR="007E1B29" w:rsidRPr="002E6FBA" w:rsidRDefault="007E1B29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  <w:r w:rsidRPr="002E6FBA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2E6FBA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482FE864" w14:textId="77777777" w:rsidR="00561ECA" w:rsidRDefault="00561ECA">
      <w:pPr>
        <w:adjustRightInd w:val="0"/>
        <w:snapToGrid w:val="0"/>
        <w:spacing w:beforeLines="100" w:before="312" w:afterLines="100" w:after="312" w:line="560" w:lineRule="exact"/>
        <w:jc w:val="center"/>
        <w:rPr>
          <w:rFonts w:eastAsia="仿宋_GB2312"/>
          <w:sz w:val="32"/>
          <w:szCs w:val="32"/>
        </w:rPr>
      </w:pPr>
    </w:p>
    <w:p w14:paraId="70F31F70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A0A0718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DBF03DA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4039DC3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9C7F3F7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6E7386D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F6C8470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121AA88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398082F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A7ED8AD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F4B4A60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6712370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D693C02" w14:textId="77777777" w:rsidR="00561ECA" w:rsidRDefault="00561EC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AFE89F3" w14:textId="77777777" w:rsidR="00561ECA" w:rsidRPr="004032A5" w:rsidRDefault="002D5228" w:rsidP="004032A5">
      <w:pPr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032A5">
        <w:rPr>
          <w:rFonts w:ascii="黑体" w:eastAsia="黑体" w:hAnsi="黑体" w:hint="eastAsia"/>
          <w:bCs/>
          <w:sz w:val="32"/>
          <w:szCs w:val="32"/>
        </w:rPr>
        <w:lastRenderedPageBreak/>
        <w:t>一、概述</w:t>
      </w:r>
    </w:p>
    <w:p w14:paraId="71FF0358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安全性、有效性的重要依据，为保证兽用中药临床试验结论的确实可靠，本指导原则旨在通过科学、系统地分辨猪肺热咳喘证证候特点及其演变规律，对诊断标准、纳入标准和疗效评价进行了统一，同时，解决中兽医诊断条目缺乏权重等问题，促进其在兽医临床与科研中的应用，为中兽医临床精准辨治猪肺热咳喘证，开展临床有效性、安全性评价提供指导。研究者应根据本指导原则要求，结合猪的地域和品种等因素的影响，在具体实施过程中，可依照实际情况灵活调整。研究应以安全性和有效性为纲，贯穿整个目标适应症研究的始终，增强兽医临床辨证研究的科学性，可靠性和一致性。</w:t>
      </w:r>
    </w:p>
    <w:p w14:paraId="5F303F87" w14:textId="77777777" w:rsidR="00561ECA" w:rsidRDefault="002D5228" w:rsidP="004032A5">
      <w:pPr>
        <w:pStyle w:val="a3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肺热咳喘证为外感风热或因风寒之邪入里郁而化热，以致肺气宣降失常所致。肺热证引起的疾病已成为猪场的常见病，尤其易发于秋冬、初春气温骤变的季节转换时期。各个阶段的猪群都有发生，但以保育猪、生长育肥猪、后备猪最为常见。猪群长期饲喂颗粒或粉状类饲料，猪舍内饲料粉末、霉变粉尘等过多，猪舍环境卫生不良，有害气体以及病原微生物等邪毒增多，致猪群外感病邪而易致肺热证的发生。或猪群经过长途运输、气温炎热、转群、转栏、接种疫苗等其他致病因素时，正虚邪盛而易致病情更加严重。当热邪侵袭机体、或寒邪入里化热，可导致热邪袭金、气机不畅，肺失宣降、司呼吸之能减退，病猪发热喜饮，食欲降低或废绝，鼻镜干燥，鼻翼煽动，啌</w:t>
      </w:r>
      <w:r>
        <w:rPr>
          <w:rFonts w:eastAsia="仿宋_GB2312" w:hint="eastAsia"/>
          <w:sz w:val="32"/>
          <w:szCs w:val="32"/>
        </w:rPr>
        <w:lastRenderedPageBreak/>
        <w:t>咳气喘。肺外合皮毛，故可致病猪被毛干枯、紊乱，甚或皮削翻翻，皮毛受损；肺热壅盛下传大肠，导致大肠津液耗损，加之气机不畅，腑气不通，证见病猪出现大便干结或便秘症状，腑气不通，上逆于肺又会加重病猪咳喘症状；当肺热不解则乘侮其他脏腑，或致肝热，病猪表现为体型消瘦、被毛干枯、眼眵增多或显泪斑；若热邪逆传心包，病猪则出现精神不振、头低耳耷，嗜睡等精神症状。另外，热盛动血，病猪也可见皮疹隐隐，皮肤，特别是耳尖、腹下或腿部皮肤呈显斑状、点状出血；后期可见病猪咳出带血痰液，或见鼻端有血色泡沫等。</w:t>
      </w:r>
    </w:p>
    <w:p w14:paraId="590201EC" w14:textId="7BBF7A64" w:rsidR="00561ECA" w:rsidRPr="004032A5" w:rsidRDefault="002D5228" w:rsidP="004032A5">
      <w:pPr>
        <w:adjustRightInd w:val="0"/>
        <w:snapToGrid w:val="0"/>
        <w:spacing w:beforeLines="50" w:before="156"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032A5">
        <w:rPr>
          <w:rFonts w:ascii="黑体" w:eastAsia="黑体" w:hAnsi="黑体" w:hint="eastAsia"/>
          <w:bCs/>
          <w:sz w:val="32"/>
          <w:szCs w:val="32"/>
        </w:rPr>
        <w:t>二、临床研究要点</w:t>
      </w:r>
    </w:p>
    <w:p w14:paraId="3D109972" w14:textId="4B97A176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药临床试验的主要目的是通过临床试验探索或确认新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药对目标适应症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的有效性。在开展</w:t>
      </w:r>
      <w:bookmarkStart w:id="0" w:name="_GoBack"/>
      <w:r w:rsidR="002E6FBA" w:rsidRPr="002E6FBA">
        <w:rPr>
          <w:rFonts w:eastAsia="仿宋_GB2312" w:hint="eastAsia"/>
          <w:sz w:val="32"/>
          <w:szCs w:val="32"/>
        </w:rPr>
        <w:t>兽用</w:t>
      </w:r>
      <w:r w:rsidR="002E6FBA" w:rsidRPr="002E6FBA">
        <w:rPr>
          <w:rFonts w:eastAsia="仿宋_GB2312"/>
          <w:sz w:val="32"/>
          <w:szCs w:val="32"/>
        </w:rPr>
        <w:t>中药新药</w:t>
      </w:r>
      <w:bookmarkEnd w:id="0"/>
      <w:r>
        <w:rPr>
          <w:rFonts w:eastAsia="仿宋_GB2312"/>
          <w:sz w:val="32"/>
          <w:szCs w:val="32"/>
        </w:rPr>
        <w:t>的临床试验时，应关注药物临床试验的目的与定位、疾病诊断标准、纳入</w:t>
      </w:r>
      <w:r>
        <w:rPr>
          <w:rFonts w:eastAsia="仿宋_GB2312" w:hint="eastAsia"/>
          <w:sz w:val="32"/>
          <w:szCs w:val="32"/>
        </w:rPr>
        <w:t>动物情况</w:t>
      </w:r>
      <w:r>
        <w:rPr>
          <w:rFonts w:eastAsia="仿宋_GB2312"/>
          <w:sz w:val="32"/>
          <w:szCs w:val="32"/>
        </w:rPr>
        <w:t>、试验设计与研究方法、给药方案、疗程及疗效观察时点、疗效观察指标、评价</w:t>
      </w:r>
      <w:r>
        <w:rPr>
          <w:rFonts w:eastAsia="仿宋_GB2312" w:hint="eastAsia"/>
          <w:sz w:val="32"/>
          <w:szCs w:val="32"/>
        </w:rPr>
        <w:t>标准</w:t>
      </w:r>
      <w:r>
        <w:rPr>
          <w:rFonts w:eastAsia="仿宋_GB2312"/>
          <w:sz w:val="32"/>
          <w:szCs w:val="32"/>
        </w:rPr>
        <w:t>以及统计学要求等问题。</w:t>
      </w:r>
    </w:p>
    <w:p w14:paraId="40DB74AB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1" w:name="_Toc30966"/>
      <w:r>
        <w:rPr>
          <w:rFonts w:eastAsia="楷体_GB2312" w:hint="eastAsia"/>
          <w:b/>
          <w:sz w:val="32"/>
          <w:szCs w:val="32"/>
        </w:rPr>
        <w:t>（一）临床试验目的和定位</w:t>
      </w:r>
      <w:bookmarkEnd w:id="1"/>
    </w:p>
    <w:p w14:paraId="3E179E2F" w14:textId="6A81A998" w:rsidR="00561ECA" w:rsidRDefault="00403214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E6FBA">
        <w:rPr>
          <w:rFonts w:eastAsia="仿宋_GB2312" w:hint="eastAsia"/>
          <w:sz w:val="32"/>
          <w:szCs w:val="32"/>
        </w:rPr>
        <w:t>兽用</w:t>
      </w:r>
      <w:r w:rsidR="002D5228" w:rsidRPr="002E6FBA">
        <w:rPr>
          <w:rFonts w:eastAsia="仿宋_GB2312"/>
          <w:sz w:val="32"/>
          <w:szCs w:val="32"/>
        </w:rPr>
        <w:t>中药新药用</w:t>
      </w:r>
      <w:r w:rsidR="002D5228">
        <w:rPr>
          <w:rFonts w:eastAsia="仿宋_GB2312"/>
          <w:sz w:val="32"/>
          <w:szCs w:val="32"/>
        </w:rPr>
        <w:t>于</w:t>
      </w:r>
      <w:r w:rsidR="002D5228">
        <w:rPr>
          <w:rFonts w:eastAsia="仿宋_GB2312" w:hint="eastAsia"/>
          <w:sz w:val="32"/>
          <w:szCs w:val="32"/>
        </w:rPr>
        <w:t>猪肺热咳喘证</w:t>
      </w:r>
      <w:r w:rsidR="002D5228">
        <w:rPr>
          <w:rFonts w:eastAsia="仿宋_GB2312"/>
          <w:sz w:val="32"/>
          <w:szCs w:val="32"/>
        </w:rPr>
        <w:t>临床试验应是目标明确、设计科学、质量可控和实施规范的一系列研究过程。开展临床试验的首要问题是根据非临床研究结果，拟定研究的目的，明确中</w:t>
      </w:r>
      <w:r w:rsidR="002D5228">
        <w:rPr>
          <w:rFonts w:eastAsia="仿宋_GB2312" w:hint="eastAsia"/>
          <w:sz w:val="32"/>
          <w:szCs w:val="32"/>
        </w:rPr>
        <w:t>兽</w:t>
      </w:r>
      <w:r w:rsidR="002D5228">
        <w:rPr>
          <w:rFonts w:eastAsia="仿宋_GB2312"/>
          <w:sz w:val="32"/>
          <w:szCs w:val="32"/>
        </w:rPr>
        <w:t>医证候，确定</w:t>
      </w:r>
      <w:r w:rsidR="002E6FBA">
        <w:rPr>
          <w:rFonts w:eastAsia="仿宋_GB2312" w:hint="eastAsia"/>
          <w:sz w:val="32"/>
          <w:szCs w:val="32"/>
        </w:rPr>
        <w:t>其</w:t>
      </w:r>
      <w:r w:rsidR="002D5228">
        <w:rPr>
          <w:rFonts w:eastAsia="仿宋_GB2312"/>
          <w:sz w:val="32"/>
          <w:szCs w:val="32"/>
        </w:rPr>
        <w:t>的临床定位。</w:t>
      </w:r>
    </w:p>
    <w:p w14:paraId="2B1C57A7" w14:textId="56E6AA6A" w:rsidR="00561ECA" w:rsidRDefault="00403214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E6FBA">
        <w:rPr>
          <w:rFonts w:eastAsia="仿宋_GB2312" w:hint="eastAsia"/>
          <w:sz w:val="32"/>
          <w:szCs w:val="32"/>
        </w:rPr>
        <w:t>兽用</w:t>
      </w:r>
      <w:r w:rsidRPr="002E6FBA">
        <w:rPr>
          <w:rFonts w:eastAsia="仿宋_GB2312"/>
          <w:sz w:val="32"/>
          <w:szCs w:val="32"/>
        </w:rPr>
        <w:t>中药新药</w:t>
      </w:r>
      <w:r w:rsidR="002D5228">
        <w:rPr>
          <w:rFonts w:eastAsia="仿宋_GB2312"/>
          <w:sz w:val="32"/>
          <w:szCs w:val="32"/>
        </w:rPr>
        <w:t>用于</w:t>
      </w:r>
      <w:r w:rsidR="002D5228">
        <w:rPr>
          <w:rFonts w:eastAsia="仿宋_GB2312" w:hint="eastAsia"/>
          <w:sz w:val="32"/>
          <w:szCs w:val="32"/>
        </w:rPr>
        <w:t>猪肺热咳喘证</w:t>
      </w:r>
      <w:r w:rsidR="002D5228">
        <w:rPr>
          <w:rFonts w:eastAsia="仿宋_GB2312"/>
          <w:sz w:val="32"/>
          <w:szCs w:val="32"/>
        </w:rPr>
        <w:t>的临床定位一般可从以下几方面考虑：</w:t>
      </w:r>
    </w:p>
    <w:p w14:paraId="795B6EB1" w14:textId="26CF1828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1.</w:t>
      </w:r>
      <w:r w:rsidR="00C3306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消除或</w:t>
      </w:r>
      <w:r>
        <w:rPr>
          <w:rFonts w:eastAsia="仿宋_GB2312"/>
          <w:b/>
          <w:sz w:val="32"/>
          <w:szCs w:val="32"/>
        </w:rPr>
        <w:t>改善</w:t>
      </w:r>
      <w:r>
        <w:rPr>
          <w:rFonts w:eastAsia="仿宋_GB2312" w:hint="eastAsia"/>
          <w:b/>
          <w:sz w:val="32"/>
          <w:szCs w:val="32"/>
        </w:rPr>
        <w:t>病猪咳嗽、气喘，呼吸困难的症状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猪患肺热咳喘证</w:t>
      </w:r>
      <w:r>
        <w:rPr>
          <w:rFonts w:eastAsia="仿宋_GB2312"/>
          <w:sz w:val="32"/>
          <w:szCs w:val="32"/>
        </w:rPr>
        <w:t>主要症状为</w:t>
      </w:r>
      <w:r>
        <w:rPr>
          <w:rFonts w:eastAsia="仿宋_GB2312" w:hint="eastAsia"/>
          <w:sz w:val="32"/>
          <w:szCs w:val="32"/>
        </w:rPr>
        <w:t>咳嗽、气喘和呼吸困难</w:t>
      </w:r>
      <w:r>
        <w:rPr>
          <w:rFonts w:eastAsia="仿宋_GB2312"/>
          <w:sz w:val="32"/>
          <w:szCs w:val="32"/>
        </w:rPr>
        <w:t>等。</w:t>
      </w:r>
    </w:p>
    <w:p w14:paraId="43B27203" w14:textId="0038F680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 w:rsidR="00C3306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改善患肺热咳喘证病猪的整体状况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通过治疗</w:t>
      </w:r>
      <w:r>
        <w:rPr>
          <w:rFonts w:eastAsia="仿宋_GB2312" w:hint="eastAsia"/>
          <w:sz w:val="32"/>
          <w:szCs w:val="32"/>
        </w:rPr>
        <w:t>，降低病猪异常升高的体温，</w:t>
      </w:r>
      <w:r>
        <w:rPr>
          <w:rFonts w:eastAsia="仿宋_GB2312"/>
          <w:sz w:val="32"/>
          <w:szCs w:val="32"/>
        </w:rPr>
        <w:t>改善</w:t>
      </w:r>
      <w:r>
        <w:rPr>
          <w:rFonts w:eastAsia="仿宋_GB2312" w:hint="eastAsia"/>
          <w:sz w:val="32"/>
          <w:szCs w:val="32"/>
        </w:rPr>
        <w:t>患病动物的精神</w:t>
      </w:r>
      <w:r>
        <w:rPr>
          <w:rFonts w:eastAsia="仿宋_GB2312"/>
          <w:sz w:val="32"/>
          <w:szCs w:val="32"/>
        </w:rPr>
        <w:t>状态</w:t>
      </w:r>
      <w:r>
        <w:rPr>
          <w:rFonts w:eastAsia="仿宋_GB2312" w:hint="eastAsia"/>
          <w:sz w:val="32"/>
          <w:szCs w:val="32"/>
        </w:rPr>
        <w:t>，恢复食欲</w:t>
      </w:r>
      <w:r>
        <w:rPr>
          <w:rFonts w:eastAsia="仿宋_GB2312"/>
          <w:sz w:val="32"/>
          <w:szCs w:val="32"/>
        </w:rPr>
        <w:t>，使病情得以一定或完全控制</w:t>
      </w:r>
      <w:r>
        <w:rPr>
          <w:rFonts w:eastAsia="仿宋_GB2312" w:hint="eastAsia"/>
          <w:sz w:val="32"/>
          <w:szCs w:val="32"/>
        </w:rPr>
        <w:t>，改善或恢复生产性能</w:t>
      </w:r>
      <w:r>
        <w:rPr>
          <w:rFonts w:eastAsia="仿宋_GB2312"/>
          <w:sz w:val="32"/>
          <w:szCs w:val="32"/>
        </w:rPr>
        <w:t>。</w:t>
      </w:r>
    </w:p>
    <w:p w14:paraId="2FCCC4B8" w14:textId="76981F13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3.</w:t>
      </w:r>
      <w:r w:rsidR="00C3306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控制疾病的进一步发展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猪肺热咳喘证</w:t>
      </w:r>
      <w:r>
        <w:rPr>
          <w:rFonts w:eastAsia="仿宋_GB2312"/>
          <w:sz w:val="32"/>
          <w:szCs w:val="32"/>
        </w:rPr>
        <w:t>长期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反复发作，部分患</w:t>
      </w:r>
      <w:r>
        <w:rPr>
          <w:rFonts w:eastAsia="仿宋_GB2312" w:hint="eastAsia"/>
          <w:sz w:val="32"/>
          <w:szCs w:val="32"/>
        </w:rPr>
        <w:t>病动物</w:t>
      </w:r>
      <w:r>
        <w:rPr>
          <w:rFonts w:eastAsia="仿宋_GB2312"/>
          <w:sz w:val="32"/>
          <w:szCs w:val="32"/>
        </w:rPr>
        <w:t>可能</w:t>
      </w:r>
      <w:r>
        <w:rPr>
          <w:rFonts w:eastAsia="仿宋_GB2312" w:hint="eastAsia"/>
          <w:sz w:val="32"/>
          <w:szCs w:val="32"/>
        </w:rPr>
        <w:t>会进一步恶化致死亡，用药以后可以明显控制猪肺热咳喘证的恶化，降低猪只的淘汰或死亡</w:t>
      </w:r>
      <w:r>
        <w:rPr>
          <w:rFonts w:eastAsia="仿宋_GB2312"/>
          <w:sz w:val="32"/>
          <w:szCs w:val="32"/>
        </w:rPr>
        <w:t>。</w:t>
      </w:r>
    </w:p>
    <w:p w14:paraId="5DA38256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2" w:name="_Toc499033908"/>
      <w:r>
        <w:rPr>
          <w:rFonts w:eastAsia="楷体_GB2312" w:hint="eastAsia"/>
          <w:b/>
          <w:sz w:val="32"/>
          <w:szCs w:val="32"/>
        </w:rPr>
        <w:t>（二）</w:t>
      </w:r>
      <w:bookmarkEnd w:id="2"/>
      <w:r>
        <w:rPr>
          <w:rFonts w:eastAsia="楷体_GB2312" w:hint="eastAsia"/>
          <w:b/>
          <w:sz w:val="32"/>
          <w:szCs w:val="32"/>
        </w:rPr>
        <w:t>证候诊断标准</w:t>
      </w:r>
    </w:p>
    <w:p w14:paraId="64CBFF9F" w14:textId="77777777" w:rsidR="00561ECA" w:rsidRPr="00EC5CD9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依据中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医理论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方证相应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的原则</w:t>
      </w:r>
      <w:r>
        <w:rPr>
          <w:rFonts w:eastAsia="仿宋_GB2312" w:hint="eastAsia"/>
          <w:sz w:val="32"/>
          <w:szCs w:val="32"/>
        </w:rPr>
        <w:t>，制定了具有</w:t>
      </w:r>
      <w:r>
        <w:rPr>
          <w:rFonts w:eastAsia="仿宋_GB2312"/>
          <w:sz w:val="32"/>
          <w:szCs w:val="32"/>
        </w:rPr>
        <w:t>科学性、合理性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临床实际可操作性</w:t>
      </w:r>
      <w:r>
        <w:rPr>
          <w:rFonts w:eastAsia="仿宋_GB2312" w:hint="eastAsia"/>
          <w:sz w:val="32"/>
          <w:szCs w:val="32"/>
        </w:rPr>
        <w:t>的猪肺热咳喘证</w:t>
      </w:r>
      <w:r>
        <w:rPr>
          <w:rFonts w:eastAsia="仿宋_GB2312"/>
          <w:sz w:val="32"/>
          <w:szCs w:val="32"/>
        </w:rPr>
        <w:t>中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医证候诊断标</w:t>
      </w:r>
      <w:r w:rsidRPr="00EC5CD9">
        <w:rPr>
          <w:rFonts w:eastAsia="仿宋_GB2312"/>
          <w:sz w:val="32"/>
          <w:szCs w:val="32"/>
        </w:rPr>
        <w:t>准如下：</w:t>
      </w:r>
    </w:p>
    <w:p w14:paraId="011A6390" w14:textId="77777777" w:rsidR="00561ECA" w:rsidRPr="00EC5CD9" w:rsidRDefault="002D5228" w:rsidP="004032A5">
      <w:pPr>
        <w:pStyle w:val="a3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3" w:name="_Hlk141604583"/>
      <w:bookmarkStart w:id="4" w:name="_Hlk141899981"/>
      <w:r w:rsidRPr="00EC5CD9">
        <w:rPr>
          <w:rFonts w:eastAsia="仿宋_GB2312" w:hint="eastAsia"/>
          <w:sz w:val="32"/>
          <w:szCs w:val="32"/>
        </w:rPr>
        <w:t>主症：发热、咳嗽，气喘（腹式呼吸、呼吸困难），流黏稠鼻涕。</w:t>
      </w:r>
    </w:p>
    <w:p w14:paraId="6C6A34E5" w14:textId="77777777" w:rsidR="00561ECA" w:rsidRPr="00EC5CD9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C5CD9">
        <w:rPr>
          <w:rFonts w:eastAsia="仿宋_GB2312" w:hint="eastAsia"/>
          <w:sz w:val="32"/>
          <w:szCs w:val="32"/>
        </w:rPr>
        <w:t>次症：</w:t>
      </w:r>
      <w:bookmarkStart w:id="5" w:name="_Hlk143331999"/>
      <w:r w:rsidRPr="00EC5CD9">
        <w:rPr>
          <w:rFonts w:eastAsia="仿宋_GB2312" w:hint="eastAsia"/>
          <w:sz w:val="32"/>
          <w:szCs w:val="32"/>
        </w:rPr>
        <w:t>采食下降、精神沉郁、饮水增加、粪干，尿赤、鼻盘干。</w:t>
      </w:r>
    </w:p>
    <w:bookmarkEnd w:id="5"/>
    <w:p w14:paraId="417C2E21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EC5CD9">
        <w:rPr>
          <w:rFonts w:eastAsia="仿宋_GB2312" w:hint="eastAsia"/>
          <w:sz w:val="32"/>
          <w:szCs w:val="32"/>
        </w:rPr>
        <w:t>诊断标准：具备上述全部主</w:t>
      </w:r>
      <w:r>
        <w:rPr>
          <w:rFonts w:eastAsia="仿宋_GB2312" w:hint="eastAsia"/>
          <w:sz w:val="32"/>
          <w:szCs w:val="32"/>
        </w:rPr>
        <w:t>症，及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项以上次症，即可判为猪肺热咳喘证。</w:t>
      </w:r>
    </w:p>
    <w:bookmarkEnd w:id="3"/>
    <w:bookmarkEnd w:id="4"/>
    <w:p w14:paraId="54026D72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（三）</w:t>
      </w:r>
      <w:bookmarkStart w:id="6" w:name="_Hlk140918227"/>
      <w:r>
        <w:rPr>
          <w:rFonts w:eastAsia="楷体_GB2312" w:hint="eastAsia"/>
          <w:b/>
          <w:sz w:val="32"/>
          <w:szCs w:val="32"/>
        </w:rPr>
        <w:t>症状评分</w:t>
      </w:r>
      <w:bookmarkEnd w:id="6"/>
      <w:r>
        <w:rPr>
          <w:rFonts w:eastAsia="楷体_GB2312" w:hint="eastAsia"/>
          <w:b/>
          <w:sz w:val="32"/>
          <w:szCs w:val="32"/>
        </w:rPr>
        <w:t>赋值</w:t>
      </w:r>
    </w:p>
    <w:p w14:paraId="7C017E10" w14:textId="340E2E1A" w:rsidR="00561ECA" w:rsidRDefault="002D5228" w:rsidP="004032A5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根据猪肺热咳喘证症状的严重程度制定症状评分，见表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121"/>
        <w:gridCol w:w="1189"/>
        <w:gridCol w:w="1841"/>
        <w:gridCol w:w="1846"/>
        <w:gridCol w:w="2000"/>
      </w:tblGrid>
      <w:tr w:rsidR="00561ECA" w14:paraId="323AA45B" w14:textId="77777777" w:rsidTr="00AE5950">
        <w:trPr>
          <w:trHeight w:val="347"/>
          <w:jc w:val="center"/>
        </w:trPr>
        <w:tc>
          <w:tcPr>
            <w:tcW w:w="4980" w:type="pct"/>
            <w:gridSpan w:val="6"/>
            <w:tcBorders>
              <w:top w:val="nil"/>
              <w:bottom w:val="single" w:sz="8" w:space="0" w:color="auto"/>
            </w:tcBorders>
            <w:vAlign w:val="center"/>
          </w:tcPr>
          <w:p w14:paraId="604E2DA9" w14:textId="1F0B6F4B" w:rsidR="00561ECA" w:rsidRDefault="002D5228" w:rsidP="009B22CC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bookmarkStart w:id="7" w:name="_Hlk143331706"/>
            <w:r>
              <w:rPr>
                <w:rFonts w:eastAsia="仿宋_GB2312" w:hint="eastAsia"/>
                <w:sz w:val="32"/>
                <w:szCs w:val="32"/>
              </w:rPr>
              <w:t>表</w:t>
            </w:r>
            <w:r>
              <w:rPr>
                <w:rFonts w:eastAsia="仿宋_GB2312"/>
                <w:sz w:val="32"/>
                <w:szCs w:val="32"/>
              </w:rPr>
              <w:t xml:space="preserve">1 </w:t>
            </w:r>
            <w:r>
              <w:rPr>
                <w:rFonts w:eastAsia="仿宋_GB2312" w:hint="eastAsia"/>
                <w:sz w:val="32"/>
                <w:szCs w:val="32"/>
              </w:rPr>
              <w:t>猪肺热咳喘证主症评分标准</w:t>
            </w:r>
          </w:p>
        </w:tc>
      </w:tr>
      <w:tr w:rsidR="00561ECA" w:rsidRPr="00EC5CD9" w14:paraId="50E975FA" w14:textId="77777777" w:rsidTr="00AE5950">
        <w:trPr>
          <w:trHeight w:val="358"/>
          <w:jc w:val="center"/>
        </w:trPr>
        <w:tc>
          <w:tcPr>
            <w:tcW w:w="861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EC0097C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指标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8388607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正常（</w:t>
            </w:r>
            <w:r w:rsidRPr="00C33061">
              <w:rPr>
                <w:rFonts w:eastAsia="仿宋_GB2312"/>
                <w:b/>
                <w:bCs/>
                <w:szCs w:val="32"/>
              </w:rPr>
              <w:t>0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10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7AAC49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轻度（</w:t>
            </w:r>
            <w:r w:rsidRPr="00C33061">
              <w:rPr>
                <w:rFonts w:eastAsia="仿宋_GB2312"/>
                <w:b/>
                <w:bCs/>
                <w:szCs w:val="32"/>
              </w:rPr>
              <w:t>2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11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303C2C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中度（</w:t>
            </w:r>
            <w:r w:rsidRPr="00C33061">
              <w:rPr>
                <w:rFonts w:eastAsia="仿宋_GB2312"/>
                <w:b/>
                <w:bCs/>
                <w:szCs w:val="32"/>
              </w:rPr>
              <w:t>4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1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1811AB0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重度（</w:t>
            </w:r>
            <w:r w:rsidRPr="00C33061">
              <w:rPr>
                <w:rFonts w:eastAsia="仿宋_GB2312"/>
                <w:b/>
                <w:bCs/>
                <w:szCs w:val="32"/>
              </w:rPr>
              <w:t>6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</w:tr>
      <w:tr w:rsidR="00561ECA" w14:paraId="0287473D" w14:textId="77777777">
        <w:trPr>
          <w:trHeight w:val="335"/>
          <w:jc w:val="center"/>
        </w:trPr>
        <w:tc>
          <w:tcPr>
            <w:tcW w:w="861" w:type="pct"/>
            <w:gridSpan w:val="2"/>
            <w:vAlign w:val="center"/>
          </w:tcPr>
          <w:p w14:paraId="275FDFD3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发热</w:t>
            </w:r>
          </w:p>
        </w:tc>
        <w:tc>
          <w:tcPr>
            <w:tcW w:w="716" w:type="pct"/>
            <w:vAlign w:val="center"/>
          </w:tcPr>
          <w:p w14:paraId="241A6517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108" w:type="pct"/>
            <w:vAlign w:val="center"/>
          </w:tcPr>
          <w:p w14:paraId="23A4E91E" w14:textId="14B94D8A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</w:t>
            </w:r>
            <w:r>
              <w:rPr>
                <w:rFonts w:eastAsia="仿宋_GB2312" w:hint="eastAsia"/>
                <w:szCs w:val="21"/>
              </w:rPr>
              <w:t>℃≤</w:t>
            </w:r>
            <w:r w:rsidR="00AE5950">
              <w:rPr>
                <w:rFonts w:ascii="仿宋_GB2312" w:eastAsia="仿宋_GB2312" w:hint="eastAsia"/>
                <w:szCs w:val="21"/>
              </w:rPr>
              <w:t>Δ</w:t>
            </w:r>
            <w:r>
              <w:rPr>
                <w:rFonts w:eastAsia="仿宋_GB2312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＜</w:t>
            </w:r>
            <w:r>
              <w:rPr>
                <w:rFonts w:eastAsia="仿宋_GB2312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1107" w:type="pct"/>
            <w:vAlign w:val="center"/>
          </w:tcPr>
          <w:p w14:paraId="088FDB80" w14:textId="23E070F0" w:rsidR="00561ECA" w:rsidRDefault="002D5228" w:rsidP="00EC5CD9">
            <w:pPr>
              <w:ind w:leftChars="-50" w:left="-105" w:rightChars="-50" w:right="-105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0.8</w:t>
            </w:r>
            <w:r>
              <w:rPr>
                <w:rFonts w:eastAsia="仿宋_GB2312" w:hint="eastAsia"/>
                <w:szCs w:val="21"/>
              </w:rPr>
              <w:t>℃≤</w:t>
            </w:r>
            <w:r w:rsidR="00AE5950">
              <w:rPr>
                <w:rFonts w:ascii="仿宋_GB2312" w:eastAsia="仿宋_GB2312" w:hint="eastAsia"/>
                <w:szCs w:val="21"/>
              </w:rPr>
              <w:t>Δ</w:t>
            </w:r>
            <w:r>
              <w:rPr>
                <w:rFonts w:eastAsia="仿宋_GB2312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＜</w:t>
            </w:r>
            <w:r>
              <w:rPr>
                <w:rFonts w:eastAsia="仿宋_GB2312"/>
                <w:szCs w:val="21"/>
              </w:rPr>
              <w:t>1.5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  <w:tc>
          <w:tcPr>
            <w:tcW w:w="1187" w:type="pct"/>
            <w:vAlign w:val="center"/>
          </w:tcPr>
          <w:p w14:paraId="11E46870" w14:textId="74597DCD" w:rsidR="00561ECA" w:rsidRDefault="00AE5950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Δ</w:t>
            </w:r>
            <w:r>
              <w:rPr>
                <w:rFonts w:eastAsia="仿宋_GB2312"/>
                <w:szCs w:val="21"/>
              </w:rPr>
              <w:t>T</w:t>
            </w:r>
            <w:r>
              <w:rPr>
                <w:rFonts w:eastAsia="仿宋_GB2312" w:hint="eastAsia"/>
                <w:szCs w:val="21"/>
              </w:rPr>
              <w:t>≥</w:t>
            </w:r>
            <w:r>
              <w:rPr>
                <w:rFonts w:eastAsia="仿宋_GB2312"/>
                <w:szCs w:val="21"/>
              </w:rPr>
              <w:t>1.5</w:t>
            </w:r>
            <w:r>
              <w:rPr>
                <w:rFonts w:eastAsia="仿宋_GB2312" w:hint="eastAsia"/>
                <w:szCs w:val="21"/>
              </w:rPr>
              <w:t>℃</w:t>
            </w:r>
          </w:p>
        </w:tc>
      </w:tr>
      <w:tr w:rsidR="00561ECA" w14:paraId="5F13C4ED" w14:textId="77777777">
        <w:trPr>
          <w:trHeight w:val="335"/>
          <w:jc w:val="center"/>
        </w:trPr>
        <w:tc>
          <w:tcPr>
            <w:tcW w:w="861" w:type="pct"/>
            <w:gridSpan w:val="2"/>
            <w:vAlign w:val="center"/>
          </w:tcPr>
          <w:p w14:paraId="1AC4ABA1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咳嗽</w:t>
            </w:r>
          </w:p>
        </w:tc>
        <w:tc>
          <w:tcPr>
            <w:tcW w:w="716" w:type="pct"/>
            <w:vAlign w:val="center"/>
          </w:tcPr>
          <w:p w14:paraId="05F90960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108" w:type="pct"/>
            <w:vAlign w:val="center"/>
          </w:tcPr>
          <w:p w14:paraId="3DE94FBD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偶有咳嗽</w:t>
            </w:r>
          </w:p>
        </w:tc>
        <w:tc>
          <w:tcPr>
            <w:tcW w:w="1107" w:type="pct"/>
            <w:vAlign w:val="center"/>
          </w:tcPr>
          <w:p w14:paraId="3AA4D16A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间断咳嗽</w:t>
            </w:r>
          </w:p>
        </w:tc>
        <w:tc>
          <w:tcPr>
            <w:tcW w:w="1187" w:type="pct"/>
            <w:vAlign w:val="center"/>
          </w:tcPr>
          <w:p w14:paraId="60029B7C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咳嗽频繁</w:t>
            </w:r>
          </w:p>
        </w:tc>
      </w:tr>
      <w:tr w:rsidR="00561ECA" w14:paraId="3B9971CE" w14:textId="77777777">
        <w:trPr>
          <w:trHeight w:val="335"/>
          <w:jc w:val="center"/>
        </w:trPr>
        <w:tc>
          <w:tcPr>
            <w:tcW w:w="861" w:type="pct"/>
            <w:gridSpan w:val="2"/>
            <w:tcBorders>
              <w:bottom w:val="nil"/>
            </w:tcBorders>
            <w:vAlign w:val="center"/>
          </w:tcPr>
          <w:p w14:paraId="1476B2FC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呼吸急促</w:t>
            </w: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14:paraId="28BD1CD4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108" w:type="pct"/>
            <w:tcBorders>
              <w:bottom w:val="nil"/>
            </w:tcBorders>
            <w:vAlign w:val="center"/>
          </w:tcPr>
          <w:p w14:paraId="7A07BC17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呼吸浅快，伴有鼻翼煽动，犬坐姿势，张嘴、</w:t>
            </w:r>
          </w:p>
        </w:tc>
        <w:tc>
          <w:tcPr>
            <w:tcW w:w="1107" w:type="pct"/>
            <w:tcBorders>
              <w:bottom w:val="nil"/>
            </w:tcBorders>
            <w:vAlign w:val="center"/>
          </w:tcPr>
          <w:p w14:paraId="15C7BEB6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呼吸急促</w:t>
            </w:r>
            <w:r>
              <w:rPr>
                <w:rFonts w:eastAsia="仿宋_GB2312"/>
                <w:szCs w:val="21"/>
              </w:rPr>
              <w:t>，</w:t>
            </w:r>
            <w:r>
              <w:rPr>
                <w:rFonts w:eastAsia="仿宋_GB2312" w:hint="eastAsia"/>
                <w:szCs w:val="21"/>
              </w:rPr>
              <w:t>伴有张口呼吸</w:t>
            </w:r>
          </w:p>
        </w:tc>
        <w:tc>
          <w:tcPr>
            <w:tcW w:w="1187" w:type="pct"/>
            <w:tcBorders>
              <w:bottom w:val="nil"/>
            </w:tcBorders>
            <w:vAlign w:val="center"/>
          </w:tcPr>
          <w:p w14:paraId="2AEC0570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呼吸急促、伴有腹式呼吸，气喘，胸廓及腹壁有明显扩张运动</w:t>
            </w:r>
          </w:p>
        </w:tc>
      </w:tr>
      <w:tr w:rsidR="00561ECA" w14:paraId="35F2BCE1" w14:textId="77777777" w:rsidTr="00AE5950">
        <w:trPr>
          <w:trHeight w:val="335"/>
          <w:jc w:val="center"/>
        </w:trPr>
        <w:tc>
          <w:tcPr>
            <w:tcW w:w="861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08AFB6B1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鼻流浓涕</w:t>
            </w:r>
          </w:p>
        </w:tc>
        <w:tc>
          <w:tcPr>
            <w:tcW w:w="716" w:type="pct"/>
            <w:tcBorders>
              <w:top w:val="nil"/>
              <w:bottom w:val="single" w:sz="8" w:space="0" w:color="auto"/>
            </w:tcBorders>
            <w:vAlign w:val="center"/>
          </w:tcPr>
          <w:p w14:paraId="58006962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</w:t>
            </w:r>
          </w:p>
        </w:tc>
        <w:tc>
          <w:tcPr>
            <w:tcW w:w="1108" w:type="pct"/>
            <w:tcBorders>
              <w:top w:val="nil"/>
              <w:bottom w:val="single" w:sz="8" w:space="0" w:color="auto"/>
            </w:tcBorders>
            <w:vAlign w:val="center"/>
          </w:tcPr>
          <w:p w14:paraId="22D7C093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偶流少量脓涕</w:t>
            </w:r>
          </w:p>
        </w:tc>
        <w:tc>
          <w:tcPr>
            <w:tcW w:w="1107" w:type="pct"/>
            <w:tcBorders>
              <w:top w:val="nil"/>
              <w:bottom w:val="single" w:sz="8" w:space="0" w:color="auto"/>
            </w:tcBorders>
            <w:vAlign w:val="center"/>
          </w:tcPr>
          <w:p w14:paraId="4A03976D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常有少量脓性鼻涕</w:t>
            </w:r>
          </w:p>
        </w:tc>
        <w:tc>
          <w:tcPr>
            <w:tcW w:w="1187" w:type="pct"/>
            <w:tcBorders>
              <w:top w:val="nil"/>
              <w:bottom w:val="single" w:sz="8" w:space="0" w:color="auto"/>
            </w:tcBorders>
            <w:vAlign w:val="center"/>
          </w:tcPr>
          <w:p w14:paraId="06D50A24" w14:textId="77777777" w:rsidR="00561ECA" w:rsidRDefault="002D5228" w:rsidP="00EC5CD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流大量黄色、白色脓性鼻涕或有血色泡沫样鼻液流出</w:t>
            </w:r>
          </w:p>
        </w:tc>
      </w:tr>
      <w:tr w:rsidR="00561ECA" w14:paraId="359CAEFA" w14:textId="77777777" w:rsidTr="00AE59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267"/>
          <w:jc w:val="center"/>
        </w:trPr>
        <w:tc>
          <w:tcPr>
            <w:tcW w:w="4993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72AA30" w14:textId="77777777" w:rsidR="009B22CC" w:rsidRDefault="009B22C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C44C740" w14:textId="283C20C7" w:rsidR="00561ECA" w:rsidRDefault="002D5228" w:rsidP="004032A5">
            <w:pPr>
              <w:spacing w:line="56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z w:val="32"/>
                <w:szCs w:val="32"/>
              </w:rPr>
              <w:t>表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猪肺热咳喘证次症评分标准</w:t>
            </w:r>
          </w:p>
        </w:tc>
      </w:tr>
      <w:tr w:rsidR="00561ECA" w:rsidRPr="00EC5CD9" w14:paraId="29B7BB77" w14:textId="77777777" w:rsidTr="00AE5950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53"/>
          <w:jc w:val="center"/>
        </w:trPr>
        <w:tc>
          <w:tcPr>
            <w:tcW w:w="78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F186A9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指标</w:t>
            </w:r>
          </w:p>
        </w:tc>
        <w:tc>
          <w:tcPr>
            <w:tcW w:w="789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C7D312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正常（</w:t>
            </w:r>
            <w:r w:rsidRPr="00C33061">
              <w:rPr>
                <w:rFonts w:eastAsia="仿宋_GB2312"/>
                <w:b/>
                <w:bCs/>
                <w:szCs w:val="32"/>
              </w:rPr>
              <w:t>0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08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F90C91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轻度（</w:t>
            </w:r>
            <w:r w:rsidRPr="00C33061">
              <w:rPr>
                <w:rFonts w:eastAsia="仿宋_GB2312"/>
                <w:b/>
                <w:bCs/>
                <w:szCs w:val="32"/>
              </w:rPr>
              <w:t>1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08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363E4E7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中度（</w:t>
            </w:r>
            <w:r w:rsidRPr="00C33061">
              <w:rPr>
                <w:rFonts w:eastAsia="仿宋_GB2312"/>
                <w:b/>
                <w:bCs/>
                <w:szCs w:val="32"/>
              </w:rPr>
              <w:t>2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26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513DAC" w14:textId="77777777" w:rsidR="00561ECA" w:rsidRPr="00C33061" w:rsidRDefault="002D522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C33061">
              <w:rPr>
                <w:rFonts w:eastAsia="仿宋_GB2312" w:hint="eastAsia"/>
                <w:b/>
                <w:bCs/>
                <w:szCs w:val="32"/>
              </w:rPr>
              <w:t>重度（</w:t>
            </w:r>
            <w:r w:rsidRPr="00C33061">
              <w:rPr>
                <w:rFonts w:eastAsia="仿宋_GB2312"/>
                <w:b/>
                <w:bCs/>
                <w:szCs w:val="32"/>
              </w:rPr>
              <w:t>3</w:t>
            </w:r>
            <w:r w:rsidRPr="00C33061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</w:tr>
      <w:tr w:rsidR="00561ECA" w14:paraId="5C7944DA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561"/>
          <w:jc w:val="center"/>
        </w:trPr>
        <w:tc>
          <w:tcPr>
            <w:tcW w:w="788" w:type="pct"/>
            <w:vAlign w:val="center"/>
          </w:tcPr>
          <w:p w14:paraId="089F7EC1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</w:tcBorders>
            <w:vAlign w:val="center"/>
          </w:tcPr>
          <w:p w14:paraId="69CE6044" w14:textId="6320D57B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080" w:type="pct"/>
            <w:tcBorders>
              <w:top w:val="single" w:sz="4" w:space="0" w:color="auto"/>
            </w:tcBorders>
            <w:vAlign w:val="center"/>
          </w:tcPr>
          <w:p w14:paraId="2D500CB6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采食轻微减少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vAlign w:val="center"/>
          </w:tcPr>
          <w:p w14:paraId="73046D31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采食显著减少</w:t>
            </w:r>
          </w:p>
        </w:tc>
        <w:tc>
          <w:tcPr>
            <w:tcW w:w="1262" w:type="pct"/>
            <w:tcBorders>
              <w:top w:val="single" w:sz="4" w:space="0" w:color="auto"/>
            </w:tcBorders>
            <w:vAlign w:val="center"/>
          </w:tcPr>
          <w:p w14:paraId="0BDDF128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不食或废绝</w:t>
            </w:r>
          </w:p>
        </w:tc>
      </w:tr>
      <w:tr w:rsidR="00561ECA" w14:paraId="757518E9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0"/>
          <w:jc w:val="center"/>
        </w:trPr>
        <w:tc>
          <w:tcPr>
            <w:tcW w:w="788" w:type="pct"/>
            <w:vAlign w:val="center"/>
          </w:tcPr>
          <w:p w14:paraId="33533750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</w:t>
            </w:r>
          </w:p>
        </w:tc>
        <w:tc>
          <w:tcPr>
            <w:tcW w:w="789" w:type="pct"/>
            <w:gridSpan w:val="2"/>
            <w:vAlign w:val="center"/>
          </w:tcPr>
          <w:p w14:paraId="1A7DC2EB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反应灵敏</w:t>
            </w:r>
          </w:p>
        </w:tc>
        <w:tc>
          <w:tcPr>
            <w:tcW w:w="1080" w:type="pct"/>
            <w:vAlign w:val="center"/>
          </w:tcPr>
          <w:p w14:paraId="65AB7674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精神不振，</w:t>
            </w:r>
          </w:p>
          <w:p w14:paraId="7DEC2C1C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对吆喝反应迟缓，被毛粗乱</w:t>
            </w:r>
          </w:p>
          <w:p w14:paraId="6865248E" w14:textId="77777777" w:rsidR="00561ECA" w:rsidRDefault="00561ECA" w:rsidP="009B22CC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0B385B7E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精神萎靡，呆立喜卧，吆喝不动，驱赶始动，被毛粗乱不整</w:t>
            </w:r>
          </w:p>
        </w:tc>
        <w:tc>
          <w:tcPr>
            <w:tcW w:w="1262" w:type="pct"/>
            <w:vAlign w:val="center"/>
          </w:tcPr>
          <w:p w14:paraId="0C1AA693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精神沉郁，驱赶不动，被毛粗乱不整</w:t>
            </w:r>
          </w:p>
        </w:tc>
      </w:tr>
      <w:tr w:rsidR="00561ECA" w14:paraId="07B55747" w14:textId="77777777">
        <w:trPr>
          <w:trHeight w:val="480"/>
          <w:jc w:val="center"/>
        </w:trPr>
        <w:tc>
          <w:tcPr>
            <w:tcW w:w="788" w:type="pct"/>
            <w:vAlign w:val="center"/>
          </w:tcPr>
          <w:p w14:paraId="284995BC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饮水</w:t>
            </w:r>
          </w:p>
        </w:tc>
        <w:tc>
          <w:tcPr>
            <w:tcW w:w="789" w:type="pct"/>
            <w:gridSpan w:val="2"/>
            <w:vAlign w:val="center"/>
          </w:tcPr>
          <w:p w14:paraId="2A022723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080" w:type="pct"/>
            <w:vAlign w:val="center"/>
          </w:tcPr>
          <w:p w14:paraId="2FA43B63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饮水稍多</w:t>
            </w:r>
          </w:p>
        </w:tc>
        <w:tc>
          <w:tcPr>
            <w:tcW w:w="1081" w:type="pct"/>
            <w:vAlign w:val="center"/>
          </w:tcPr>
          <w:p w14:paraId="4A871E5B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饮水量多，次数频繁</w:t>
            </w:r>
          </w:p>
        </w:tc>
        <w:tc>
          <w:tcPr>
            <w:tcW w:w="1262" w:type="pct"/>
            <w:vAlign w:val="center"/>
          </w:tcPr>
          <w:p w14:paraId="3CA45749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一直想饮水</w:t>
            </w:r>
          </w:p>
        </w:tc>
      </w:tr>
      <w:tr w:rsidR="00561ECA" w14:paraId="4095FB6A" w14:textId="77777777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480"/>
          <w:jc w:val="center"/>
        </w:trPr>
        <w:tc>
          <w:tcPr>
            <w:tcW w:w="788" w:type="pct"/>
            <w:vAlign w:val="center"/>
          </w:tcPr>
          <w:p w14:paraId="52E1E468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粪尿</w:t>
            </w:r>
          </w:p>
        </w:tc>
        <w:tc>
          <w:tcPr>
            <w:tcW w:w="789" w:type="pct"/>
            <w:gridSpan w:val="2"/>
            <w:vAlign w:val="center"/>
          </w:tcPr>
          <w:p w14:paraId="3F044AAA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080" w:type="pct"/>
            <w:vAlign w:val="center"/>
          </w:tcPr>
          <w:p w14:paraId="22B13047" w14:textId="77777777" w:rsidR="00561ECA" w:rsidRDefault="002D5228" w:rsidP="004032A5">
            <w:pPr>
              <w:pStyle w:val="a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粪便表面略干，尿少</w:t>
            </w:r>
          </w:p>
        </w:tc>
        <w:tc>
          <w:tcPr>
            <w:tcW w:w="1081" w:type="pct"/>
            <w:vAlign w:val="center"/>
          </w:tcPr>
          <w:p w14:paraId="4C2938C4" w14:textId="25C23D26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粪便便面及内部均干燥，尿短赤</w:t>
            </w:r>
          </w:p>
        </w:tc>
        <w:tc>
          <w:tcPr>
            <w:tcW w:w="1262" w:type="pct"/>
            <w:vAlign w:val="center"/>
          </w:tcPr>
          <w:p w14:paraId="64739131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粪干结成球，尿短赤，排便、排尿困难，</w:t>
            </w:r>
          </w:p>
        </w:tc>
      </w:tr>
      <w:tr w:rsidR="00561ECA" w14:paraId="39AF4193" w14:textId="77777777" w:rsidTr="00AE5950">
        <w:trPr>
          <w:trHeight w:val="480"/>
          <w:jc w:val="center"/>
        </w:trPr>
        <w:tc>
          <w:tcPr>
            <w:tcW w:w="788" w:type="pct"/>
            <w:tcBorders>
              <w:bottom w:val="single" w:sz="8" w:space="0" w:color="auto"/>
            </w:tcBorders>
            <w:vAlign w:val="center"/>
          </w:tcPr>
          <w:p w14:paraId="54DAD996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鼻盘</w:t>
            </w:r>
          </w:p>
        </w:tc>
        <w:tc>
          <w:tcPr>
            <w:tcW w:w="789" w:type="pct"/>
            <w:gridSpan w:val="2"/>
            <w:tcBorders>
              <w:bottom w:val="single" w:sz="8" w:space="0" w:color="auto"/>
            </w:tcBorders>
            <w:vAlign w:val="center"/>
          </w:tcPr>
          <w:p w14:paraId="6ADA45A7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正常</w:t>
            </w:r>
          </w:p>
        </w:tc>
        <w:tc>
          <w:tcPr>
            <w:tcW w:w="1080" w:type="pct"/>
            <w:tcBorders>
              <w:bottom w:val="single" w:sz="8" w:space="0" w:color="auto"/>
            </w:tcBorders>
            <w:vAlign w:val="center"/>
          </w:tcPr>
          <w:p w14:paraId="52AF02AA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微干</w:t>
            </w:r>
          </w:p>
        </w:tc>
        <w:tc>
          <w:tcPr>
            <w:tcW w:w="1081" w:type="pct"/>
            <w:tcBorders>
              <w:bottom w:val="single" w:sz="8" w:space="0" w:color="auto"/>
            </w:tcBorders>
            <w:vAlign w:val="center"/>
          </w:tcPr>
          <w:p w14:paraId="1F061C49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干燥</w:t>
            </w:r>
          </w:p>
        </w:tc>
        <w:tc>
          <w:tcPr>
            <w:tcW w:w="1262" w:type="pct"/>
            <w:tcBorders>
              <w:bottom w:val="single" w:sz="8" w:space="0" w:color="auto"/>
            </w:tcBorders>
            <w:vAlign w:val="center"/>
          </w:tcPr>
          <w:p w14:paraId="4877DEE8" w14:textId="77777777" w:rsidR="00561ECA" w:rsidRDefault="002D5228" w:rsidP="009B22C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干裂</w:t>
            </w:r>
          </w:p>
        </w:tc>
      </w:tr>
    </w:tbl>
    <w:bookmarkEnd w:id="7"/>
    <w:p w14:paraId="13736F55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（四）受试动物选择</w:t>
      </w:r>
    </w:p>
    <w:p w14:paraId="4E82DBEE" w14:textId="22DA9FB7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 w:rsidR="00C3306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纳入标准</w:t>
      </w:r>
    </w:p>
    <w:p w14:paraId="0D3C2151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）试验动物来源明确，试验场具有检疫合格证；</w:t>
      </w:r>
    </w:p>
    <w:p w14:paraId="56D6CA76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  <w:r>
        <w:rPr>
          <w:rFonts w:eastAsia="仿宋_GB2312" w:hint="eastAsia"/>
          <w:sz w:val="32"/>
          <w:szCs w:val="32"/>
        </w:rPr>
        <w:t xml:space="preserve"> </w:t>
      </w:r>
    </w:p>
    <w:p w14:paraId="0921E6E3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周，未接受过除消毒剂和疫苗之外的其他药物预防或治疗；</w:t>
      </w:r>
    </w:p>
    <w:p w14:paraId="74A35A05" w14:textId="371BF8AD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C33061">
        <w:rPr>
          <w:rFonts w:eastAsia="仿宋_GB2312" w:hint="eastAsia"/>
          <w:sz w:val="32"/>
          <w:szCs w:val="32"/>
        </w:rPr>
        <w:t>患病猪</w:t>
      </w:r>
      <w:r>
        <w:rPr>
          <w:rFonts w:eastAsia="仿宋_GB2312" w:hint="eastAsia"/>
          <w:sz w:val="32"/>
          <w:szCs w:val="32"/>
        </w:rPr>
        <w:t>符合肺热咳喘证的</w:t>
      </w:r>
      <w:r w:rsidR="00C33061">
        <w:rPr>
          <w:rFonts w:eastAsia="仿宋_GB2312" w:hint="eastAsia"/>
          <w:sz w:val="32"/>
          <w:szCs w:val="32"/>
        </w:rPr>
        <w:t>临床</w:t>
      </w:r>
      <w:r>
        <w:rPr>
          <w:rFonts w:eastAsia="仿宋_GB2312" w:hint="eastAsia"/>
          <w:sz w:val="32"/>
          <w:szCs w:val="32"/>
        </w:rPr>
        <w:t>证候</w:t>
      </w:r>
      <w:r w:rsidR="00C33061">
        <w:rPr>
          <w:rFonts w:eastAsia="仿宋_GB2312" w:hint="eastAsia"/>
          <w:sz w:val="32"/>
          <w:szCs w:val="32"/>
        </w:rPr>
        <w:t>诊断标准。</w:t>
      </w:r>
    </w:p>
    <w:p w14:paraId="4A2F3EF2" w14:textId="51BA69D4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 w:rsidR="00C33061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排除标准</w:t>
      </w:r>
    </w:p>
    <w:p w14:paraId="118E9765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根据试验目的、药物特点、目标适应症情况，考虑安全性、有效性及伦理学等因素确定病例排除标准。应排除影响</w:t>
      </w:r>
      <w:r>
        <w:rPr>
          <w:rFonts w:eastAsia="仿宋_GB2312" w:hint="eastAsia"/>
          <w:sz w:val="32"/>
          <w:szCs w:val="32"/>
        </w:rPr>
        <w:lastRenderedPageBreak/>
        <w:t>目标证候诊断或证候疗效判断的患有兼夹证候等其他证候的猪只，排除通过改善症状可能导致掩盖病情进展的情形，排除给药后会发生严重后果、严重不良反应或加速疾病进程的特定动物。</w:t>
      </w:r>
    </w:p>
    <w:p w14:paraId="2652AA20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）有肺热咳喘证以外的症状或疾病的病猪；</w:t>
      </w:r>
    </w:p>
    <w:p w14:paraId="4C555C73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）发病后濒临死亡，预后不良难以救治的病猪；</w:t>
      </w:r>
    </w:p>
    <w:p w14:paraId="01C884EB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）试验前接受过其他药物治疗，并可影响本试验结果的病猪；</w:t>
      </w:r>
    </w:p>
    <w:p w14:paraId="049FD662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）药物治疗后不能持续跟踪观察的个体或数据严重丢失的病猪。</w:t>
      </w:r>
    </w:p>
    <w:p w14:paraId="02F02B20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8" w:name="_Toc499033910"/>
      <w:r>
        <w:rPr>
          <w:rFonts w:eastAsia="楷体_GB2312" w:hint="eastAsia"/>
          <w:b/>
          <w:sz w:val="32"/>
          <w:szCs w:val="32"/>
        </w:rPr>
        <w:t>（五）退出标准</w:t>
      </w:r>
      <w:bookmarkEnd w:id="8"/>
    </w:p>
    <w:p w14:paraId="52B3139A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）试验期间出现外因导致的受伤、有生命危险等情况；</w:t>
      </w:r>
    </w:p>
    <w:p w14:paraId="3B03D33E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1CCBC260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4FEC8FFA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（六）试验中止</w:t>
      </w:r>
    </w:p>
    <w:p w14:paraId="415C3F04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0AEA4417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9" w:name="_Toc499033911"/>
      <w:r>
        <w:rPr>
          <w:rFonts w:eastAsia="楷体_GB2312" w:hint="eastAsia"/>
          <w:b/>
          <w:sz w:val="32"/>
          <w:szCs w:val="32"/>
        </w:rPr>
        <w:t>（七）试验设计</w:t>
      </w:r>
      <w:bookmarkEnd w:id="9"/>
    </w:p>
    <w:p w14:paraId="5842CC58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15A62955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供给药物的人员不参与临床疗效评价；疗效评价者不了解受试猪只的分组、给药与药物信息；锁定数据后揭盲，对数据进行分析并撰写试验报告。试验期间，除非出现严重不良反应或事件，不对试</w:t>
      </w:r>
      <w:r>
        <w:rPr>
          <w:rFonts w:eastAsia="仿宋_GB2312" w:hint="eastAsia"/>
          <w:sz w:val="32"/>
          <w:szCs w:val="32"/>
        </w:rPr>
        <w:lastRenderedPageBreak/>
        <w:t>验相关人员揭盲。</w:t>
      </w:r>
    </w:p>
    <w:p w14:paraId="228C61CB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）分组</w:t>
      </w:r>
    </w:p>
    <w:p w14:paraId="7E908042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一般选为推荐剂量）、阳性药物对照组或安慰剂（不治疗）对照组。药效评价田间试验仅设置推荐剂量组和阳性药物对照组，或推荐剂量组和安慰剂（不治疗）对照组。</w:t>
      </w:r>
    </w:p>
    <w:p w14:paraId="08956A2D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）给药方案</w:t>
      </w:r>
    </w:p>
    <w:p w14:paraId="6717001C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给药方案包括规范明确的给药途径、给药方法、使用剂量、投药频次，时机及给药疗程。</w:t>
      </w:r>
    </w:p>
    <w:p w14:paraId="786C221D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（八）对照药物选择</w:t>
      </w:r>
    </w:p>
    <w:p w14:paraId="67659A9C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3FE9380D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如没有可选的已获得批准文号的合法对照药物，则对照药物可选安慰剂，安慰剂应在剂型、外观、气味、口感、质感等性状特征上与试验药物尽量接近，确保临床研究者在盲态下开展研究。</w:t>
      </w:r>
    </w:p>
    <w:p w14:paraId="71181B58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（九）疗程及观测时点</w:t>
      </w:r>
    </w:p>
    <w:p w14:paraId="44DDE9E4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</w:t>
      </w:r>
      <w:r>
        <w:rPr>
          <w:rFonts w:eastAsia="仿宋_GB2312" w:hint="eastAsia"/>
          <w:sz w:val="32"/>
          <w:szCs w:val="32"/>
        </w:rPr>
        <w:lastRenderedPageBreak/>
        <w:t>点和观测内容等。</w:t>
      </w:r>
    </w:p>
    <w:p w14:paraId="1062B177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10" w:name="_Toc499033914"/>
      <w:r>
        <w:rPr>
          <w:rFonts w:eastAsia="楷体_GB2312" w:hint="eastAsia"/>
          <w:b/>
          <w:sz w:val="32"/>
          <w:szCs w:val="32"/>
        </w:rPr>
        <w:t>（十）有效性评价</w:t>
      </w:r>
      <w:bookmarkEnd w:id="10"/>
    </w:p>
    <w:p w14:paraId="353EC958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证候疗效评定标准进行有效性评价。中兽医证候疗效为复合性指标，包括主症和次症的消除、改善或控制，并可通过共同积分的改变进行评价。应重视各指标的权重赋值的合理性，猪肺热咳喘证的具体评价指标如下：</w:t>
      </w:r>
    </w:p>
    <w:p w14:paraId="44BF07C4" w14:textId="1735C96B" w:rsidR="00561ECA" w:rsidRDefault="002D5228" w:rsidP="00EC5CD9">
      <w:pPr>
        <w:pStyle w:val="ab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）痊愈：临床证候消除，症状积分减少</w:t>
      </w:r>
      <w:r>
        <w:rPr>
          <w:rFonts w:ascii="Times New Roman" w:eastAsia="仿宋_GB2312" w:hAnsi="Times New Roman" w:hint="eastAsia"/>
          <w:sz w:val="32"/>
          <w:szCs w:val="32"/>
        </w:rPr>
        <w:t>100%</w:t>
      </w:r>
      <w:r>
        <w:rPr>
          <w:rFonts w:ascii="Times New Roman" w:eastAsia="仿宋_GB2312" w:hAnsi="Times New Roman" w:hint="eastAsia"/>
          <w:sz w:val="32"/>
          <w:szCs w:val="32"/>
        </w:rPr>
        <w:t>。治疗后发热消退，体温恢复正常，其他伴随症状完全消失，观察期不复发，判为治愈。计算治愈率。</w:t>
      </w:r>
    </w:p>
    <w:p w14:paraId="6F99B906" w14:textId="77777777" w:rsidR="00561ECA" w:rsidRDefault="002D5228" w:rsidP="00EC5CD9">
      <w:pPr>
        <w:pStyle w:val="ab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）显效：临床证候明显改善，症状积分减少≥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，治疗后发热消退，咳嗽、气喘等症状明显减轻，精神、食欲好转，体温基本恢复正常，其他伴随症状基本消失；观察期内症状不再加重，判断为显效。计算显效率。</w:t>
      </w:r>
    </w:p>
    <w:p w14:paraId="775C1EAD" w14:textId="057CD8F4" w:rsidR="00561ECA" w:rsidRDefault="002D5228" w:rsidP="00EC5CD9">
      <w:pPr>
        <w:pStyle w:val="ab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）有效：临床证候部分改善，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≤症状积分减少＜</w:t>
      </w:r>
      <w:r>
        <w:rPr>
          <w:rFonts w:ascii="Times New Roman" w:eastAsia="仿宋_GB2312" w:hAnsi="Times New Roman" w:hint="eastAsia"/>
          <w:sz w:val="32"/>
          <w:szCs w:val="32"/>
        </w:rPr>
        <w:t>70%</w:t>
      </w:r>
      <w:r>
        <w:rPr>
          <w:rFonts w:ascii="Times New Roman" w:eastAsia="仿宋_GB2312" w:hAnsi="Times New Roman" w:hint="eastAsia"/>
          <w:sz w:val="32"/>
          <w:szCs w:val="32"/>
        </w:rPr>
        <w:t>，治疗后发热消退，咳嗽、气喘等症状减轻，精神、食欲略有好转，体温基本恢复正常或稍高，其他伴随症状基本消失；观察期内症状不再加重，判断为有效。计算有效率。根据治愈率、显效率和有效率。计算总有效率。</w:t>
      </w:r>
    </w:p>
    <w:p w14:paraId="2411CAA9" w14:textId="77777777" w:rsidR="00561ECA" w:rsidRDefault="002D5228" w:rsidP="00EC5CD9">
      <w:pPr>
        <w:pStyle w:val="ab"/>
        <w:adjustRightInd w:val="0"/>
        <w:snapToGrid w:val="0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）无效：临床证候无明显改善，甚至加重或死亡，症状积分减少＜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0%</w:t>
      </w:r>
      <w:r>
        <w:rPr>
          <w:rFonts w:ascii="Times New Roman" w:eastAsia="仿宋_GB2312" w:hAnsi="Times New Roman" w:hint="eastAsia"/>
          <w:sz w:val="32"/>
          <w:szCs w:val="32"/>
        </w:rPr>
        <w:t>，治疗后病猪发热、咳嗽、气喘等症状没有减轻，体温未下降甚至较之前上升，或低于正常体温，其他伴随症状未改善甚至加重。判为无效。计算无效率。</w:t>
      </w:r>
    </w:p>
    <w:p w14:paraId="599879F4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等线" w:eastAsia="仿宋_GB2312" w:hAnsi="等线" w:hint="eastAsia"/>
          <w:sz w:val="32"/>
          <w:szCs w:val="32"/>
        </w:rPr>
        <w:t>最后统计总有效率，总有效率为治愈率、显效率、有效率之和。以治愈率、显效率和总有效率为主要指标。</w:t>
      </w:r>
    </w:p>
    <w:p w14:paraId="498B6732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11" w:name="_Toc499033918"/>
      <w:r>
        <w:rPr>
          <w:rFonts w:eastAsia="楷体_GB2312" w:hint="eastAsia"/>
          <w:b/>
          <w:sz w:val="32"/>
          <w:szCs w:val="32"/>
        </w:rPr>
        <w:lastRenderedPageBreak/>
        <w:t>（十一）试验的质量控制</w:t>
      </w:r>
    </w:p>
    <w:p w14:paraId="0402D60A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</w:t>
      </w:r>
      <w:r>
        <w:rPr>
          <w:rFonts w:eastAsia="仿宋_GB2312"/>
          <w:sz w:val="32"/>
          <w:szCs w:val="32"/>
        </w:rPr>
        <w:t>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7BD9EE2F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729375E2" w14:textId="77777777" w:rsidR="00561ECA" w:rsidRDefault="002D5228" w:rsidP="004032A5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（十二）统计方法</w:t>
      </w:r>
      <w:bookmarkEnd w:id="11"/>
    </w:p>
    <w:p w14:paraId="1E1E6633" w14:textId="77777777" w:rsidR="00561ECA" w:rsidRDefault="002D5228" w:rsidP="00EC5CD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应符合统计学的一般要求。病例数的设计应根据统计学、</w:t>
      </w:r>
      <w:r>
        <w:rPr>
          <w:rFonts w:eastAsia="仿宋_GB2312" w:hint="eastAsia"/>
          <w:sz w:val="32"/>
          <w:szCs w:val="32"/>
        </w:rPr>
        <w:t>相关</w:t>
      </w:r>
      <w:r>
        <w:rPr>
          <w:rFonts w:eastAsia="仿宋_GB2312"/>
          <w:sz w:val="32"/>
          <w:szCs w:val="32"/>
        </w:rPr>
        <w:t>法规</w:t>
      </w:r>
      <w:r>
        <w:rPr>
          <w:rFonts w:eastAsia="仿宋_GB2312" w:hint="eastAsia"/>
          <w:sz w:val="32"/>
          <w:szCs w:val="32"/>
        </w:rPr>
        <w:t>或技术规程</w:t>
      </w:r>
      <w:r>
        <w:rPr>
          <w:rFonts w:eastAsia="仿宋_GB2312"/>
          <w:sz w:val="32"/>
          <w:szCs w:val="32"/>
        </w:rPr>
        <w:t>的要求</w:t>
      </w:r>
      <w:r>
        <w:rPr>
          <w:rFonts w:eastAsia="仿宋_GB2312" w:hint="eastAsia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计算</w:t>
      </w:r>
      <w:r>
        <w:rPr>
          <w:rFonts w:eastAsia="仿宋_GB2312" w:hint="eastAsia"/>
          <w:sz w:val="32"/>
          <w:szCs w:val="32"/>
        </w:rPr>
        <w:t>统计</w:t>
      </w:r>
      <w:r>
        <w:rPr>
          <w:rFonts w:eastAsia="仿宋_GB2312"/>
          <w:sz w:val="32"/>
          <w:szCs w:val="32"/>
        </w:rPr>
        <w:t>。</w:t>
      </w:r>
    </w:p>
    <w:sectPr w:rsidR="00561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0AF22" w14:textId="77777777" w:rsidR="00991617" w:rsidRDefault="00991617" w:rsidP="00EC5CD9">
      <w:r>
        <w:separator/>
      </w:r>
    </w:p>
  </w:endnote>
  <w:endnote w:type="continuationSeparator" w:id="0">
    <w:p w14:paraId="6078B580" w14:textId="77777777" w:rsidR="00991617" w:rsidRDefault="00991617" w:rsidP="00EC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26C71" w14:textId="77777777" w:rsidR="00991617" w:rsidRDefault="00991617" w:rsidP="00EC5CD9">
      <w:r>
        <w:separator/>
      </w:r>
    </w:p>
  </w:footnote>
  <w:footnote w:type="continuationSeparator" w:id="0">
    <w:p w14:paraId="12B53242" w14:textId="77777777" w:rsidR="00991617" w:rsidRDefault="00991617" w:rsidP="00EC5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01875"/>
    <w:rsid w:val="00035F8F"/>
    <w:rsid w:val="00036387"/>
    <w:rsid w:val="00037E89"/>
    <w:rsid w:val="00057E76"/>
    <w:rsid w:val="00092EFF"/>
    <w:rsid w:val="000A3B6C"/>
    <w:rsid w:val="000A6E4A"/>
    <w:rsid w:val="000C793F"/>
    <w:rsid w:val="000F3720"/>
    <w:rsid w:val="0011551C"/>
    <w:rsid w:val="001162CD"/>
    <w:rsid w:val="0015517B"/>
    <w:rsid w:val="0016011F"/>
    <w:rsid w:val="00171FC3"/>
    <w:rsid w:val="0017348B"/>
    <w:rsid w:val="001769A3"/>
    <w:rsid w:val="00182B49"/>
    <w:rsid w:val="001B4EF3"/>
    <w:rsid w:val="001C75E2"/>
    <w:rsid w:val="001D4378"/>
    <w:rsid w:val="00242FE8"/>
    <w:rsid w:val="00246FED"/>
    <w:rsid w:val="00276A83"/>
    <w:rsid w:val="00292C76"/>
    <w:rsid w:val="002C6CC3"/>
    <w:rsid w:val="002D013B"/>
    <w:rsid w:val="002D5228"/>
    <w:rsid w:val="002E068D"/>
    <w:rsid w:val="002E6ED9"/>
    <w:rsid w:val="002E6FBA"/>
    <w:rsid w:val="00304744"/>
    <w:rsid w:val="003058E5"/>
    <w:rsid w:val="00314D42"/>
    <w:rsid w:val="003269E7"/>
    <w:rsid w:val="00383834"/>
    <w:rsid w:val="003B6B30"/>
    <w:rsid w:val="003C1193"/>
    <w:rsid w:val="003D066C"/>
    <w:rsid w:val="003E1F01"/>
    <w:rsid w:val="003F09B8"/>
    <w:rsid w:val="00400AFA"/>
    <w:rsid w:val="0040110C"/>
    <w:rsid w:val="00403214"/>
    <w:rsid w:val="004032A5"/>
    <w:rsid w:val="00405000"/>
    <w:rsid w:val="00423194"/>
    <w:rsid w:val="00453795"/>
    <w:rsid w:val="0049231B"/>
    <w:rsid w:val="004C0CCF"/>
    <w:rsid w:val="004D6758"/>
    <w:rsid w:val="004E1946"/>
    <w:rsid w:val="004F1D26"/>
    <w:rsid w:val="004F2714"/>
    <w:rsid w:val="00506705"/>
    <w:rsid w:val="00517C83"/>
    <w:rsid w:val="00547F59"/>
    <w:rsid w:val="00556FC8"/>
    <w:rsid w:val="00561ECA"/>
    <w:rsid w:val="0056560C"/>
    <w:rsid w:val="0058644B"/>
    <w:rsid w:val="005B3C4C"/>
    <w:rsid w:val="005C2625"/>
    <w:rsid w:val="005F2034"/>
    <w:rsid w:val="006174C1"/>
    <w:rsid w:val="006239E0"/>
    <w:rsid w:val="0063108A"/>
    <w:rsid w:val="0064003A"/>
    <w:rsid w:val="00650A38"/>
    <w:rsid w:val="00654A2E"/>
    <w:rsid w:val="00692F40"/>
    <w:rsid w:val="006A0212"/>
    <w:rsid w:val="006C4781"/>
    <w:rsid w:val="006D39DE"/>
    <w:rsid w:val="00725584"/>
    <w:rsid w:val="00743061"/>
    <w:rsid w:val="00756C32"/>
    <w:rsid w:val="007A6D30"/>
    <w:rsid w:val="007E1B29"/>
    <w:rsid w:val="007E50F4"/>
    <w:rsid w:val="007F3FFE"/>
    <w:rsid w:val="008068F4"/>
    <w:rsid w:val="008074AD"/>
    <w:rsid w:val="00847E4E"/>
    <w:rsid w:val="00870AB8"/>
    <w:rsid w:val="00881C73"/>
    <w:rsid w:val="008878C0"/>
    <w:rsid w:val="008906CA"/>
    <w:rsid w:val="008A2FAE"/>
    <w:rsid w:val="008D0C16"/>
    <w:rsid w:val="008F3D10"/>
    <w:rsid w:val="008F72F3"/>
    <w:rsid w:val="009024CB"/>
    <w:rsid w:val="009403E5"/>
    <w:rsid w:val="00952FC0"/>
    <w:rsid w:val="0095615B"/>
    <w:rsid w:val="00991617"/>
    <w:rsid w:val="009B1F35"/>
    <w:rsid w:val="009B22CC"/>
    <w:rsid w:val="009B4D6E"/>
    <w:rsid w:val="009C692F"/>
    <w:rsid w:val="009C7352"/>
    <w:rsid w:val="00A077C0"/>
    <w:rsid w:val="00A17C94"/>
    <w:rsid w:val="00A17D80"/>
    <w:rsid w:val="00A26B5B"/>
    <w:rsid w:val="00A42057"/>
    <w:rsid w:val="00A53592"/>
    <w:rsid w:val="00A54985"/>
    <w:rsid w:val="00A73808"/>
    <w:rsid w:val="00A7757F"/>
    <w:rsid w:val="00A83C34"/>
    <w:rsid w:val="00A950F6"/>
    <w:rsid w:val="00AA177A"/>
    <w:rsid w:val="00AA2A3A"/>
    <w:rsid w:val="00AB1A89"/>
    <w:rsid w:val="00AC4EFD"/>
    <w:rsid w:val="00AC6CC0"/>
    <w:rsid w:val="00AD0A3D"/>
    <w:rsid w:val="00AD397A"/>
    <w:rsid w:val="00AE04F4"/>
    <w:rsid w:val="00AE46FA"/>
    <w:rsid w:val="00AE5950"/>
    <w:rsid w:val="00AF1217"/>
    <w:rsid w:val="00B11F9D"/>
    <w:rsid w:val="00B343BA"/>
    <w:rsid w:val="00B35B00"/>
    <w:rsid w:val="00B55B13"/>
    <w:rsid w:val="00B66272"/>
    <w:rsid w:val="00B74A33"/>
    <w:rsid w:val="00BE1150"/>
    <w:rsid w:val="00C05B23"/>
    <w:rsid w:val="00C17FD4"/>
    <w:rsid w:val="00C33061"/>
    <w:rsid w:val="00C34838"/>
    <w:rsid w:val="00C46D06"/>
    <w:rsid w:val="00C66D81"/>
    <w:rsid w:val="00CA0D66"/>
    <w:rsid w:val="00CB0298"/>
    <w:rsid w:val="00CE3950"/>
    <w:rsid w:val="00CE6C8E"/>
    <w:rsid w:val="00D06C58"/>
    <w:rsid w:val="00D30EA3"/>
    <w:rsid w:val="00D33C5E"/>
    <w:rsid w:val="00D666C8"/>
    <w:rsid w:val="00D71797"/>
    <w:rsid w:val="00D80854"/>
    <w:rsid w:val="00D87B0B"/>
    <w:rsid w:val="00DC25ED"/>
    <w:rsid w:val="00DD44BC"/>
    <w:rsid w:val="00DE7E93"/>
    <w:rsid w:val="00E033A8"/>
    <w:rsid w:val="00E40250"/>
    <w:rsid w:val="00E571E3"/>
    <w:rsid w:val="00E83334"/>
    <w:rsid w:val="00E84456"/>
    <w:rsid w:val="00E979C1"/>
    <w:rsid w:val="00EA39EF"/>
    <w:rsid w:val="00EC5CD9"/>
    <w:rsid w:val="00ED1964"/>
    <w:rsid w:val="00EE54C1"/>
    <w:rsid w:val="00F00FC5"/>
    <w:rsid w:val="00F11009"/>
    <w:rsid w:val="00F14EB5"/>
    <w:rsid w:val="00F15A02"/>
    <w:rsid w:val="00F54FA8"/>
    <w:rsid w:val="00F62523"/>
    <w:rsid w:val="00FD12FF"/>
    <w:rsid w:val="00FF690A"/>
    <w:rsid w:val="0B034EF6"/>
    <w:rsid w:val="0BAF4DD4"/>
    <w:rsid w:val="0FCA25A1"/>
    <w:rsid w:val="1D02460A"/>
    <w:rsid w:val="33B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EBD16"/>
  <w15:docId w15:val="{DBF759AC-D892-4C9E-9256-C86C271F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a"/>
    <w:qFormat/>
    <w:rPr>
      <w:rFonts w:eastAsia="仿宋_GB2312"/>
      <w:sz w:val="32"/>
      <w:szCs w:val="32"/>
    </w:rPr>
  </w:style>
  <w:style w:type="paragraph" w:customStyle="1" w:styleId="aa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paragraph" w:styleId="ab">
    <w:name w:val="List Paragraph"/>
    <w:basedOn w:val="a"/>
    <w:link w:val="Char6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6">
    <w:name w:val="列出段落 Char"/>
    <w:link w:val="ab"/>
    <w:uiPriority w:val="34"/>
    <w:qFormat/>
    <w:rPr>
      <w:rFonts w:ascii="等线" w:eastAsia="等线" w:hAnsi="等线" w:cs="Times New Roman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unhideWhenUsed/>
    <w:rsid w:val="00EC5CD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48623</dc:creator>
  <cp:lastModifiedBy>刘自扬</cp:lastModifiedBy>
  <cp:revision>5</cp:revision>
  <cp:lastPrinted>2023-08-04T02:48:00Z</cp:lastPrinted>
  <dcterms:created xsi:type="dcterms:W3CDTF">2024-01-23T09:55:00Z</dcterms:created>
  <dcterms:modified xsi:type="dcterms:W3CDTF">2024-01-25T09:12:00Z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3F61D1C345F1426F916BF0CA1CD9C47D_13</vt:lpwstr>
  </property>
</Properties>
</file>