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ascii="Times New Roman" w:hAnsi="Times New Roman" w:eastAsia="黑体" w:cs="Times New Roman"/>
          <w:kern w:val="0"/>
          <w:sz w:val="36"/>
          <w:szCs w:val="27"/>
        </w:rPr>
      </w:pPr>
      <w:r>
        <w:rPr>
          <w:rFonts w:ascii="Times New Roman" w:hAnsi="Times New Roman" w:eastAsia="黑体" w:cs="Times New Roman"/>
          <w:kern w:val="0"/>
          <w:sz w:val="36"/>
          <w:szCs w:val="27"/>
        </w:rPr>
        <w:t>禽（鸡）抗蠕虫药临床有效性试验技术指导原则</w:t>
      </w:r>
    </w:p>
    <w:p>
      <w:pPr>
        <w:pStyle w:val="2"/>
        <w:adjustRightInd w:val="0"/>
        <w:snapToGrid w:val="0"/>
        <w:spacing w:before="0" w:after="0" w:line="360" w:lineRule="auto"/>
        <w:ind w:firstLine="585" w:firstLineChars="209"/>
        <w:rPr>
          <w:rFonts w:ascii="Times New Roman" w:hAnsi="Times New Roman" w:eastAsia="宋体" w:cs="Times New Roman"/>
          <w:b w:val="0"/>
          <w:color w:val="000000" w:themeColor="text1"/>
          <w:kern w:val="0"/>
          <w:sz w:val="48"/>
          <w:szCs w:val="21"/>
          <w14:textFill>
            <w14:solidFill>
              <w14:schemeClr w14:val="tx1"/>
            </w14:solidFill>
          </w14:textFill>
        </w:rPr>
      </w:pPr>
      <w:r>
        <w:rPr>
          <w:rFonts w:ascii="Times New Roman" w:hAnsi="Times New Roman" w:eastAsia="黑体" w:cs="Times New Roman"/>
          <w:b w:val="0"/>
          <w:color w:val="000000" w:themeColor="text1"/>
          <w:kern w:val="0"/>
          <w:sz w:val="28"/>
          <w:szCs w:val="27"/>
          <w14:textFill>
            <w14:solidFill>
              <w14:schemeClr w14:val="tx1"/>
            </w14:solidFill>
          </w14:textFill>
        </w:rPr>
        <w:t>一、概述</w:t>
      </w:r>
    </w:p>
    <w:p>
      <w:pPr>
        <w:pStyle w:val="3"/>
        <w:adjustRightInd w:val="0"/>
        <w:snapToGrid w:val="0"/>
        <w:spacing w:after="0" w:line="360" w:lineRule="auto"/>
        <w:ind w:firstLine="585" w:firstLineChars="209"/>
        <w:rPr>
          <w:rFonts w:ascii="Times New Roman" w:hAnsi="Times New Roman" w:eastAsia="黑体"/>
          <w:b w:val="0"/>
          <w:color w:val="000000" w:themeColor="text1"/>
          <w:kern w:val="0"/>
          <w:sz w:val="28"/>
          <w:szCs w:val="27"/>
          <w14:textFill>
            <w14:solidFill>
              <w14:schemeClr w14:val="tx1"/>
            </w14:solidFill>
          </w14:textFill>
        </w:rPr>
      </w:pPr>
      <w:r>
        <w:rPr>
          <w:rFonts w:ascii="Times New Roman" w:hAnsi="Times New Roman" w:eastAsia="黑体"/>
          <w:b w:val="0"/>
          <w:color w:val="000000" w:themeColor="text1"/>
          <w:kern w:val="0"/>
          <w:sz w:val="28"/>
          <w:szCs w:val="27"/>
          <w14:textFill>
            <w14:solidFill>
              <w14:schemeClr w14:val="tx1"/>
            </w14:solidFill>
          </w14:textFill>
        </w:rPr>
        <w:t>（一）定义与目的</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4"/>
          <w:szCs w:val="27"/>
          <w14:textFill>
            <w14:solidFill>
              <w14:schemeClr w14:val="tx1"/>
            </w14:solidFill>
          </w14:textFill>
        </w:rPr>
        <w:t>本指导原则适用于禽（鸡）蠕虫感染的抗蠕虫药物临床有效性评价。禽（鸡）用抗蠕虫药</w:t>
      </w:r>
      <w:r>
        <w:rPr>
          <w:rFonts w:hint="eastAsia" w:ascii="宋体" w:hAnsi="宋体" w:eastAsia="宋体" w:cs="宋体"/>
          <w:color w:val="000000" w:themeColor="text1"/>
          <w:kern w:val="0"/>
          <w:sz w:val="24"/>
          <w:szCs w:val="27"/>
          <w14:textFill>
            <w14:solidFill>
              <w14:schemeClr w14:val="tx1"/>
            </w14:solidFill>
          </w14:textFill>
        </w:rPr>
        <w:t>Ⅱ</w:t>
      </w:r>
      <w:r>
        <w:rPr>
          <w:rFonts w:ascii="Times New Roman" w:hAnsi="Times New Roman" w:eastAsia="宋体" w:cs="Times New Roman"/>
          <w:color w:val="000000" w:themeColor="text1"/>
          <w:kern w:val="0"/>
          <w:sz w:val="24"/>
          <w:szCs w:val="27"/>
          <w14:textFill>
            <w14:solidFill>
              <w14:schemeClr w14:val="tx1"/>
            </w14:solidFill>
          </w14:textFill>
        </w:rPr>
        <w:t>期临床有效性试验目的是了解不同剂量的受试药物对靶动物的抗蠕虫效果，确定受试药物的</w:t>
      </w:r>
      <w:r>
        <w:rPr>
          <w:rFonts w:hint="eastAsia" w:ascii="Times New Roman" w:hAnsi="Times New Roman" w:eastAsia="宋体" w:cs="Times New Roman"/>
          <w:color w:val="000000" w:themeColor="text1"/>
          <w:kern w:val="0"/>
          <w:sz w:val="24"/>
          <w:szCs w:val="27"/>
          <w14:textFill>
            <w14:solidFill>
              <w14:schemeClr w14:val="tx1"/>
            </w14:solidFill>
          </w14:textFill>
        </w:rPr>
        <w:t>治疗</w:t>
      </w:r>
      <w:r>
        <w:rPr>
          <w:rFonts w:ascii="Times New Roman" w:hAnsi="Times New Roman" w:eastAsia="宋体" w:cs="Times New Roman"/>
          <w:color w:val="000000" w:themeColor="text1"/>
          <w:kern w:val="0"/>
          <w:sz w:val="24"/>
          <w:szCs w:val="27"/>
          <w14:textFill>
            <w14:solidFill>
              <w14:schemeClr w14:val="tx1"/>
            </w14:solidFill>
          </w14:textFill>
        </w:rPr>
        <w:t>作用和剂量</w:t>
      </w:r>
      <w:r>
        <w:rPr>
          <w:rFonts w:hint="eastAsia" w:ascii="Times New Roman" w:hAnsi="Times New Roman" w:eastAsia="宋体" w:cs="Times New Roman"/>
          <w:color w:val="000000" w:themeColor="text1"/>
          <w:kern w:val="0"/>
          <w:sz w:val="24"/>
          <w:szCs w:val="27"/>
          <w14:textFill>
            <w14:solidFill>
              <w14:schemeClr w14:val="tx1"/>
            </w14:solidFill>
          </w14:textFill>
        </w:rPr>
        <w:t>范围</w:t>
      </w:r>
      <w:r>
        <w:rPr>
          <w:rFonts w:ascii="Times New Roman" w:hAnsi="Times New Roman" w:eastAsia="宋体" w:cs="Times New Roman"/>
          <w:color w:val="000000" w:themeColor="text1"/>
          <w:kern w:val="0"/>
          <w:sz w:val="24"/>
          <w:szCs w:val="27"/>
          <w14:textFill>
            <w14:solidFill>
              <w14:schemeClr w14:val="tx1"/>
            </w14:solidFill>
          </w14:textFill>
        </w:rPr>
        <w:t>。禽（鸡）用抗蠕虫药</w:t>
      </w:r>
      <w:r>
        <w:rPr>
          <w:rFonts w:hint="eastAsia" w:ascii="宋体" w:hAnsi="宋体" w:eastAsia="宋体" w:cs="宋体"/>
          <w:color w:val="000000" w:themeColor="text1"/>
          <w:kern w:val="0"/>
          <w:sz w:val="24"/>
          <w:szCs w:val="27"/>
          <w14:textFill>
            <w14:solidFill>
              <w14:schemeClr w14:val="tx1"/>
            </w14:solidFill>
          </w14:textFill>
        </w:rPr>
        <w:t>Ⅲ</w:t>
      </w:r>
      <w:r>
        <w:rPr>
          <w:rFonts w:ascii="Times New Roman" w:hAnsi="Times New Roman" w:eastAsia="宋体" w:cs="Times New Roman"/>
          <w:color w:val="000000" w:themeColor="text1"/>
          <w:kern w:val="0"/>
          <w:sz w:val="24"/>
          <w:szCs w:val="27"/>
          <w14:textFill>
            <w14:solidFill>
              <w14:schemeClr w14:val="tx1"/>
            </w14:solidFill>
          </w14:textFill>
        </w:rPr>
        <w:t>期临床有效性试验目的是进一步验证受试药物对目标适应证的</w:t>
      </w:r>
      <w:r>
        <w:rPr>
          <w:rFonts w:hint="eastAsia" w:ascii="Times New Roman" w:hAnsi="Times New Roman" w:eastAsia="宋体" w:cs="Times New Roman"/>
          <w:color w:val="000000" w:themeColor="text1"/>
          <w:kern w:val="0"/>
          <w:sz w:val="24"/>
          <w:szCs w:val="27"/>
          <w14:textFill>
            <w14:solidFill>
              <w14:schemeClr w14:val="tx1"/>
            </w14:solidFill>
          </w14:textFill>
        </w:rPr>
        <w:t>治疗</w:t>
      </w:r>
      <w:r>
        <w:rPr>
          <w:rFonts w:ascii="Times New Roman" w:hAnsi="Times New Roman" w:eastAsia="宋体" w:cs="Times New Roman"/>
          <w:color w:val="000000" w:themeColor="text1"/>
          <w:kern w:val="0"/>
          <w:sz w:val="24"/>
          <w:szCs w:val="27"/>
          <w14:textFill>
            <w14:solidFill>
              <w14:schemeClr w14:val="tx1"/>
            </w14:solidFill>
          </w14:textFill>
        </w:rPr>
        <w:t>作用和给药方案，确定受试药物对目标适应证的临床效果，观察受试药物的不良反应和制定防治措施。对偏离本指导原则的试验研究，申请人应进行解释说明。</w:t>
      </w:r>
    </w:p>
    <w:p>
      <w:pPr>
        <w:pStyle w:val="3"/>
        <w:adjustRightInd w:val="0"/>
        <w:snapToGrid w:val="0"/>
        <w:spacing w:after="0" w:line="360" w:lineRule="auto"/>
        <w:ind w:firstLine="585" w:firstLineChars="209"/>
        <w:rPr>
          <w:rFonts w:ascii="Times New Roman" w:hAnsi="Times New Roman" w:eastAsia="黑体"/>
          <w:b w:val="0"/>
          <w:color w:val="000000" w:themeColor="text1"/>
          <w:kern w:val="0"/>
          <w:sz w:val="28"/>
          <w:szCs w:val="27"/>
          <w14:textFill>
            <w14:solidFill>
              <w14:schemeClr w14:val="tx1"/>
            </w14:solidFill>
          </w14:textFill>
        </w:rPr>
      </w:pPr>
      <w:r>
        <w:rPr>
          <w:rFonts w:ascii="Times New Roman" w:hAnsi="Times New Roman" w:eastAsia="黑体"/>
          <w:b w:val="0"/>
          <w:color w:val="000000" w:themeColor="text1"/>
          <w:kern w:val="0"/>
          <w:sz w:val="28"/>
          <w:szCs w:val="27"/>
          <w14:textFill>
            <w14:solidFill>
              <w14:schemeClr w14:val="tx1"/>
            </w14:solidFill>
          </w14:textFill>
        </w:rPr>
        <w:t>（二）一般要求</w:t>
      </w:r>
      <w:bookmarkStart w:id="2" w:name="_GoBack"/>
      <w:bookmarkEnd w:id="2"/>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r>
        <w:rPr>
          <w:rFonts w:hint="eastAsia" w:ascii="Times New Roman" w:hAnsi="Times New Roman" w:eastAsia="宋体" w:cs="Times New Roman"/>
          <w:color w:val="000000" w:themeColor="text1"/>
          <w:kern w:val="0"/>
          <w:sz w:val="24"/>
          <w:szCs w:val="27"/>
          <w14:textFill>
            <w14:solidFill>
              <w14:schemeClr w14:val="tx1"/>
            </w14:solidFill>
          </w14:textFill>
        </w:rPr>
        <w:t>原则上，</w:t>
      </w:r>
      <w:r>
        <w:rPr>
          <w:rFonts w:ascii="Times New Roman" w:hAnsi="Times New Roman" w:eastAsia="宋体" w:cs="Times New Roman"/>
          <w:color w:val="000000" w:themeColor="text1"/>
          <w:kern w:val="0"/>
          <w:sz w:val="24"/>
          <w:szCs w:val="27"/>
          <w14:textFill>
            <w14:solidFill>
              <w14:schemeClr w14:val="tx1"/>
            </w14:solidFill>
          </w14:textFill>
        </w:rPr>
        <w:t>抗蠕虫药拟用的所有寄生虫的每种适应证均需进行临床有效性试验。</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r>
        <w:rPr>
          <w:rFonts w:ascii="Times New Roman" w:hAnsi="Times New Roman" w:eastAsia="宋体" w:cs="Times New Roman"/>
          <w:color w:val="000000" w:themeColor="text1"/>
          <w:kern w:val="0"/>
          <w:sz w:val="24"/>
          <w:szCs w:val="27"/>
          <w14:textFill>
            <w14:solidFill>
              <w14:schemeClr w14:val="tx1"/>
            </w14:solidFill>
          </w14:textFill>
        </w:rPr>
        <w:t>在</w:t>
      </w:r>
      <w:r>
        <w:rPr>
          <w:rFonts w:hint="eastAsia" w:ascii="宋体" w:hAnsi="宋体" w:eastAsia="宋体" w:cs="宋体"/>
          <w:color w:val="000000" w:themeColor="text1"/>
          <w:kern w:val="0"/>
          <w:sz w:val="24"/>
          <w:szCs w:val="27"/>
          <w14:textFill>
            <w14:solidFill>
              <w14:schemeClr w14:val="tx1"/>
            </w14:solidFill>
          </w14:textFill>
        </w:rPr>
        <w:t>Ⅱ</w:t>
      </w:r>
      <w:r>
        <w:rPr>
          <w:rFonts w:ascii="Times New Roman" w:hAnsi="Times New Roman" w:eastAsia="宋体" w:cs="Times New Roman"/>
          <w:color w:val="000000" w:themeColor="text1"/>
          <w:kern w:val="0"/>
          <w:sz w:val="24"/>
          <w:szCs w:val="27"/>
          <w14:textFill>
            <w14:solidFill>
              <w14:schemeClr w14:val="tx1"/>
            </w14:solidFill>
          </w14:textFill>
        </w:rPr>
        <w:t>期临床有效性试验中，</w:t>
      </w:r>
      <w:r>
        <w:rPr>
          <w:rFonts w:hint="eastAsia" w:ascii="Times New Roman" w:hAnsi="Times New Roman" w:eastAsia="宋体" w:cs="Times New Roman"/>
          <w:color w:val="000000" w:themeColor="text1"/>
          <w:kern w:val="0"/>
          <w:sz w:val="24"/>
          <w:szCs w:val="27"/>
          <w14:textFill>
            <w14:solidFill>
              <w14:schemeClr w14:val="tx1"/>
            </w14:solidFill>
          </w14:textFill>
        </w:rPr>
        <w:t>由于</w:t>
      </w:r>
      <w:r>
        <w:rPr>
          <w:rFonts w:ascii="Times New Roman" w:hAnsi="Times New Roman" w:eastAsia="宋体" w:cs="Times New Roman"/>
          <w:color w:val="000000" w:themeColor="text1"/>
          <w:kern w:val="0"/>
          <w:sz w:val="24"/>
          <w:szCs w:val="27"/>
          <w14:textFill>
            <w14:solidFill>
              <w14:schemeClr w14:val="tx1"/>
            </w14:solidFill>
          </w14:textFill>
        </w:rPr>
        <w:t>自身对照试验法在禽（鸡）中不可靠，故只接受基于寄生虫成虫和</w:t>
      </w:r>
      <w:r>
        <w:rPr>
          <w:rFonts w:hint="eastAsia" w:ascii="Times New Roman" w:hAnsi="Times New Roman" w:eastAsia="宋体" w:cs="Times New Roman"/>
          <w:color w:val="000000" w:themeColor="text1"/>
          <w:kern w:val="0"/>
          <w:sz w:val="24"/>
          <w:szCs w:val="27"/>
          <w14:textFill>
            <w14:solidFill>
              <w14:schemeClr w14:val="tx1"/>
            </w14:solidFill>
          </w14:textFill>
        </w:rPr>
        <w:t>/或</w:t>
      </w:r>
      <w:r>
        <w:rPr>
          <w:rFonts w:ascii="Times New Roman" w:hAnsi="Times New Roman" w:eastAsia="宋体" w:cs="Times New Roman"/>
          <w:color w:val="000000" w:themeColor="text1"/>
          <w:kern w:val="0"/>
          <w:sz w:val="24"/>
          <w:szCs w:val="27"/>
          <w14:textFill>
            <w14:solidFill>
              <w14:schemeClr w14:val="tx1"/>
            </w14:solidFill>
          </w14:textFill>
        </w:rPr>
        <w:t>幼虫计数的</w:t>
      </w:r>
      <w:r>
        <w:rPr>
          <w:rFonts w:hint="eastAsia" w:ascii="Times New Roman" w:hAnsi="Times New Roman" w:eastAsia="宋体" w:cs="Times New Roman"/>
          <w:color w:val="000000" w:themeColor="text1"/>
          <w:kern w:val="0"/>
          <w:sz w:val="24"/>
          <w:szCs w:val="27"/>
          <w14:textFill>
            <w14:solidFill>
              <w14:schemeClr w14:val="tx1"/>
            </w14:solidFill>
          </w14:textFill>
        </w:rPr>
        <w:t>空白</w:t>
      </w:r>
      <w:r>
        <w:rPr>
          <w:rFonts w:ascii="Times New Roman" w:hAnsi="Times New Roman" w:eastAsia="宋体" w:cs="Times New Roman"/>
          <w:color w:val="000000" w:themeColor="text1"/>
          <w:kern w:val="0"/>
          <w:sz w:val="24"/>
          <w:szCs w:val="27"/>
          <w14:textFill>
            <w14:solidFill>
              <w14:schemeClr w14:val="tx1"/>
            </w14:solidFill>
          </w14:textFill>
        </w:rPr>
        <w:t>对照试验法。一般采用人工诱发感染</w:t>
      </w:r>
      <w:r>
        <w:rPr>
          <w:rFonts w:ascii="Times New Roman" w:hAnsi="Times New Roman" w:eastAsia="宋体" w:cs="Times New Roman"/>
          <w:kern w:val="0"/>
          <w:sz w:val="24"/>
          <w:szCs w:val="27"/>
        </w:rPr>
        <w:t>病例</w:t>
      </w:r>
      <w:r>
        <w:rPr>
          <w:rFonts w:ascii="Times New Roman" w:hAnsi="Times New Roman" w:eastAsia="宋体" w:cs="Times New Roman"/>
          <w:color w:val="000000" w:themeColor="text1"/>
          <w:kern w:val="0"/>
          <w:sz w:val="24"/>
          <w:szCs w:val="27"/>
          <w14:textFill>
            <w14:solidFill>
              <w14:schemeClr w14:val="tx1"/>
            </w14:solidFill>
          </w14:textFill>
        </w:rPr>
        <w:t>，条件不允许时也可选择自然感染病例。幼虫阶段的研究只能使用人工诱发感染动物。对于罕见寄生虫</w:t>
      </w:r>
      <w:r>
        <w:rPr>
          <w:rFonts w:hint="eastAsia" w:ascii="Times New Roman" w:hAnsi="Times New Roman" w:eastAsia="宋体" w:cs="Times New Roman"/>
          <w:color w:val="000000" w:themeColor="text1"/>
          <w:kern w:val="0"/>
          <w:sz w:val="24"/>
          <w:szCs w:val="27"/>
          <w14:textFill>
            <w14:solidFill>
              <w14:schemeClr w14:val="tx1"/>
            </w14:solidFill>
          </w14:textFill>
        </w:rPr>
        <w:t>虫种</w:t>
      </w:r>
      <w:r>
        <w:rPr>
          <w:rFonts w:ascii="Times New Roman" w:hAnsi="Times New Roman" w:eastAsia="宋体" w:cs="Times New Roman"/>
          <w:color w:val="000000" w:themeColor="text1"/>
          <w:kern w:val="0"/>
          <w:sz w:val="24"/>
          <w:szCs w:val="27"/>
          <w14:textFill>
            <w14:solidFill>
              <w14:schemeClr w14:val="tx1"/>
            </w14:solidFill>
          </w14:textFill>
        </w:rPr>
        <w:t>，也只能采取人工诱发感染来进行试验。人工诱发感染一般更倾向于选择最新野外分离的蠕虫株进行诱导感染，因为最新野外分离株更能准确地反映寄生虫的</w:t>
      </w:r>
      <w:r>
        <w:rPr>
          <w:rFonts w:hint="eastAsia" w:ascii="Times New Roman" w:hAnsi="Times New Roman" w:eastAsia="宋体" w:cs="Times New Roman"/>
          <w:color w:val="000000" w:themeColor="text1"/>
          <w:kern w:val="0"/>
          <w:sz w:val="24"/>
          <w:szCs w:val="27"/>
          <w14:textFill>
            <w14:solidFill>
              <w14:schemeClr w14:val="tx1"/>
            </w14:solidFill>
          </w14:textFill>
        </w:rPr>
        <w:t>流行和对药物敏感性的</w:t>
      </w:r>
      <w:r>
        <w:rPr>
          <w:rFonts w:ascii="Times New Roman" w:hAnsi="Times New Roman" w:eastAsia="宋体" w:cs="Times New Roman"/>
          <w:color w:val="000000" w:themeColor="text1"/>
          <w:kern w:val="0"/>
          <w:sz w:val="24"/>
          <w:szCs w:val="27"/>
          <w14:textFill>
            <w14:solidFill>
              <w14:schemeClr w14:val="tx1"/>
            </w14:solidFill>
          </w14:textFill>
        </w:rPr>
        <w:t>实际状况。对于罕见的蠕虫</w:t>
      </w:r>
      <w:r>
        <w:rPr>
          <w:rFonts w:hint="eastAsia" w:ascii="Times New Roman" w:hAnsi="Times New Roman" w:eastAsia="宋体" w:cs="Times New Roman"/>
          <w:color w:val="000000" w:themeColor="text1"/>
          <w:kern w:val="0"/>
          <w:sz w:val="24"/>
          <w:szCs w:val="27"/>
          <w14:textFill>
            <w14:solidFill>
              <w14:schemeClr w14:val="tx1"/>
            </w14:solidFill>
          </w14:textFill>
        </w:rPr>
        <w:t>虫种</w:t>
      </w:r>
      <w:r>
        <w:rPr>
          <w:rFonts w:ascii="Times New Roman" w:hAnsi="Times New Roman" w:eastAsia="宋体" w:cs="Times New Roman"/>
          <w:color w:val="000000" w:themeColor="text1"/>
          <w:kern w:val="0"/>
          <w:sz w:val="24"/>
          <w:szCs w:val="27"/>
          <w14:textFill>
            <w14:solidFill>
              <w14:schemeClr w14:val="tx1"/>
            </w14:solidFill>
          </w14:textFill>
        </w:rPr>
        <w:t>可以使用实验室保存的蠕虫株进行诱导感染。可以同时用几种确定的寄生虫</w:t>
      </w:r>
      <w:r>
        <w:rPr>
          <w:rFonts w:hint="eastAsia" w:ascii="Times New Roman" w:hAnsi="Times New Roman" w:eastAsia="宋体" w:cs="Times New Roman"/>
          <w:color w:val="000000" w:themeColor="text1"/>
          <w:kern w:val="0"/>
          <w:sz w:val="24"/>
          <w:szCs w:val="27"/>
          <w14:textFill>
            <w14:solidFill>
              <w14:schemeClr w14:val="tx1"/>
            </w14:solidFill>
          </w14:textFill>
        </w:rPr>
        <w:t>虫种</w:t>
      </w:r>
      <w:r>
        <w:rPr>
          <w:rFonts w:ascii="Times New Roman" w:hAnsi="Times New Roman" w:eastAsia="宋体" w:cs="Times New Roman"/>
          <w:color w:val="000000" w:themeColor="text1"/>
          <w:kern w:val="0"/>
          <w:sz w:val="24"/>
          <w:szCs w:val="27"/>
          <w14:textFill>
            <w14:solidFill>
              <w14:schemeClr w14:val="tx1"/>
            </w14:solidFill>
          </w14:textFill>
        </w:rPr>
        <w:t>进行混合人工诱发</w:t>
      </w:r>
      <w:r>
        <w:rPr>
          <w:rFonts w:hint="eastAsia" w:ascii="Times New Roman" w:hAnsi="Times New Roman" w:eastAsia="宋体" w:cs="Times New Roman"/>
          <w:color w:val="000000" w:themeColor="text1"/>
          <w:kern w:val="0"/>
          <w:sz w:val="24"/>
          <w:szCs w:val="27"/>
          <w14:textFill>
            <w14:solidFill>
              <w14:schemeClr w14:val="tx1"/>
            </w14:solidFill>
          </w14:textFill>
        </w:rPr>
        <w:t>混合</w:t>
      </w:r>
      <w:r>
        <w:rPr>
          <w:rFonts w:ascii="Times New Roman" w:hAnsi="Times New Roman" w:eastAsia="宋体" w:cs="Times New Roman"/>
          <w:color w:val="000000" w:themeColor="text1"/>
          <w:kern w:val="0"/>
          <w:sz w:val="24"/>
          <w:szCs w:val="27"/>
          <w14:textFill>
            <w14:solidFill>
              <w14:schemeClr w14:val="tx1"/>
            </w14:solidFill>
          </w14:textFill>
        </w:rPr>
        <w:t>感染。</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r>
        <w:rPr>
          <w:rFonts w:ascii="Times New Roman" w:hAnsi="Times New Roman" w:eastAsia="宋体" w:cs="Times New Roman"/>
          <w:color w:val="000000" w:themeColor="text1"/>
          <w:kern w:val="0"/>
          <w:sz w:val="24"/>
          <w:szCs w:val="27"/>
          <w14:textFill>
            <w14:solidFill>
              <w14:schemeClr w14:val="tx1"/>
            </w14:solidFill>
          </w14:textFill>
        </w:rPr>
        <w:t>在</w:t>
      </w:r>
      <w:r>
        <w:rPr>
          <w:rFonts w:hint="eastAsia" w:ascii="宋体" w:hAnsi="宋体" w:eastAsia="宋体" w:cs="宋体"/>
          <w:color w:val="000000" w:themeColor="text1"/>
          <w:kern w:val="0"/>
          <w:sz w:val="24"/>
          <w:szCs w:val="27"/>
          <w14:textFill>
            <w14:solidFill>
              <w14:schemeClr w14:val="tx1"/>
            </w14:solidFill>
          </w14:textFill>
        </w:rPr>
        <w:t>Ⅲ</w:t>
      </w:r>
      <w:r>
        <w:rPr>
          <w:rFonts w:ascii="Times New Roman" w:hAnsi="Times New Roman" w:eastAsia="宋体" w:cs="Times New Roman"/>
          <w:color w:val="000000" w:themeColor="text1"/>
          <w:kern w:val="0"/>
          <w:sz w:val="24"/>
          <w:szCs w:val="27"/>
          <w14:textFill>
            <w14:solidFill>
              <w14:schemeClr w14:val="tx1"/>
            </w14:solidFill>
          </w14:textFill>
        </w:rPr>
        <w:t>期临床有效性试验中，推荐使用虫卵计数和虫种鉴别的方法对药效进行评价。应采用自然感染病例。</w:t>
      </w:r>
    </w:p>
    <w:p>
      <w:pPr>
        <w:pStyle w:val="2"/>
        <w:adjustRightInd w:val="0"/>
        <w:snapToGrid w:val="0"/>
        <w:spacing w:before="0" w:after="0" w:line="360" w:lineRule="auto"/>
        <w:ind w:firstLine="585" w:firstLineChars="209"/>
        <w:rPr>
          <w:rFonts w:ascii="Times New Roman" w:hAnsi="Times New Roman" w:eastAsia="黑体" w:cs="Times New Roman"/>
          <w:b w:val="0"/>
          <w:color w:val="000000" w:themeColor="text1"/>
          <w:kern w:val="0"/>
          <w:sz w:val="28"/>
          <w:szCs w:val="27"/>
          <w14:textFill>
            <w14:solidFill>
              <w14:schemeClr w14:val="tx1"/>
            </w14:solidFill>
          </w14:textFill>
        </w:rPr>
      </w:pPr>
      <w:r>
        <w:rPr>
          <w:rFonts w:ascii="Times New Roman" w:hAnsi="Times New Roman" w:eastAsia="黑体" w:cs="Times New Roman"/>
          <w:b w:val="0"/>
          <w:color w:val="000000" w:themeColor="text1"/>
          <w:kern w:val="0"/>
          <w:sz w:val="28"/>
          <w:szCs w:val="27"/>
          <w14:textFill>
            <w14:solidFill>
              <w14:schemeClr w14:val="tx1"/>
            </w14:solidFill>
          </w14:textFill>
        </w:rPr>
        <w:t>二、试验设计</w:t>
      </w:r>
    </w:p>
    <w:p>
      <w:pPr>
        <w:pStyle w:val="3"/>
        <w:adjustRightInd w:val="0"/>
        <w:snapToGrid w:val="0"/>
        <w:spacing w:after="0" w:line="360" w:lineRule="auto"/>
        <w:ind w:firstLine="585" w:firstLineChars="209"/>
        <w:rPr>
          <w:rFonts w:ascii="Times New Roman" w:hAnsi="Times New Roman" w:eastAsia="黑体"/>
          <w:b w:val="0"/>
          <w:color w:val="000000" w:themeColor="text1"/>
          <w:kern w:val="0"/>
          <w:sz w:val="28"/>
          <w:szCs w:val="27"/>
          <w14:textFill>
            <w14:solidFill>
              <w14:schemeClr w14:val="tx1"/>
            </w14:solidFill>
          </w14:textFill>
        </w:rPr>
      </w:pPr>
      <w:r>
        <w:rPr>
          <w:rFonts w:ascii="Times New Roman" w:hAnsi="Times New Roman" w:eastAsia="黑体"/>
          <w:b w:val="0"/>
          <w:color w:val="000000" w:themeColor="text1"/>
          <w:kern w:val="0"/>
          <w:sz w:val="28"/>
          <w:szCs w:val="27"/>
          <w14:textFill>
            <w14:solidFill>
              <w14:schemeClr w14:val="tx1"/>
            </w14:solidFill>
          </w14:textFill>
        </w:rPr>
        <w:t>（一）试验动物</w:t>
      </w:r>
    </w:p>
    <w:p>
      <w:pPr>
        <w:pStyle w:val="4"/>
        <w:adjustRightInd w:val="0"/>
        <w:snapToGrid w:val="0"/>
        <w:spacing w:line="360" w:lineRule="auto"/>
        <w:ind w:firstLine="420"/>
        <w:rPr>
          <w:rFonts w:ascii="Times New Roman" w:hAnsi="Times New Roman"/>
          <w:b w:val="0"/>
          <w:bCs w:val="0"/>
          <w:color w:val="000000" w:themeColor="text1"/>
          <w:kern w:val="0"/>
          <w:sz w:val="24"/>
          <w:szCs w:val="24"/>
          <w14:textFill>
            <w14:solidFill>
              <w14:schemeClr w14:val="tx1"/>
            </w14:solidFill>
          </w14:textFill>
        </w:rPr>
      </w:pPr>
      <w:r>
        <w:rPr>
          <w:rFonts w:ascii="Times New Roman" w:hAnsi="Times New Roman"/>
          <w:b w:val="0"/>
          <w:bCs w:val="0"/>
          <w:color w:val="000000" w:themeColor="text1"/>
          <w:kern w:val="0"/>
          <w:sz w:val="24"/>
          <w:szCs w:val="24"/>
          <w14:textFill>
            <w14:solidFill>
              <w14:schemeClr w14:val="tx1"/>
            </w14:solidFill>
          </w14:textFill>
        </w:rPr>
        <w:t>1.动物选择标准</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试验前制定试验动物的选择标准</w:t>
      </w:r>
      <w:r>
        <w:rPr>
          <w:rFonts w:hint="eastAsia" w:ascii="Times New Roman" w:hAnsi="Times New Roman" w:eastAsia="宋体" w:cs="Times New Roman"/>
          <w:kern w:val="0"/>
          <w:sz w:val="24"/>
          <w:szCs w:val="24"/>
        </w:rPr>
        <w:t>，根据寄生虫生物学特性和药物作用特性选择有代表性的试验动物</w:t>
      </w:r>
      <w:r>
        <w:rPr>
          <w:rFonts w:ascii="Times New Roman" w:hAnsi="Times New Roman" w:eastAsia="宋体" w:cs="Times New Roman"/>
          <w:kern w:val="0"/>
          <w:sz w:val="24"/>
          <w:szCs w:val="24"/>
        </w:rPr>
        <w:t>。</w:t>
      </w:r>
      <w:r>
        <w:rPr>
          <w:rFonts w:ascii="Times New Roman" w:hAnsi="Times New Roman" w:eastAsia="宋体" w:cs="Times New Roman"/>
          <w:color w:val="000000" w:themeColor="text1"/>
          <w:kern w:val="0"/>
          <w:sz w:val="24"/>
          <w:szCs w:val="24"/>
          <w14:textFill>
            <w14:solidFill>
              <w14:schemeClr w14:val="tx1"/>
            </w14:solidFill>
          </w14:textFill>
        </w:rPr>
        <w:t>从有试验动物资质证明的饲养单位购买。如果没有资质证明，动物应来源清楚，饲养规范。避免使用</w:t>
      </w:r>
      <w:r>
        <w:rPr>
          <w:rFonts w:hint="eastAsia" w:ascii="Times New Roman" w:hAnsi="Times New Roman" w:eastAsia="宋体" w:cs="Times New Roman"/>
          <w:color w:val="000000" w:themeColor="text1"/>
          <w:kern w:val="0"/>
          <w:sz w:val="24"/>
          <w:szCs w:val="24"/>
          <w14:textFill>
            <w14:solidFill>
              <w14:schemeClr w14:val="tx1"/>
            </w14:solidFill>
          </w14:textFill>
        </w:rPr>
        <w:t>近期</w:t>
      </w:r>
      <w:r>
        <w:rPr>
          <w:rFonts w:ascii="Times New Roman" w:hAnsi="Times New Roman" w:eastAsia="宋体" w:cs="Times New Roman"/>
          <w:color w:val="000000" w:themeColor="text1"/>
          <w:kern w:val="0"/>
          <w:sz w:val="24"/>
          <w:szCs w:val="24"/>
          <w14:textFill>
            <w14:solidFill>
              <w14:schemeClr w14:val="tx1"/>
            </w14:solidFill>
          </w14:textFill>
        </w:rPr>
        <w:t>用过</w:t>
      </w:r>
      <w:r>
        <w:rPr>
          <w:rFonts w:hint="eastAsia" w:ascii="Times New Roman" w:hAnsi="Times New Roman" w:eastAsia="宋体" w:cs="Times New Roman"/>
          <w:color w:val="000000" w:themeColor="text1"/>
          <w:kern w:val="0"/>
          <w:sz w:val="24"/>
          <w:szCs w:val="24"/>
          <w14:textFill>
            <w14:solidFill>
              <w14:schemeClr w14:val="tx1"/>
            </w14:solidFill>
          </w14:textFill>
        </w:rPr>
        <w:t>相关驱虫</w:t>
      </w:r>
      <w:r>
        <w:rPr>
          <w:rFonts w:ascii="Times New Roman" w:hAnsi="Times New Roman" w:eastAsia="宋体" w:cs="Times New Roman"/>
          <w:color w:val="000000" w:themeColor="text1"/>
          <w:kern w:val="0"/>
          <w:sz w:val="24"/>
          <w:szCs w:val="24"/>
          <w14:textFill>
            <w14:solidFill>
              <w14:schemeClr w14:val="tx1"/>
            </w14:solidFill>
          </w14:textFill>
        </w:rPr>
        <w:t>药物</w:t>
      </w:r>
      <w:r>
        <w:rPr>
          <w:rFonts w:hint="eastAsia" w:ascii="Times New Roman" w:hAnsi="Times New Roman" w:eastAsia="宋体" w:cs="Times New Roman"/>
          <w:color w:val="000000" w:themeColor="text1"/>
          <w:kern w:val="0"/>
          <w:sz w:val="24"/>
          <w:szCs w:val="24"/>
          <w14:textFill>
            <w14:solidFill>
              <w14:schemeClr w14:val="tx1"/>
            </w14:solidFill>
          </w14:textFill>
        </w:rPr>
        <w:t>（距离上次</w:t>
      </w:r>
      <w:r>
        <w:rPr>
          <w:rFonts w:hint="eastAsia" w:ascii="Times New Roman" w:hAnsi="Times New Roman" w:eastAsia="宋体" w:cs="Times New Roman"/>
          <w:kern w:val="0"/>
          <w:sz w:val="24"/>
          <w:szCs w:val="24"/>
        </w:rPr>
        <w:t>所用抗蠕虫药物的7个半衰期内未再次用过抗蠕虫药物</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的动物、患过传染病或可能过敏或中毒的动物。</w:t>
      </w:r>
    </w:p>
    <w:p>
      <w:pPr>
        <w:pStyle w:val="4"/>
        <w:adjustRightInd w:val="0"/>
        <w:snapToGrid w:val="0"/>
        <w:spacing w:line="360" w:lineRule="auto"/>
        <w:ind w:firstLine="420"/>
        <w:rPr>
          <w:rFonts w:ascii="Times New Roman" w:hAnsi="Times New Roman"/>
          <w:b w:val="0"/>
          <w:color w:val="000000" w:themeColor="text1"/>
          <w:kern w:val="0"/>
          <w:sz w:val="24"/>
          <w:szCs w:val="24"/>
          <w14:textFill>
            <w14:solidFill>
              <w14:schemeClr w14:val="tx1"/>
            </w14:solidFill>
          </w14:textFill>
        </w:rPr>
      </w:pPr>
      <w:r>
        <w:rPr>
          <w:rFonts w:ascii="Times New Roman" w:hAnsi="Times New Roman"/>
          <w:b w:val="0"/>
          <w:color w:val="000000" w:themeColor="text1"/>
          <w:kern w:val="0"/>
          <w:sz w:val="24"/>
          <w:szCs w:val="24"/>
          <w14:textFill>
            <w14:solidFill>
              <w14:schemeClr w14:val="tx1"/>
            </w14:solidFill>
          </w14:textFill>
        </w:rPr>
        <w:t>2.自然感染病例</w:t>
      </w:r>
    </w:p>
    <w:p>
      <w:pPr>
        <w:widowControl/>
        <w:adjustRightInd w:val="0"/>
        <w:snapToGri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color w:val="000000" w:themeColor="text1"/>
          <w:kern w:val="0"/>
          <w:sz w:val="24"/>
          <w:szCs w:val="24"/>
          <w14:textFill>
            <w14:solidFill>
              <w14:schemeClr w14:val="tx1"/>
            </w14:solidFill>
          </w14:textFill>
        </w:rPr>
        <w:t>选用符合受试药物目标适应证的自然感染病例，应与受试药物申请应用的动物</w:t>
      </w:r>
      <w:r>
        <w:rPr>
          <w:rFonts w:hint="eastAsia" w:ascii="Times New Roman" w:hAnsi="Times New Roman" w:eastAsia="宋体" w:cs="Times New Roman"/>
          <w:color w:val="000000" w:themeColor="text1"/>
          <w:kern w:val="0"/>
          <w:sz w:val="24"/>
          <w:szCs w:val="24"/>
          <w14:textFill>
            <w14:solidFill>
              <w14:schemeClr w14:val="tx1"/>
            </w14:solidFill>
          </w14:textFill>
        </w:rPr>
        <w:t>种属</w:t>
      </w:r>
      <w:r>
        <w:rPr>
          <w:rFonts w:ascii="Times New Roman" w:hAnsi="Times New Roman" w:eastAsia="宋体" w:cs="Times New Roman"/>
          <w:color w:val="000000" w:themeColor="text1"/>
          <w:kern w:val="0"/>
          <w:sz w:val="24"/>
          <w:szCs w:val="24"/>
          <w14:textFill>
            <w14:solidFill>
              <w14:schemeClr w14:val="tx1"/>
            </w14:solidFill>
          </w14:textFill>
        </w:rPr>
        <w:t>相同，品种不限，</w:t>
      </w:r>
      <w:r>
        <w:rPr>
          <w:rFonts w:hint="eastAsia" w:ascii="Times New Roman" w:hAnsi="Times New Roman" w:eastAsia="宋体" w:cs="Times New Roman"/>
          <w:color w:val="000000" w:themeColor="text1"/>
          <w:kern w:val="0"/>
          <w:sz w:val="24"/>
          <w:szCs w:val="24"/>
          <w14:textFill>
            <w14:solidFill>
              <w14:schemeClr w14:val="tx1"/>
            </w14:solidFill>
          </w14:textFill>
        </w:rPr>
        <w:t>报告中需</w:t>
      </w:r>
      <w:r>
        <w:rPr>
          <w:rFonts w:ascii="Times New Roman" w:hAnsi="Times New Roman" w:eastAsia="宋体" w:cs="Times New Roman"/>
          <w:color w:val="000000" w:themeColor="text1"/>
          <w:kern w:val="0"/>
          <w:sz w:val="24"/>
          <w:szCs w:val="24"/>
          <w14:textFill>
            <w14:solidFill>
              <w14:schemeClr w14:val="tx1"/>
            </w14:solidFill>
          </w14:textFill>
        </w:rPr>
        <w:t>注明动物品种、体重、性别和年龄。</w:t>
      </w:r>
      <w:r>
        <w:rPr>
          <w:rFonts w:hint="eastAsia" w:ascii="Times New Roman" w:hAnsi="Times New Roman" w:eastAsia="宋体" w:cs="Times New Roman"/>
          <w:kern w:val="0"/>
          <w:sz w:val="24"/>
          <w:szCs w:val="24"/>
        </w:rPr>
        <w:t>蠕虫感染大致种类可以通过检测粪便中的虫卵形态特征来确定；或者从试验鸡群中剖检5</w:t>
      </w:r>
      <w:r>
        <w:rPr>
          <w:rFonts w:ascii="Times New Roman" w:hAnsi="Times New Roman" w:eastAsia="宋体" w:cs="Times New Roman"/>
          <w:kern w:val="0"/>
          <w:sz w:val="24"/>
          <w:szCs w:val="24"/>
        </w:rPr>
        <w:t>-8</w:t>
      </w:r>
      <w:r>
        <w:rPr>
          <w:rFonts w:hint="eastAsia" w:ascii="Times New Roman" w:hAnsi="Times New Roman" w:eastAsia="宋体" w:cs="Times New Roman"/>
          <w:kern w:val="0"/>
          <w:sz w:val="24"/>
          <w:szCs w:val="24"/>
        </w:rPr>
        <w:t>只鸡，分离其体内的蠕虫，进行种属鉴定。蠕虫感染种类的确定需要提供相应的寄生虫照片。</w:t>
      </w:r>
    </w:p>
    <w:p>
      <w:pPr>
        <w:pStyle w:val="4"/>
        <w:adjustRightInd w:val="0"/>
        <w:snapToGrid w:val="0"/>
        <w:spacing w:line="360" w:lineRule="auto"/>
        <w:ind w:firstLine="420"/>
        <w:rPr>
          <w:rFonts w:ascii="Times New Roman" w:hAnsi="Times New Roman"/>
          <w:b w:val="0"/>
          <w:color w:val="000000" w:themeColor="text1"/>
          <w:kern w:val="0"/>
          <w:sz w:val="24"/>
          <w:szCs w:val="24"/>
          <w14:textFill>
            <w14:solidFill>
              <w14:schemeClr w14:val="tx1"/>
            </w14:solidFill>
          </w14:textFill>
        </w:rPr>
      </w:pPr>
      <w:r>
        <w:rPr>
          <w:rFonts w:ascii="Times New Roman" w:hAnsi="Times New Roman"/>
          <w:b w:val="0"/>
          <w:color w:val="000000" w:themeColor="text1"/>
          <w:kern w:val="0"/>
          <w:sz w:val="24"/>
          <w:szCs w:val="24"/>
          <w14:textFill>
            <w14:solidFill>
              <w14:schemeClr w14:val="tx1"/>
            </w14:solidFill>
          </w14:textFill>
        </w:rPr>
        <w:t>3.人工诱发感染病例</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应选择临床健康动物，且在与受试药物</w:t>
      </w:r>
      <w:r>
        <w:rPr>
          <w:rFonts w:hint="eastAsia" w:ascii="Times New Roman" w:hAnsi="Times New Roman" w:eastAsia="宋体" w:cs="Times New Roman"/>
          <w:color w:val="000000" w:themeColor="text1"/>
          <w:kern w:val="0"/>
          <w:sz w:val="24"/>
          <w:szCs w:val="24"/>
          <w14:textFill>
            <w14:solidFill>
              <w14:schemeClr w14:val="tx1"/>
            </w14:solidFill>
          </w14:textFill>
        </w:rPr>
        <w:t>靶</w:t>
      </w:r>
      <w:r>
        <w:rPr>
          <w:rFonts w:ascii="Times New Roman" w:hAnsi="Times New Roman" w:eastAsia="宋体" w:cs="Times New Roman"/>
          <w:color w:val="000000" w:themeColor="text1"/>
          <w:kern w:val="0"/>
          <w:sz w:val="24"/>
          <w:szCs w:val="24"/>
          <w14:textFill>
            <w14:solidFill>
              <w14:schemeClr w14:val="tx1"/>
            </w14:solidFill>
          </w14:textFill>
        </w:rPr>
        <w:t>动物的年龄、性别以及种属中具有代表性</w:t>
      </w:r>
      <w:r>
        <w:rPr>
          <w:rFonts w:hint="eastAsia" w:ascii="Times New Roman" w:hAnsi="Times New Roman" w:eastAsia="宋体" w:cs="Times New Roman"/>
          <w:color w:val="000000" w:themeColor="text1"/>
          <w:kern w:val="0"/>
          <w:sz w:val="24"/>
          <w:szCs w:val="24"/>
          <w14:textFill>
            <w14:solidFill>
              <w14:schemeClr w14:val="tx1"/>
            </w14:solidFill>
          </w14:textFill>
        </w:rPr>
        <w:t>的蠕虫阴性禽（鸡）</w:t>
      </w:r>
      <w:r>
        <w:rPr>
          <w:rFonts w:ascii="Times New Roman" w:hAnsi="Times New Roman" w:eastAsia="宋体" w:cs="Times New Roman"/>
          <w:color w:val="000000" w:themeColor="text1"/>
          <w:kern w:val="0"/>
          <w:sz w:val="24"/>
          <w:szCs w:val="24"/>
          <w14:textFill>
            <w14:solidFill>
              <w14:schemeClr w14:val="tx1"/>
            </w14:solidFill>
          </w14:textFill>
        </w:rPr>
        <w:t>。通常情况下，应挑选对蠕虫感染敏感的幼禽用于试验。避免应激（例如饮食不良）因素造成寄生虫感染；禽舍条件应</w:t>
      </w:r>
      <w:r>
        <w:rPr>
          <w:rFonts w:hint="eastAsia" w:ascii="Times New Roman" w:hAnsi="Times New Roman" w:eastAsia="宋体" w:cs="Times New Roman"/>
          <w:color w:val="000000" w:themeColor="text1"/>
          <w:kern w:val="0"/>
          <w:sz w:val="24"/>
          <w:szCs w:val="24"/>
          <w14:textFill>
            <w14:solidFill>
              <w14:schemeClr w14:val="tx1"/>
            </w14:solidFill>
          </w14:textFill>
        </w:rPr>
        <w:t>能防止</w:t>
      </w:r>
      <w:r>
        <w:rPr>
          <w:rFonts w:ascii="Times New Roman" w:hAnsi="Times New Roman" w:eastAsia="宋体" w:cs="Times New Roman"/>
          <w:color w:val="000000" w:themeColor="text1"/>
          <w:kern w:val="0"/>
          <w:sz w:val="24"/>
          <w:szCs w:val="24"/>
          <w14:textFill>
            <w14:solidFill>
              <w14:schemeClr w14:val="tx1"/>
            </w14:solidFill>
          </w14:textFill>
        </w:rPr>
        <w:t>意外感染</w:t>
      </w:r>
      <w:r>
        <w:rPr>
          <w:rFonts w:hint="eastAsia" w:ascii="Times New Roman" w:hAnsi="Times New Roman" w:eastAsia="宋体" w:cs="Times New Roman"/>
          <w:color w:val="000000" w:themeColor="text1"/>
          <w:kern w:val="0"/>
          <w:sz w:val="24"/>
          <w:szCs w:val="24"/>
          <w14:textFill>
            <w14:solidFill>
              <w14:schemeClr w14:val="tx1"/>
            </w14:solidFill>
          </w14:textFill>
        </w:rPr>
        <w:t>（即人工诱发感染以外的其它蠕虫感染）</w:t>
      </w:r>
      <w:r>
        <w:rPr>
          <w:rFonts w:ascii="Times New Roman" w:hAnsi="Times New Roman" w:eastAsia="宋体" w:cs="Times New Roman"/>
          <w:color w:val="000000" w:themeColor="text1"/>
          <w:kern w:val="0"/>
          <w:sz w:val="24"/>
          <w:szCs w:val="24"/>
          <w14:textFill>
            <w14:solidFill>
              <w14:schemeClr w14:val="tx1"/>
            </w14:solidFill>
          </w14:textFill>
        </w:rPr>
        <w:t>。</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人工诱发感染试验中推荐使用的寄生虫种类与数量</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表1所示为不同分离种的虫卵/</w:t>
      </w:r>
      <w:r>
        <w:rPr>
          <w:rFonts w:hint="eastAsia" w:ascii="Times New Roman" w:hAnsi="Times New Roman" w:eastAsia="宋体" w:cs="Times New Roman"/>
          <w:color w:val="000000" w:themeColor="text1"/>
          <w:kern w:val="0"/>
          <w:sz w:val="24"/>
          <w:szCs w:val="24"/>
          <w14:textFill>
            <w14:solidFill>
              <w14:schemeClr w14:val="tx1"/>
            </w14:solidFill>
          </w14:textFill>
        </w:rPr>
        <w:t>似</w:t>
      </w:r>
      <w:r>
        <w:rPr>
          <w:rFonts w:ascii="Times New Roman" w:hAnsi="Times New Roman" w:eastAsia="宋体" w:cs="Times New Roman"/>
          <w:color w:val="000000" w:themeColor="text1"/>
          <w:kern w:val="0"/>
          <w:sz w:val="24"/>
          <w:szCs w:val="24"/>
          <w14:textFill>
            <w14:solidFill>
              <w14:schemeClr w14:val="tx1"/>
            </w14:solidFill>
          </w14:textFill>
        </w:rPr>
        <w:t>囊尾蚴的推荐感染虫量。</w:t>
      </w:r>
      <w:r>
        <w:rPr>
          <w:rFonts w:hint="eastAsia" w:ascii="Times New Roman" w:hAnsi="Times New Roman" w:eastAsia="宋体" w:cs="Times New Roman"/>
          <w:color w:val="000000" w:themeColor="text1"/>
          <w:kern w:val="0"/>
          <w:sz w:val="24"/>
          <w:szCs w:val="24"/>
          <w14:textFill>
            <w14:solidFill>
              <w14:schemeClr w14:val="tx1"/>
            </w14:solidFill>
          </w14:textFill>
        </w:rPr>
        <w:t>推荐使用能够达到充分感染所需的最低数量感染性阶段虫体。</w:t>
      </w:r>
    </w:p>
    <w:p>
      <w:pPr>
        <w:ind w:firstLine="420" w:firstLineChars="200"/>
        <w:rPr>
          <w:rFonts w:ascii="Times New Roman" w:hAnsi="Times New Roman" w:cs="Times New Roman"/>
        </w:rPr>
      </w:pPr>
    </w:p>
    <w:p>
      <w:pPr>
        <w:adjustRightInd w:val="0"/>
        <w:snapToGrid w:val="0"/>
        <w:spacing w:line="360" w:lineRule="auto"/>
        <w:jc w:val="center"/>
        <w:rPr>
          <w:rFonts w:ascii="Times New Roman" w:hAnsi="Times New Roman" w:eastAsia="宋体" w:cs="Times New Roman"/>
        </w:rPr>
      </w:pPr>
      <w:r>
        <w:rPr>
          <w:rFonts w:ascii="Times New Roman" w:hAnsi="Times New Roman" w:eastAsia="宋体" w:cs="Times New Roman"/>
        </w:rPr>
        <w:t>表1.禽（鸡）抗蠕虫药临床有效性研究中达到充分感染所需的虫卵/</w:t>
      </w:r>
      <w:r>
        <w:rPr>
          <w:rFonts w:hint="eastAsia" w:ascii="Times New Roman" w:hAnsi="Times New Roman" w:eastAsia="宋体" w:cs="Times New Roman"/>
        </w:rPr>
        <w:t>幼虫</w:t>
      </w:r>
      <w:r>
        <w:rPr>
          <w:rFonts w:ascii="Times New Roman" w:hAnsi="Times New Roman" w:eastAsia="宋体" w:cs="Times New Roman"/>
        </w:rPr>
        <w:t>/</w:t>
      </w:r>
      <w:r>
        <w:rPr>
          <w:rFonts w:hint="eastAsia" w:ascii="Times New Roman" w:hAnsi="Times New Roman" w:eastAsia="宋体" w:cs="Times New Roman"/>
          <w:szCs w:val="21"/>
        </w:rPr>
        <w:t>似</w:t>
      </w:r>
      <w:r>
        <w:rPr>
          <w:rFonts w:ascii="Times New Roman" w:hAnsi="Times New Roman" w:eastAsia="宋体" w:cs="Times New Roman"/>
        </w:rPr>
        <w:t>囊尾蚴数量范围</w:t>
      </w:r>
    </w:p>
    <w:tbl>
      <w:tblPr>
        <w:tblStyle w:val="2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809"/>
        <w:gridCol w:w="297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809" w:type="dxa"/>
            <w:tcBorders>
              <w:bottom w:val="single" w:color="auto" w:sz="4" w:space="0"/>
              <w:right w:val="nil"/>
            </w:tcBorders>
          </w:tcPr>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寄生虫种属</w:t>
            </w:r>
          </w:p>
        </w:tc>
        <w:tc>
          <w:tcPr>
            <w:tcW w:w="2977" w:type="dxa"/>
            <w:tcBorders>
              <w:left w:val="nil"/>
              <w:bottom w:val="single" w:color="auto" w:sz="4" w:space="0"/>
            </w:tcBorders>
          </w:tcPr>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虫卵/</w:t>
            </w:r>
            <w:r>
              <w:rPr>
                <w:rFonts w:hint="eastAsia" w:ascii="Times New Roman" w:hAnsi="Times New Roman" w:eastAsia="宋体" w:cs="Times New Roman"/>
                <w:szCs w:val="21"/>
              </w:rPr>
              <w:t>似</w:t>
            </w:r>
            <w:r>
              <w:rPr>
                <w:rFonts w:ascii="Times New Roman" w:hAnsi="Times New Roman" w:eastAsia="宋体" w:cs="Times New Roman"/>
                <w:szCs w:val="21"/>
              </w:rPr>
              <w:t>囊尾蚴数量范围（条）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809" w:type="dxa"/>
            <w:tcBorders>
              <w:bottom w:val="nil"/>
              <w:right w:val="nil"/>
            </w:tcBorders>
          </w:tcPr>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鸡蛔虫</w:t>
            </w:r>
            <w:r>
              <w:rPr>
                <w:rFonts w:ascii="Times New Roman" w:hAnsi="Times New Roman" w:eastAsia="宋体" w:cs="Times New Roman"/>
                <w:i/>
                <w:iCs/>
                <w:kern w:val="0"/>
                <w:szCs w:val="21"/>
              </w:rPr>
              <w:t>Ascaridia galli</w:t>
            </w:r>
          </w:p>
        </w:tc>
        <w:tc>
          <w:tcPr>
            <w:tcW w:w="2977" w:type="dxa"/>
            <w:tcBorders>
              <w:left w:val="nil"/>
              <w:bottom w:val="nil"/>
            </w:tcBorders>
          </w:tcPr>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200 ～ 500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09" w:type="dxa"/>
            <w:tcBorders>
              <w:top w:val="nil"/>
              <w:bottom w:val="nil"/>
              <w:right w:val="nil"/>
            </w:tcBorders>
          </w:tcPr>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鸽毛细线虫</w:t>
            </w:r>
            <w:r>
              <w:rPr>
                <w:rFonts w:ascii="Times New Roman" w:hAnsi="Times New Roman" w:eastAsia="宋体" w:cs="Times New Roman"/>
                <w:i/>
                <w:iCs/>
                <w:kern w:val="0"/>
                <w:szCs w:val="21"/>
              </w:rPr>
              <w:t>Capillaria obsignata</w:t>
            </w:r>
          </w:p>
        </w:tc>
        <w:tc>
          <w:tcPr>
            <w:tcW w:w="2977" w:type="dxa"/>
            <w:tcBorders>
              <w:top w:val="nil"/>
              <w:left w:val="nil"/>
              <w:bottom w:val="nil"/>
            </w:tcBorders>
          </w:tcPr>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100 ～ 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809" w:type="dxa"/>
            <w:tcBorders>
              <w:top w:val="nil"/>
              <w:bottom w:val="nil"/>
              <w:right w:val="nil"/>
            </w:tcBorders>
          </w:tcPr>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鸡异刺线虫</w:t>
            </w:r>
            <w:r>
              <w:rPr>
                <w:rFonts w:ascii="Times New Roman" w:hAnsi="Times New Roman" w:eastAsia="宋体" w:cs="Times New Roman"/>
                <w:i/>
                <w:iCs/>
                <w:kern w:val="0"/>
                <w:szCs w:val="21"/>
              </w:rPr>
              <w:t>Heterakis gallinarum</w:t>
            </w:r>
          </w:p>
        </w:tc>
        <w:tc>
          <w:tcPr>
            <w:tcW w:w="2977" w:type="dxa"/>
            <w:tcBorders>
              <w:top w:val="nil"/>
              <w:left w:val="nil"/>
              <w:bottom w:val="nil"/>
            </w:tcBorders>
          </w:tcPr>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200～ 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809" w:type="dxa"/>
            <w:tcBorders>
              <w:top w:val="nil"/>
              <w:bottom w:val="nil"/>
              <w:right w:val="nil"/>
            </w:tcBorders>
          </w:tcPr>
          <w:p>
            <w:pPr>
              <w:adjustRightInd w:val="0"/>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赖利</w:t>
            </w:r>
            <w:r>
              <w:rPr>
                <w:rFonts w:ascii="Times New Roman" w:hAnsi="Times New Roman" w:eastAsia="宋体" w:cs="Times New Roman"/>
                <w:szCs w:val="21"/>
              </w:rPr>
              <w:t>绦虫</w:t>
            </w:r>
            <w:r>
              <w:rPr>
                <w:rFonts w:ascii="Times New Roman" w:hAnsi="Times New Roman" w:eastAsia="宋体" w:cs="Times New Roman"/>
                <w:i/>
                <w:iCs/>
                <w:kern w:val="0"/>
                <w:szCs w:val="21"/>
              </w:rPr>
              <w:t xml:space="preserve">Raillietina </w:t>
            </w:r>
            <w:r>
              <w:rPr>
                <w:rFonts w:ascii="Times New Roman" w:hAnsi="Times New Roman" w:eastAsia="宋体" w:cs="Times New Roman"/>
                <w:iCs/>
                <w:kern w:val="0"/>
                <w:szCs w:val="21"/>
              </w:rPr>
              <w:t>spp.</w:t>
            </w:r>
          </w:p>
        </w:tc>
        <w:tc>
          <w:tcPr>
            <w:tcW w:w="2977" w:type="dxa"/>
            <w:tcBorders>
              <w:top w:val="nil"/>
              <w:left w:val="nil"/>
              <w:bottom w:val="nil"/>
            </w:tcBorders>
          </w:tcPr>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50～ 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809" w:type="dxa"/>
            <w:tcBorders>
              <w:top w:val="nil"/>
              <w:right w:val="nil"/>
            </w:tcBorders>
          </w:tcPr>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气管比翼线虫</w:t>
            </w:r>
            <w:r>
              <w:rPr>
                <w:rFonts w:ascii="Times New Roman" w:hAnsi="Times New Roman" w:eastAsia="宋体" w:cs="Times New Roman"/>
                <w:i/>
                <w:iCs/>
                <w:kern w:val="0"/>
                <w:szCs w:val="21"/>
              </w:rPr>
              <w:t>Syngamus trachea</w:t>
            </w:r>
          </w:p>
        </w:tc>
        <w:tc>
          <w:tcPr>
            <w:tcW w:w="2977" w:type="dxa"/>
            <w:tcBorders>
              <w:top w:val="nil"/>
              <w:left w:val="nil"/>
            </w:tcBorders>
          </w:tcPr>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200 ～600</w:t>
            </w:r>
          </w:p>
        </w:tc>
      </w:tr>
    </w:tbl>
    <w:p>
      <w:pPr>
        <w:widowControl/>
        <w:adjustRightInd w:val="0"/>
        <w:snapToGrid w:val="0"/>
        <w:spacing w:line="360" w:lineRule="auto"/>
        <w:ind w:firstLine="567" w:firstLineChars="210"/>
        <w:jc w:val="left"/>
        <w:rPr>
          <w:rFonts w:ascii="Times New Roman" w:hAnsi="Times New Roman" w:eastAsia="宋体" w:cs="Times New Roman"/>
          <w:color w:val="000000" w:themeColor="text1"/>
          <w:kern w:val="0"/>
          <w:sz w:val="27"/>
          <w:szCs w:val="27"/>
          <w14:textFill>
            <w14:solidFill>
              <w14:schemeClr w14:val="tx1"/>
            </w14:solidFill>
          </w14:textFill>
        </w:rPr>
      </w:pP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在最终报告中，应记录人工诱发感染</w:t>
      </w:r>
      <w:r>
        <w:rPr>
          <w:rFonts w:hint="eastAsia" w:ascii="Times New Roman" w:hAnsi="Times New Roman" w:eastAsia="宋体" w:cs="Times New Roman"/>
          <w:color w:val="000000" w:themeColor="text1"/>
          <w:kern w:val="0"/>
          <w:sz w:val="24"/>
          <w:szCs w:val="24"/>
          <w14:textFill>
            <w14:solidFill>
              <w14:schemeClr w14:val="tx1"/>
            </w14:solidFill>
          </w14:textFill>
        </w:rPr>
        <w:t>所用的</w:t>
      </w:r>
      <w:r>
        <w:rPr>
          <w:rFonts w:ascii="Times New Roman" w:hAnsi="Times New Roman" w:eastAsia="宋体" w:cs="Times New Roman"/>
          <w:color w:val="000000" w:themeColor="text1"/>
          <w:kern w:val="0"/>
          <w:sz w:val="24"/>
          <w:szCs w:val="24"/>
          <w14:textFill>
            <w14:solidFill>
              <w14:schemeClr w14:val="tx1"/>
            </w14:solidFill>
          </w14:textFill>
        </w:rPr>
        <w:t>虫卵/幼虫/</w:t>
      </w:r>
      <w:r>
        <w:rPr>
          <w:rFonts w:hint="eastAsia" w:ascii="Times New Roman" w:hAnsi="Times New Roman" w:eastAsia="宋体" w:cs="Times New Roman"/>
          <w:color w:val="000000" w:themeColor="text1"/>
          <w:kern w:val="0"/>
          <w:sz w:val="24"/>
          <w:szCs w:val="24"/>
          <w14:textFill>
            <w14:solidFill>
              <w14:schemeClr w14:val="tx1"/>
            </w14:solidFill>
          </w14:textFill>
        </w:rPr>
        <w:t>似</w:t>
      </w:r>
      <w:r>
        <w:rPr>
          <w:rFonts w:ascii="Times New Roman" w:hAnsi="Times New Roman" w:eastAsia="宋体" w:cs="Times New Roman"/>
          <w:color w:val="000000" w:themeColor="text1"/>
          <w:kern w:val="0"/>
          <w:sz w:val="24"/>
          <w:szCs w:val="24"/>
          <w14:textFill>
            <w14:solidFill>
              <w14:schemeClr w14:val="tx1"/>
            </w14:solidFill>
          </w14:textFill>
        </w:rPr>
        <w:t>囊尾蚴的最终数量</w:t>
      </w:r>
      <w:r>
        <w:rPr>
          <w:rFonts w:hint="eastAsia" w:ascii="Times New Roman" w:hAnsi="Times New Roman" w:eastAsia="宋体" w:cs="Times New Roman"/>
          <w:color w:val="000000" w:themeColor="text1"/>
          <w:kern w:val="0"/>
          <w:sz w:val="24"/>
          <w:szCs w:val="24"/>
          <w14:textFill>
            <w14:solidFill>
              <w14:schemeClr w14:val="tx1"/>
            </w14:solidFill>
          </w14:textFill>
        </w:rPr>
        <w:t>和照片，</w:t>
      </w:r>
      <w:r>
        <w:rPr>
          <w:rFonts w:ascii="Times New Roman" w:hAnsi="Times New Roman" w:eastAsia="宋体" w:cs="Times New Roman"/>
          <w:color w:val="000000" w:themeColor="text1"/>
          <w:kern w:val="0"/>
          <w:sz w:val="24"/>
          <w:szCs w:val="24"/>
          <w14:textFill>
            <w14:solidFill>
              <w14:schemeClr w14:val="tx1"/>
            </w14:solidFill>
          </w14:textFill>
        </w:rPr>
        <w:t>说明试验中用于人工诱发感染的寄生虫的历史背景。应说明所用的每一种实验室分离株的特性，如来源、保</w:t>
      </w:r>
      <w:r>
        <w:rPr>
          <w:rFonts w:hint="eastAsia" w:ascii="Times New Roman" w:hAnsi="Times New Roman" w:eastAsia="宋体" w:cs="Times New Roman"/>
          <w:color w:val="000000" w:themeColor="text1"/>
          <w:kern w:val="0"/>
          <w:sz w:val="24"/>
          <w:szCs w:val="24"/>
          <w14:textFill>
            <w14:solidFill>
              <w14:schemeClr w14:val="tx1"/>
            </w14:solidFill>
          </w14:textFill>
        </w:rPr>
        <w:t>种</w:t>
      </w:r>
      <w:r>
        <w:rPr>
          <w:rFonts w:ascii="Times New Roman" w:hAnsi="Times New Roman" w:eastAsia="宋体" w:cs="Times New Roman"/>
          <w:color w:val="000000" w:themeColor="text1"/>
          <w:kern w:val="0"/>
          <w:sz w:val="24"/>
          <w:szCs w:val="24"/>
          <w14:textFill>
            <w14:solidFill>
              <w14:schemeClr w14:val="tx1"/>
            </w14:solidFill>
          </w14:textFill>
        </w:rPr>
        <w:t>方法、药物敏感性、</w:t>
      </w:r>
      <w:r>
        <w:rPr>
          <w:rFonts w:hint="eastAsia" w:ascii="Times New Roman" w:hAnsi="Times New Roman" w:eastAsia="宋体" w:cs="Times New Roman"/>
          <w:color w:val="000000" w:themeColor="text1"/>
          <w:kern w:val="0"/>
          <w:sz w:val="24"/>
          <w:szCs w:val="24"/>
          <w14:textFill>
            <w14:solidFill>
              <w14:schemeClr w14:val="tx1"/>
            </w14:solidFill>
          </w14:textFill>
        </w:rPr>
        <w:t>培养方法、</w:t>
      </w:r>
      <w:r>
        <w:rPr>
          <w:rFonts w:ascii="Times New Roman" w:hAnsi="Times New Roman" w:eastAsia="宋体" w:cs="Times New Roman"/>
          <w:color w:val="000000" w:themeColor="text1"/>
          <w:kern w:val="0"/>
          <w:sz w:val="24"/>
          <w:szCs w:val="24"/>
          <w14:textFill>
            <w14:solidFill>
              <w14:schemeClr w14:val="tx1"/>
            </w14:solidFill>
          </w14:textFill>
        </w:rPr>
        <w:t>传代次数等。对于野外分离株，同样需要说明来源、日期、分离地点、对已有驱蠕虫药的暴露情况和保存方法</w:t>
      </w:r>
      <w:r>
        <w:rPr>
          <w:rFonts w:hint="eastAsia" w:ascii="Times New Roman" w:hAnsi="Times New Roman" w:eastAsia="宋体" w:cs="Times New Roman"/>
          <w:color w:val="000000" w:themeColor="text1"/>
          <w:kern w:val="0"/>
          <w:sz w:val="24"/>
          <w:szCs w:val="24"/>
          <w14:textFill>
            <w14:solidFill>
              <w14:schemeClr w14:val="tx1"/>
            </w14:solidFill>
          </w14:textFill>
        </w:rPr>
        <w:t>、种属鉴定</w:t>
      </w:r>
      <w:r>
        <w:rPr>
          <w:rFonts w:ascii="Times New Roman" w:hAnsi="Times New Roman" w:eastAsia="宋体" w:cs="Times New Roman"/>
          <w:color w:val="000000" w:themeColor="text1"/>
          <w:kern w:val="0"/>
          <w:sz w:val="24"/>
          <w:szCs w:val="24"/>
          <w14:textFill>
            <w14:solidFill>
              <w14:schemeClr w14:val="tx1"/>
            </w14:solidFill>
          </w14:textFill>
        </w:rPr>
        <w:t>等</w:t>
      </w:r>
      <w:r>
        <w:rPr>
          <w:rFonts w:hint="eastAsia" w:ascii="Times New Roman" w:hAnsi="Times New Roman" w:eastAsia="宋体" w:cs="Times New Roman"/>
          <w:color w:val="000000" w:themeColor="text1"/>
          <w:kern w:val="0"/>
          <w:sz w:val="24"/>
          <w:szCs w:val="24"/>
          <w14:textFill>
            <w14:solidFill>
              <w14:schemeClr w14:val="tx1"/>
            </w14:solidFill>
          </w14:textFill>
        </w:rPr>
        <w:t>信息</w:t>
      </w:r>
      <w:r>
        <w:rPr>
          <w:rFonts w:ascii="Times New Roman" w:hAnsi="Times New Roman" w:eastAsia="宋体" w:cs="Times New Roman"/>
          <w:color w:val="000000" w:themeColor="text1"/>
          <w:kern w:val="0"/>
          <w:sz w:val="24"/>
          <w:szCs w:val="24"/>
          <w14:textFill>
            <w14:solidFill>
              <w14:schemeClr w14:val="tx1"/>
            </w14:solidFill>
          </w14:textFill>
        </w:rPr>
        <w:t>。</w:t>
      </w:r>
    </w:p>
    <w:p>
      <w:pPr>
        <w:pStyle w:val="4"/>
        <w:adjustRightInd w:val="0"/>
        <w:snapToGrid w:val="0"/>
        <w:spacing w:line="360" w:lineRule="auto"/>
        <w:ind w:firstLine="420"/>
        <w:rPr>
          <w:rFonts w:ascii="Times New Roman" w:hAnsi="Times New Roman"/>
          <w:b w:val="0"/>
          <w:color w:val="000000" w:themeColor="text1"/>
          <w:kern w:val="0"/>
          <w:sz w:val="24"/>
          <w:szCs w:val="24"/>
          <w14:textFill>
            <w14:solidFill>
              <w14:schemeClr w14:val="tx1"/>
            </w14:solidFill>
          </w14:textFill>
        </w:rPr>
      </w:pPr>
      <w:r>
        <w:rPr>
          <w:rFonts w:hint="eastAsia" w:ascii="Times New Roman" w:hAnsi="Times New Roman"/>
          <w:b w:val="0"/>
          <w:color w:val="000000" w:themeColor="text1"/>
          <w:kern w:val="0"/>
          <w:sz w:val="24"/>
          <w:szCs w:val="24"/>
          <w14:textFill>
            <w14:solidFill>
              <w14:schemeClr w14:val="tx1"/>
            </w14:solidFill>
          </w14:textFill>
        </w:rPr>
        <w:t>4</w:t>
      </w:r>
      <w:r>
        <w:rPr>
          <w:rFonts w:ascii="Times New Roman" w:hAnsi="Times New Roman"/>
          <w:b w:val="0"/>
          <w:color w:val="000000" w:themeColor="text1"/>
          <w:kern w:val="0"/>
          <w:sz w:val="24"/>
          <w:szCs w:val="24"/>
          <w14:textFill>
            <w14:solidFill>
              <w14:schemeClr w14:val="tx1"/>
            </w14:solidFill>
          </w14:textFill>
        </w:rPr>
        <w:t>.</w:t>
      </w:r>
      <w:r>
        <w:rPr>
          <w:rFonts w:hint="eastAsia" w:ascii="Times New Roman" w:hAnsi="Times New Roman"/>
          <w:b w:val="0"/>
          <w:color w:val="000000" w:themeColor="text1"/>
          <w:kern w:val="0"/>
          <w:sz w:val="24"/>
          <w:szCs w:val="24"/>
          <w14:textFill>
            <w14:solidFill>
              <w14:schemeClr w14:val="tx1"/>
            </w14:solidFill>
          </w14:textFill>
        </w:rPr>
        <w:t>动物</w:t>
      </w:r>
      <w:r>
        <w:rPr>
          <w:rFonts w:ascii="Times New Roman" w:hAnsi="Times New Roman"/>
          <w:b w:val="0"/>
          <w:color w:val="000000" w:themeColor="text1"/>
          <w:kern w:val="0"/>
          <w:sz w:val="24"/>
          <w:szCs w:val="24"/>
          <w14:textFill>
            <w14:solidFill>
              <w14:schemeClr w14:val="tx1"/>
            </w14:solidFill>
          </w14:textFill>
        </w:rPr>
        <w:t>数量</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尽管试验动物的数量需要根据统计学原理</w:t>
      </w:r>
      <w:r>
        <w:rPr>
          <w:rFonts w:hint="eastAsia" w:ascii="Times New Roman" w:hAnsi="Times New Roman" w:eastAsia="宋体" w:cs="Times New Roman"/>
          <w:color w:val="000000" w:themeColor="text1"/>
          <w:kern w:val="0"/>
          <w:sz w:val="24"/>
          <w:szCs w:val="24"/>
          <w14:textFill>
            <w14:solidFill>
              <w14:schemeClr w14:val="tx1"/>
            </w14:solidFill>
          </w14:textFill>
        </w:rPr>
        <w:t>来计算获得</w:t>
      </w:r>
      <w:r>
        <w:rPr>
          <w:rFonts w:ascii="Times New Roman" w:hAnsi="Times New Roman" w:eastAsia="宋体" w:cs="Times New Roman"/>
          <w:color w:val="000000" w:themeColor="text1"/>
          <w:kern w:val="0"/>
          <w:sz w:val="24"/>
          <w:szCs w:val="24"/>
          <w14:textFill>
            <w14:solidFill>
              <w14:schemeClr w14:val="tx1"/>
            </w14:solidFill>
          </w14:textFill>
        </w:rPr>
        <w:t>，但是为了达到协调一致的目的，</w:t>
      </w:r>
      <w:r>
        <w:rPr>
          <w:rFonts w:hint="eastAsia" w:ascii="Times New Roman" w:hAnsi="Times New Roman" w:eastAsia="宋体" w:cs="Times New Roman"/>
          <w:color w:val="000000" w:themeColor="text1"/>
          <w:kern w:val="0"/>
          <w:sz w:val="24"/>
          <w:szCs w:val="24"/>
          <w14:textFill>
            <w14:solidFill>
              <w14:schemeClr w14:val="tx1"/>
            </w14:solidFill>
          </w14:textFill>
        </w:rPr>
        <w:t>Ⅱ</w:t>
      </w:r>
      <w:r>
        <w:rPr>
          <w:rFonts w:ascii="Times New Roman" w:hAnsi="Times New Roman" w:eastAsia="宋体" w:cs="Times New Roman"/>
          <w:color w:val="000000" w:themeColor="text1"/>
          <w:kern w:val="0"/>
          <w:sz w:val="24"/>
          <w:szCs w:val="24"/>
          <w14:textFill>
            <w14:solidFill>
              <w14:schemeClr w14:val="tx1"/>
            </w14:solidFill>
          </w14:textFill>
        </w:rPr>
        <w:t>期临床有效性试验应确保每项适应证每组</w:t>
      </w:r>
      <w:r>
        <w:rPr>
          <w:rFonts w:hint="eastAsia" w:ascii="Times New Roman" w:hAnsi="Times New Roman" w:eastAsia="宋体" w:cs="Times New Roman"/>
          <w:color w:val="000000" w:themeColor="text1"/>
          <w:kern w:val="0"/>
          <w:sz w:val="24"/>
          <w:szCs w:val="24"/>
          <w14:textFill>
            <w14:solidFill>
              <w14:schemeClr w14:val="tx1"/>
            </w14:solidFill>
          </w14:textFill>
        </w:rPr>
        <w:t>充分感染的动物</w:t>
      </w:r>
      <w:r>
        <w:rPr>
          <w:rFonts w:ascii="Times New Roman" w:hAnsi="Times New Roman" w:eastAsia="宋体" w:cs="Times New Roman"/>
          <w:color w:val="000000" w:themeColor="text1"/>
          <w:kern w:val="0"/>
          <w:sz w:val="24"/>
          <w:szCs w:val="24"/>
          <w14:textFill>
            <w14:solidFill>
              <w14:schemeClr w14:val="tx1"/>
            </w14:solidFill>
          </w14:textFill>
        </w:rPr>
        <w:t>不少于（含）</w:t>
      </w:r>
      <w:r>
        <w:rPr>
          <w:rFonts w:hint="eastAsia" w:ascii="Times New Roman" w:hAnsi="Times New Roman" w:eastAsia="宋体" w:cs="Times New Roman"/>
          <w:color w:val="000000" w:themeColor="text1"/>
          <w:kern w:val="0"/>
          <w:sz w:val="24"/>
          <w:szCs w:val="24"/>
          <w14:textFill>
            <w14:solidFill>
              <w14:schemeClr w14:val="tx1"/>
            </w14:solidFill>
          </w14:textFill>
        </w:rPr>
        <w:t>18</w:t>
      </w:r>
      <w:r>
        <w:rPr>
          <w:rFonts w:ascii="Times New Roman" w:hAnsi="Times New Roman" w:eastAsia="宋体" w:cs="Times New Roman"/>
          <w:color w:val="000000" w:themeColor="text1"/>
          <w:kern w:val="0"/>
          <w:sz w:val="24"/>
          <w:szCs w:val="24"/>
          <w14:textFill>
            <w14:solidFill>
              <w14:schemeClr w14:val="tx1"/>
            </w14:solidFill>
          </w14:textFill>
        </w:rPr>
        <w:t>只</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n≥</w:t>
      </w:r>
      <w:r>
        <w:rPr>
          <w:rFonts w:hint="eastAsia" w:ascii="Times New Roman" w:hAnsi="Times New Roman" w:eastAsia="宋体" w:cs="Times New Roman"/>
          <w:color w:val="000000" w:themeColor="text1"/>
          <w:kern w:val="0"/>
          <w:sz w:val="24"/>
          <w:szCs w:val="24"/>
          <w14:textFill>
            <w14:solidFill>
              <w14:schemeClr w14:val="tx1"/>
            </w14:solidFill>
          </w14:textFill>
        </w:rPr>
        <w:t>18</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Ⅲ</w:t>
      </w:r>
      <w:r>
        <w:rPr>
          <w:rFonts w:ascii="Times New Roman" w:hAnsi="Times New Roman" w:eastAsia="宋体" w:cs="Times New Roman"/>
          <w:color w:val="000000" w:themeColor="text1"/>
          <w:kern w:val="0"/>
          <w:sz w:val="24"/>
          <w:szCs w:val="24"/>
          <w14:textFill>
            <w14:solidFill>
              <w14:schemeClr w14:val="tx1"/>
            </w14:solidFill>
          </w14:textFill>
        </w:rPr>
        <w:t>期临床有效性试验应确保每项适应证每组</w:t>
      </w:r>
      <w:r>
        <w:rPr>
          <w:rFonts w:hint="eastAsia" w:ascii="Times New Roman" w:hAnsi="Times New Roman" w:eastAsia="宋体" w:cs="Times New Roman"/>
          <w:color w:val="000000" w:themeColor="text1"/>
          <w:kern w:val="0"/>
          <w:sz w:val="24"/>
          <w:szCs w:val="24"/>
          <w14:textFill>
            <w14:solidFill>
              <w14:schemeClr w14:val="tx1"/>
            </w14:solidFill>
          </w14:textFill>
        </w:rPr>
        <w:t>充分感染的动物</w:t>
      </w:r>
      <w:r>
        <w:rPr>
          <w:rFonts w:ascii="Times New Roman" w:hAnsi="Times New Roman" w:eastAsia="宋体" w:cs="Times New Roman"/>
          <w:color w:val="000000" w:themeColor="text1"/>
          <w:kern w:val="0"/>
          <w:sz w:val="24"/>
          <w:szCs w:val="24"/>
          <w14:textFill>
            <w14:solidFill>
              <w14:schemeClr w14:val="tx1"/>
            </w14:solidFill>
          </w14:textFill>
        </w:rPr>
        <w:t>不少于（含）</w:t>
      </w:r>
      <w:r>
        <w:rPr>
          <w:rFonts w:hint="eastAsia" w:ascii="Times New Roman" w:hAnsi="Times New Roman" w:eastAsia="宋体" w:cs="Times New Roman"/>
          <w:color w:val="000000" w:themeColor="text1"/>
          <w:kern w:val="0"/>
          <w:sz w:val="24"/>
          <w:szCs w:val="24"/>
          <w14:textFill>
            <w14:solidFill>
              <w14:schemeClr w14:val="tx1"/>
            </w14:solidFill>
          </w14:textFill>
        </w:rPr>
        <w:t>6</w:t>
      </w:r>
      <w:r>
        <w:rPr>
          <w:rFonts w:ascii="Times New Roman" w:hAnsi="Times New Roman" w:eastAsia="宋体" w:cs="Times New Roman"/>
          <w:color w:val="000000" w:themeColor="text1"/>
          <w:kern w:val="0"/>
          <w:sz w:val="24"/>
          <w:szCs w:val="24"/>
          <w14:textFill>
            <w14:solidFill>
              <w14:schemeClr w14:val="tx1"/>
            </w14:solidFill>
          </w14:textFill>
        </w:rPr>
        <w:t>0</w:t>
      </w:r>
      <w:r>
        <w:rPr>
          <w:rFonts w:hint="eastAsia" w:ascii="Times New Roman" w:hAnsi="Times New Roman" w:eastAsia="宋体" w:cs="Times New Roman"/>
          <w:color w:val="000000" w:themeColor="text1"/>
          <w:kern w:val="0"/>
          <w:sz w:val="24"/>
          <w:szCs w:val="24"/>
          <w14:textFill>
            <w14:solidFill>
              <w14:schemeClr w14:val="tx1"/>
            </w14:solidFill>
          </w14:textFill>
        </w:rPr>
        <w:t>只/笼（n</w:t>
      </w:r>
      <w:r>
        <w:rPr>
          <w:rFonts w:ascii="Arial" w:hAnsi="Arial" w:eastAsia="宋体" w:cs="Arial"/>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60）</w:t>
      </w:r>
      <w:r>
        <w:rPr>
          <w:rFonts w:ascii="Times New Roman" w:hAnsi="Times New Roman" w:eastAsia="宋体" w:cs="Times New Roman"/>
          <w:color w:val="000000" w:themeColor="text1"/>
          <w:kern w:val="0"/>
          <w:sz w:val="24"/>
          <w:szCs w:val="24"/>
          <w14:textFill>
            <w14:solidFill>
              <w14:schemeClr w14:val="tx1"/>
            </w14:solidFill>
          </w14:textFill>
        </w:rPr>
        <w:t>。</w:t>
      </w:r>
    </w:p>
    <w:p>
      <w:pPr>
        <w:pStyle w:val="4"/>
        <w:adjustRightInd w:val="0"/>
        <w:snapToGrid w:val="0"/>
        <w:spacing w:line="360" w:lineRule="auto"/>
        <w:ind w:firstLine="420"/>
        <w:rPr>
          <w:rFonts w:ascii="Times New Roman" w:hAnsi="Times New Roman"/>
          <w:b w:val="0"/>
          <w:color w:val="000000" w:themeColor="text1"/>
          <w:kern w:val="0"/>
          <w:sz w:val="24"/>
          <w:szCs w:val="24"/>
          <w14:textFill>
            <w14:solidFill>
              <w14:schemeClr w14:val="tx1"/>
            </w14:solidFill>
          </w14:textFill>
        </w:rPr>
      </w:pPr>
      <w:r>
        <w:rPr>
          <w:rFonts w:hint="eastAsia" w:ascii="Times New Roman" w:hAnsi="Times New Roman"/>
          <w:b w:val="0"/>
          <w:color w:val="000000" w:themeColor="text1"/>
          <w:kern w:val="0"/>
          <w:sz w:val="24"/>
          <w:szCs w:val="24"/>
          <w14:textFill>
            <w14:solidFill>
              <w14:schemeClr w14:val="tx1"/>
            </w14:solidFill>
          </w14:textFill>
        </w:rPr>
        <w:t>5.</w:t>
      </w:r>
      <w:r>
        <w:rPr>
          <w:rFonts w:ascii="Times New Roman" w:hAnsi="Times New Roman"/>
          <w:b w:val="0"/>
          <w:color w:val="000000" w:themeColor="text1"/>
          <w:kern w:val="0"/>
          <w:sz w:val="24"/>
          <w:szCs w:val="24"/>
          <w14:textFill>
            <w14:solidFill>
              <w14:schemeClr w14:val="tx1"/>
            </w14:solidFill>
          </w14:textFill>
        </w:rPr>
        <w:t>确定禽（鸡）充分感染的虫量</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因为评价</w:t>
      </w:r>
      <w:r>
        <w:rPr>
          <w:rFonts w:hint="eastAsia" w:ascii="Times New Roman" w:hAnsi="Times New Roman" w:eastAsia="宋体" w:cs="Times New Roman"/>
          <w:color w:val="000000" w:themeColor="text1"/>
          <w:kern w:val="0"/>
          <w:sz w:val="24"/>
          <w:szCs w:val="24"/>
          <w14:textFill>
            <w14:solidFill>
              <w14:schemeClr w14:val="tx1"/>
            </w14:solidFill>
          </w14:textFill>
        </w:rPr>
        <w:t>试验用</w:t>
      </w:r>
      <w:r>
        <w:rPr>
          <w:rFonts w:ascii="Times New Roman" w:hAnsi="Times New Roman" w:eastAsia="宋体" w:cs="Times New Roman"/>
          <w:color w:val="000000" w:themeColor="text1"/>
          <w:kern w:val="0"/>
          <w:sz w:val="24"/>
          <w:szCs w:val="24"/>
          <w14:textFill>
            <w14:solidFill>
              <w14:schemeClr w14:val="tx1"/>
            </w14:solidFill>
          </w14:textFill>
        </w:rPr>
        <w:t>蠕虫的属、种、虫株存在</w:t>
      </w:r>
      <w:r>
        <w:rPr>
          <w:rFonts w:hint="eastAsia" w:ascii="Times New Roman" w:hAnsi="Times New Roman" w:eastAsia="宋体" w:cs="Times New Roman"/>
          <w:color w:val="000000" w:themeColor="text1"/>
          <w:kern w:val="0"/>
          <w:sz w:val="24"/>
          <w:szCs w:val="24"/>
          <w14:textFill>
            <w14:solidFill>
              <w14:schemeClr w14:val="tx1"/>
            </w14:solidFill>
          </w14:textFill>
        </w:rPr>
        <w:t>着</w:t>
      </w:r>
      <w:r>
        <w:rPr>
          <w:rFonts w:ascii="Times New Roman" w:hAnsi="Times New Roman" w:eastAsia="宋体" w:cs="Times New Roman"/>
          <w:color w:val="000000" w:themeColor="text1"/>
          <w:kern w:val="0"/>
          <w:sz w:val="24"/>
          <w:szCs w:val="24"/>
          <w14:textFill>
            <w14:solidFill>
              <w14:schemeClr w14:val="tx1"/>
            </w14:solidFill>
          </w14:textFill>
        </w:rPr>
        <w:t>差异，</w:t>
      </w:r>
      <w:bookmarkStart w:id="0" w:name="_Hlk122021351"/>
      <w:r>
        <w:rPr>
          <w:rFonts w:ascii="Times New Roman" w:hAnsi="Times New Roman" w:eastAsia="宋体" w:cs="Times New Roman"/>
          <w:color w:val="000000" w:themeColor="text1"/>
          <w:kern w:val="0"/>
          <w:sz w:val="24"/>
          <w:szCs w:val="24"/>
          <w14:textFill>
            <w14:solidFill>
              <w14:schemeClr w14:val="tx1"/>
            </w14:solidFill>
          </w14:textFill>
        </w:rPr>
        <w:t>且</w:t>
      </w:r>
      <w:r>
        <w:rPr>
          <w:rFonts w:hint="eastAsia" w:ascii="Times New Roman" w:hAnsi="Times New Roman" w:eastAsia="宋体" w:cs="Times New Roman"/>
          <w:color w:val="000000" w:themeColor="text1"/>
          <w:kern w:val="0"/>
          <w:sz w:val="24"/>
          <w:szCs w:val="24"/>
          <w14:textFill>
            <w14:solidFill>
              <w14:schemeClr w14:val="tx1"/>
            </w14:solidFill>
          </w14:textFill>
        </w:rPr>
        <w:t>不同</w:t>
      </w:r>
      <w:r>
        <w:rPr>
          <w:rFonts w:ascii="Times New Roman" w:hAnsi="Times New Roman" w:eastAsia="宋体" w:cs="Times New Roman"/>
          <w:color w:val="000000" w:themeColor="text1"/>
          <w:kern w:val="0"/>
          <w:sz w:val="24"/>
          <w:szCs w:val="24"/>
          <w14:textFill>
            <w14:solidFill>
              <w14:schemeClr w14:val="tx1"/>
            </w14:solidFill>
          </w14:textFill>
        </w:rPr>
        <w:t>试验株</w:t>
      </w:r>
      <w:r>
        <w:rPr>
          <w:rFonts w:hint="eastAsia" w:ascii="Times New Roman" w:hAnsi="Times New Roman" w:eastAsia="宋体" w:cs="Times New Roman"/>
          <w:color w:val="000000" w:themeColor="text1"/>
          <w:kern w:val="0"/>
          <w:sz w:val="24"/>
          <w:szCs w:val="24"/>
          <w14:textFill>
            <w14:solidFill>
              <w14:schemeClr w14:val="tx1"/>
            </w14:solidFill>
          </w14:textFill>
        </w:rPr>
        <w:t>也</w:t>
      </w:r>
      <w:r>
        <w:rPr>
          <w:rFonts w:ascii="Times New Roman" w:hAnsi="Times New Roman" w:eastAsia="宋体" w:cs="Times New Roman"/>
          <w:color w:val="000000" w:themeColor="text1"/>
          <w:kern w:val="0"/>
          <w:sz w:val="24"/>
          <w:szCs w:val="24"/>
          <w14:textFill>
            <w14:solidFill>
              <w14:schemeClr w14:val="tx1"/>
            </w14:solidFill>
          </w14:textFill>
        </w:rPr>
        <w:t>可能具有不同的易感性和病原特性</w:t>
      </w:r>
      <w:r>
        <w:rPr>
          <w:rFonts w:hint="eastAsia" w:ascii="Times New Roman" w:hAnsi="Times New Roman" w:eastAsia="宋体" w:cs="Times New Roman"/>
          <w:color w:val="000000" w:themeColor="text1"/>
          <w:kern w:val="0"/>
          <w:sz w:val="24"/>
          <w:szCs w:val="24"/>
          <w14:textFill>
            <w14:solidFill>
              <w14:schemeClr w14:val="tx1"/>
            </w14:solidFill>
          </w14:textFill>
        </w:rPr>
        <w:t>，所以</w:t>
      </w:r>
      <w:bookmarkEnd w:id="0"/>
      <w:r>
        <w:rPr>
          <w:rFonts w:ascii="Times New Roman" w:hAnsi="Times New Roman" w:eastAsia="宋体" w:cs="Times New Roman"/>
          <w:color w:val="000000" w:themeColor="text1"/>
          <w:kern w:val="0"/>
          <w:sz w:val="24"/>
          <w:szCs w:val="24"/>
          <w14:textFill>
            <w14:solidFill>
              <w14:schemeClr w14:val="tx1"/>
            </w14:solidFill>
          </w14:textFill>
        </w:rPr>
        <w:t>充分感染的定义不能用统一</w:t>
      </w:r>
      <w:r>
        <w:rPr>
          <w:rFonts w:hint="eastAsia" w:ascii="Times New Roman" w:hAnsi="Times New Roman" w:eastAsia="宋体" w:cs="Times New Roman"/>
          <w:color w:val="000000" w:themeColor="text1"/>
          <w:kern w:val="0"/>
          <w:sz w:val="24"/>
          <w:szCs w:val="24"/>
          <w14:textFill>
            <w14:solidFill>
              <w14:schemeClr w14:val="tx1"/>
            </w14:solidFill>
          </w14:textFill>
        </w:rPr>
        <w:t>的</w:t>
      </w:r>
      <w:r>
        <w:rPr>
          <w:rFonts w:ascii="Times New Roman" w:hAnsi="Times New Roman" w:eastAsia="宋体" w:cs="Times New Roman"/>
          <w:color w:val="000000" w:themeColor="text1"/>
          <w:kern w:val="0"/>
          <w:sz w:val="24"/>
          <w:szCs w:val="24"/>
          <w14:textFill>
            <w14:solidFill>
              <w14:schemeClr w14:val="tx1"/>
            </w14:solidFill>
          </w14:textFill>
        </w:rPr>
        <w:t>公式表示。因此，在制定研究方案时，尤其是在统计学、寄生虫学、每个对照动物的感染水平与临床</w:t>
      </w:r>
      <w:r>
        <w:rPr>
          <w:rFonts w:hint="eastAsia" w:ascii="Times New Roman" w:hAnsi="Times New Roman" w:eastAsia="宋体" w:cs="Times New Roman"/>
          <w:kern w:val="0"/>
          <w:sz w:val="24"/>
          <w:szCs w:val="24"/>
        </w:rPr>
        <w:t>表现</w:t>
      </w:r>
      <w:r>
        <w:rPr>
          <w:rFonts w:ascii="Times New Roman" w:hAnsi="Times New Roman" w:eastAsia="宋体" w:cs="Times New Roman"/>
          <w:color w:val="000000" w:themeColor="text1"/>
          <w:kern w:val="0"/>
          <w:sz w:val="24"/>
          <w:szCs w:val="24"/>
          <w14:textFill>
            <w14:solidFill>
              <w14:schemeClr w14:val="tx1"/>
            </w14:solidFill>
          </w14:textFill>
        </w:rPr>
        <w:t>的相关性、每种感染的对照动物数量时，</w:t>
      </w:r>
      <w:r>
        <w:rPr>
          <w:rFonts w:hint="eastAsia" w:ascii="Times New Roman" w:hAnsi="Times New Roman" w:eastAsia="宋体" w:cs="Times New Roman"/>
          <w:color w:val="000000" w:themeColor="text1"/>
          <w:kern w:val="0"/>
          <w:sz w:val="24"/>
          <w:szCs w:val="24"/>
          <w14:textFill>
            <w14:solidFill>
              <w14:schemeClr w14:val="tx1"/>
            </w14:solidFill>
          </w14:textFill>
        </w:rPr>
        <w:t>应对充分感染进行定义</w:t>
      </w:r>
      <w:r>
        <w:rPr>
          <w:rFonts w:ascii="Times New Roman" w:hAnsi="Times New Roman" w:eastAsia="宋体" w:cs="Times New Roman"/>
          <w:color w:val="000000" w:themeColor="text1"/>
          <w:kern w:val="0"/>
          <w:sz w:val="24"/>
          <w:szCs w:val="24"/>
          <w14:textFill>
            <w14:solidFill>
              <w14:schemeClr w14:val="tx1"/>
            </w14:solidFill>
          </w14:textFill>
        </w:rPr>
        <w:t>。试验方案中，必须根据所试验地区的相关寄生虫病流行情况、流行病史以及现有统计学数据，确定本研究中能产生寄生虫充分感染的感染数量</w:t>
      </w:r>
      <w:r>
        <w:rPr>
          <w:rFonts w:hint="eastAsia" w:ascii="Times New Roman" w:hAnsi="Times New Roman" w:eastAsia="宋体" w:cs="Times New Roman"/>
          <w:color w:val="000000" w:themeColor="text1"/>
          <w:kern w:val="0"/>
          <w:sz w:val="24"/>
          <w:szCs w:val="24"/>
          <w14:textFill>
            <w14:solidFill>
              <w14:schemeClr w14:val="tx1"/>
            </w14:solidFill>
          </w14:textFill>
        </w:rPr>
        <w:t>，并在</w:t>
      </w:r>
      <w:r>
        <w:rPr>
          <w:rFonts w:ascii="Times New Roman" w:hAnsi="Times New Roman" w:eastAsia="宋体" w:cs="Times New Roman"/>
          <w:color w:val="000000" w:themeColor="text1"/>
          <w:kern w:val="0"/>
          <w:sz w:val="24"/>
          <w:szCs w:val="24"/>
          <w14:textFill>
            <w14:solidFill>
              <w14:schemeClr w14:val="tx1"/>
            </w14:solidFill>
          </w14:textFill>
        </w:rPr>
        <w:t>试验前应对感染动物进行检查</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试验动物的感染水平及其分布应符合有效性标准，满足统计和生物置信限的要求。也可采用多重感染，但</w:t>
      </w:r>
      <w:r>
        <w:rPr>
          <w:rFonts w:hint="eastAsia" w:ascii="Times New Roman" w:hAnsi="Times New Roman" w:eastAsia="宋体" w:cs="Times New Roman"/>
          <w:color w:val="000000" w:themeColor="text1"/>
          <w:kern w:val="0"/>
          <w:sz w:val="24"/>
          <w:szCs w:val="24"/>
          <w14:textFill>
            <w14:solidFill>
              <w14:schemeClr w14:val="tx1"/>
            </w14:solidFill>
          </w14:textFill>
        </w:rPr>
        <w:t>每种</w:t>
      </w:r>
      <w:r>
        <w:rPr>
          <w:rFonts w:ascii="Times New Roman" w:hAnsi="Times New Roman" w:eastAsia="宋体" w:cs="Times New Roman"/>
          <w:color w:val="000000" w:themeColor="text1"/>
          <w:kern w:val="0"/>
          <w:sz w:val="24"/>
          <w:szCs w:val="24"/>
          <w14:textFill>
            <w14:solidFill>
              <w14:schemeClr w14:val="tx1"/>
            </w14:solidFill>
          </w14:textFill>
        </w:rPr>
        <w:t>蠕虫</w:t>
      </w:r>
      <w:r>
        <w:rPr>
          <w:rFonts w:hint="eastAsia" w:ascii="Times New Roman" w:hAnsi="Times New Roman" w:eastAsia="宋体" w:cs="Times New Roman"/>
          <w:color w:val="000000" w:themeColor="text1"/>
          <w:kern w:val="0"/>
          <w:sz w:val="24"/>
          <w:szCs w:val="24"/>
          <w14:textFill>
            <w14:solidFill>
              <w14:schemeClr w14:val="tx1"/>
            </w14:solidFill>
          </w14:textFill>
        </w:rPr>
        <w:t>均</w:t>
      </w:r>
      <w:r>
        <w:rPr>
          <w:rFonts w:ascii="Times New Roman" w:hAnsi="Times New Roman" w:eastAsia="宋体" w:cs="Times New Roman"/>
          <w:color w:val="000000" w:themeColor="text1"/>
          <w:kern w:val="0"/>
          <w:sz w:val="24"/>
          <w:szCs w:val="24"/>
          <w14:textFill>
            <w14:solidFill>
              <w14:schemeClr w14:val="tx1"/>
            </w14:solidFill>
          </w14:textFill>
        </w:rPr>
        <w:t>需达到最低感染水平。</w:t>
      </w:r>
      <w:r>
        <w:rPr>
          <w:rFonts w:hint="eastAsia" w:ascii="Times New Roman" w:hAnsi="Times New Roman" w:eastAsia="宋体" w:cs="Times New Roman"/>
          <w:color w:val="000000" w:themeColor="text1"/>
          <w:kern w:val="0"/>
          <w:sz w:val="24"/>
          <w:szCs w:val="24"/>
          <w14:textFill>
            <w14:solidFill>
              <w14:schemeClr w14:val="tx1"/>
            </w14:solidFill>
          </w14:textFill>
        </w:rPr>
        <w:t>在对照组所有动物均感染的情况下，计算对照组载虫量几何平均值的</w:t>
      </w:r>
      <w:r>
        <w:rPr>
          <w:rFonts w:ascii="Times New Roman" w:hAnsi="Times New Roman" w:eastAsia="宋体" w:cs="Times New Roman"/>
          <w:color w:val="000000" w:themeColor="text1"/>
          <w:kern w:val="0"/>
          <w:sz w:val="24"/>
          <w:szCs w:val="24"/>
          <w14:textFill>
            <w14:solidFill>
              <w14:schemeClr w14:val="tx1"/>
            </w14:solidFill>
          </w14:textFill>
        </w:rPr>
        <w:t>95%置信下限值。如果该值大于对照组载虫量几何平均值的10%，则认为是充分感染。当对照组中存在未感染</w:t>
      </w:r>
      <w:r>
        <w:rPr>
          <w:rFonts w:hint="eastAsia" w:ascii="Times New Roman" w:hAnsi="Times New Roman" w:eastAsia="宋体" w:cs="Times New Roman"/>
          <w:color w:val="000000" w:themeColor="text1"/>
          <w:kern w:val="0"/>
          <w:sz w:val="24"/>
          <w:szCs w:val="24"/>
          <w14:textFill>
            <w14:solidFill>
              <w14:schemeClr w14:val="tx1"/>
            </w14:solidFill>
          </w14:textFill>
        </w:rPr>
        <w:t>动物</w:t>
      </w:r>
      <w:r>
        <w:rPr>
          <w:rFonts w:ascii="Times New Roman" w:hAnsi="Times New Roman" w:eastAsia="宋体" w:cs="Times New Roman"/>
          <w:color w:val="000000" w:themeColor="text1"/>
          <w:kern w:val="0"/>
          <w:sz w:val="24"/>
          <w:szCs w:val="24"/>
          <w14:textFill>
            <w14:solidFill>
              <w14:schemeClr w14:val="tx1"/>
            </w14:solidFill>
          </w14:textFill>
        </w:rPr>
        <w:t>（计数=0）时，可用中位值替代几何平均值，并根据对照组载虫量中位值计算95%置信限。</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关于蠕虫充分感染的最小数量，根据统计学、历史数据和文献综述等</w:t>
      </w:r>
      <w:r>
        <w:rPr>
          <w:rFonts w:hint="eastAsia" w:ascii="Times New Roman" w:hAnsi="Times New Roman" w:eastAsia="宋体" w:cs="Times New Roman"/>
          <w:color w:val="000000" w:themeColor="text1"/>
          <w:kern w:val="0"/>
          <w:sz w:val="24"/>
          <w:szCs w:val="24"/>
          <w14:textFill>
            <w14:solidFill>
              <w14:schemeClr w14:val="tx1"/>
            </w14:solidFill>
          </w14:textFill>
        </w:rPr>
        <w:t>确</w:t>
      </w:r>
      <w:r>
        <w:rPr>
          <w:rFonts w:ascii="Times New Roman" w:hAnsi="Times New Roman" w:eastAsia="宋体" w:cs="Times New Roman"/>
          <w:color w:val="000000" w:themeColor="text1"/>
          <w:kern w:val="0"/>
          <w:sz w:val="24"/>
          <w:szCs w:val="24"/>
          <w14:textFill>
            <w14:solidFill>
              <w14:schemeClr w14:val="tx1"/>
            </w14:solidFill>
          </w14:textFill>
        </w:rPr>
        <w:t>定并在最终报告中提交。用于支持标签中所标示的某项适应证成立时，禽（鸡）充分感染的成虫</w:t>
      </w:r>
      <w:r>
        <w:rPr>
          <w:rFonts w:hint="eastAsia" w:ascii="Times New Roman" w:hAnsi="Times New Roman" w:eastAsia="宋体" w:cs="Times New Roman"/>
          <w:color w:val="000000" w:themeColor="text1"/>
          <w:kern w:val="0"/>
          <w:sz w:val="24"/>
          <w:szCs w:val="24"/>
          <w14:textFill>
            <w14:solidFill>
              <w14:schemeClr w14:val="tx1"/>
            </w14:solidFill>
          </w14:textFill>
        </w:rPr>
        <w:t>数</w:t>
      </w:r>
      <w:r>
        <w:rPr>
          <w:rFonts w:ascii="Times New Roman" w:hAnsi="Times New Roman" w:eastAsia="宋体" w:cs="Times New Roman"/>
          <w:color w:val="000000" w:themeColor="text1"/>
          <w:kern w:val="0"/>
          <w:sz w:val="24"/>
          <w:szCs w:val="24"/>
          <w14:textFill>
            <w14:solidFill>
              <w14:schemeClr w14:val="tx1"/>
            </w14:solidFill>
          </w14:textFill>
        </w:rPr>
        <w:t>量，</w:t>
      </w:r>
      <w:r>
        <w:rPr>
          <w:rFonts w:hint="eastAsia" w:ascii="Times New Roman" w:hAnsi="Times New Roman" w:eastAsia="宋体" w:cs="Times New Roman"/>
          <w:color w:val="000000" w:themeColor="text1"/>
          <w:kern w:val="0"/>
          <w:sz w:val="24"/>
          <w:szCs w:val="24"/>
          <w14:textFill>
            <w14:solidFill>
              <w14:schemeClr w14:val="tx1"/>
            </w14:solidFill>
          </w14:textFill>
        </w:rPr>
        <w:t>可因</w:t>
      </w:r>
      <w:r>
        <w:rPr>
          <w:rFonts w:ascii="Times New Roman" w:hAnsi="Times New Roman" w:eastAsia="宋体" w:cs="Times New Roman"/>
          <w:color w:val="000000" w:themeColor="text1"/>
          <w:kern w:val="0"/>
          <w:sz w:val="24"/>
          <w:szCs w:val="24"/>
          <w14:textFill>
            <w14:solidFill>
              <w14:schemeClr w14:val="tx1"/>
            </w14:solidFill>
          </w14:textFill>
        </w:rPr>
        <w:t>虫种不同</w:t>
      </w:r>
      <w:r>
        <w:rPr>
          <w:rFonts w:hint="eastAsia" w:ascii="Times New Roman" w:hAnsi="Times New Roman" w:eastAsia="宋体" w:cs="Times New Roman"/>
          <w:color w:val="000000" w:themeColor="text1"/>
          <w:kern w:val="0"/>
          <w:sz w:val="24"/>
          <w:szCs w:val="24"/>
          <w14:textFill>
            <w14:solidFill>
              <w14:schemeClr w14:val="tx1"/>
            </w14:solidFill>
          </w14:textFill>
        </w:rPr>
        <w:t>而</w:t>
      </w:r>
      <w:r>
        <w:rPr>
          <w:rFonts w:ascii="Times New Roman" w:hAnsi="Times New Roman" w:eastAsia="宋体" w:cs="Times New Roman"/>
          <w:color w:val="000000" w:themeColor="text1"/>
          <w:kern w:val="0"/>
          <w:sz w:val="24"/>
          <w:szCs w:val="24"/>
          <w14:textFill>
            <w14:solidFill>
              <w14:schemeClr w14:val="tx1"/>
            </w14:solidFill>
          </w14:textFill>
        </w:rPr>
        <w:t>不同。一般来讲，鸡充分感染鸡蛔虫成虫的平均</w:t>
      </w:r>
      <w:r>
        <w:rPr>
          <w:rFonts w:hint="eastAsia" w:ascii="Times New Roman" w:hAnsi="Times New Roman" w:eastAsia="宋体" w:cs="Times New Roman"/>
          <w:color w:val="000000" w:themeColor="text1"/>
          <w:kern w:val="0"/>
          <w:sz w:val="24"/>
          <w:szCs w:val="24"/>
          <w14:textFill>
            <w14:solidFill>
              <w14:schemeClr w14:val="tx1"/>
            </w14:solidFill>
          </w14:textFill>
        </w:rPr>
        <w:t>数</w:t>
      </w:r>
      <w:r>
        <w:rPr>
          <w:rFonts w:ascii="Times New Roman" w:hAnsi="Times New Roman" w:eastAsia="宋体" w:cs="Times New Roman"/>
          <w:color w:val="000000" w:themeColor="text1"/>
          <w:kern w:val="0"/>
          <w:sz w:val="24"/>
          <w:szCs w:val="24"/>
          <w14:textFill>
            <w14:solidFill>
              <w14:schemeClr w14:val="tx1"/>
            </w14:solidFill>
          </w14:textFill>
        </w:rPr>
        <w:t>量为20条</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充分感染鸡异刺线虫、鸽毛细线虫、有轮</w:t>
      </w:r>
      <w:r>
        <w:rPr>
          <w:rFonts w:hint="eastAsia" w:ascii="Times New Roman" w:hAnsi="Times New Roman" w:eastAsia="宋体" w:cs="Times New Roman"/>
          <w:color w:val="000000" w:themeColor="text1"/>
          <w:kern w:val="0"/>
          <w:sz w:val="24"/>
          <w:szCs w:val="24"/>
          <w14:textFill>
            <w14:solidFill>
              <w14:schemeClr w14:val="tx1"/>
            </w14:solidFill>
          </w14:textFill>
        </w:rPr>
        <w:t>赖利</w:t>
      </w:r>
      <w:r>
        <w:rPr>
          <w:rFonts w:ascii="Times New Roman" w:hAnsi="Times New Roman" w:eastAsia="宋体" w:cs="Times New Roman"/>
          <w:color w:val="000000" w:themeColor="text1"/>
          <w:kern w:val="0"/>
          <w:sz w:val="24"/>
          <w:szCs w:val="24"/>
          <w14:textFill>
            <w14:solidFill>
              <w14:schemeClr w14:val="tx1"/>
            </w14:solidFill>
          </w14:textFill>
        </w:rPr>
        <w:t>绦虫</w:t>
      </w:r>
      <w:r>
        <w:rPr>
          <w:rFonts w:hint="eastAsia" w:ascii="Times New Roman" w:hAnsi="Times New Roman" w:eastAsia="宋体" w:cs="Times New Roman"/>
          <w:color w:val="000000" w:themeColor="text1"/>
          <w:kern w:val="0"/>
          <w:sz w:val="24"/>
          <w:szCs w:val="24"/>
          <w14:textFill>
            <w14:solidFill>
              <w14:schemeClr w14:val="tx1"/>
            </w14:solidFill>
          </w14:textFill>
        </w:rPr>
        <w:t>的</w:t>
      </w:r>
      <w:r>
        <w:rPr>
          <w:rFonts w:ascii="Times New Roman" w:hAnsi="Times New Roman" w:eastAsia="宋体" w:cs="Times New Roman"/>
          <w:color w:val="000000" w:themeColor="text1"/>
          <w:kern w:val="0"/>
          <w:sz w:val="24"/>
          <w:szCs w:val="24"/>
          <w14:textFill>
            <w14:solidFill>
              <w14:schemeClr w14:val="tx1"/>
            </w14:solidFill>
          </w14:textFill>
        </w:rPr>
        <w:t>平均数量可以降低。结合试验动物的病史、寄生虫学检查结果以及统计标准，所有试验禽（鸡）应感染过足量的寄生虫。</w:t>
      </w:r>
    </w:p>
    <w:p>
      <w:pPr>
        <w:pStyle w:val="4"/>
        <w:adjustRightInd w:val="0"/>
        <w:snapToGrid w:val="0"/>
        <w:spacing w:line="360" w:lineRule="auto"/>
        <w:ind w:firstLine="420"/>
        <w:rPr>
          <w:rFonts w:ascii="Times New Roman" w:hAnsi="Times New Roman"/>
          <w:b w:val="0"/>
          <w:color w:val="000000" w:themeColor="text1"/>
          <w:kern w:val="0"/>
          <w:sz w:val="24"/>
          <w:szCs w:val="24"/>
          <w14:textFill>
            <w14:solidFill>
              <w14:schemeClr w14:val="tx1"/>
            </w14:solidFill>
          </w14:textFill>
        </w:rPr>
      </w:pPr>
      <w:r>
        <w:rPr>
          <w:rFonts w:hint="eastAsia" w:ascii="Times New Roman" w:hAnsi="Times New Roman"/>
          <w:b w:val="0"/>
          <w:color w:val="000000" w:themeColor="text1"/>
          <w:kern w:val="0"/>
          <w:sz w:val="24"/>
          <w:szCs w:val="24"/>
          <w14:textFill>
            <w14:solidFill>
              <w14:schemeClr w14:val="tx1"/>
            </w14:solidFill>
          </w14:textFill>
        </w:rPr>
        <w:t>6</w:t>
      </w:r>
      <w:r>
        <w:rPr>
          <w:rFonts w:ascii="Times New Roman" w:hAnsi="Times New Roman"/>
          <w:b w:val="0"/>
          <w:color w:val="000000" w:themeColor="text1"/>
          <w:kern w:val="0"/>
          <w:sz w:val="24"/>
          <w:szCs w:val="24"/>
          <w14:textFill>
            <w14:solidFill>
              <w14:schemeClr w14:val="tx1"/>
            </w14:solidFill>
          </w14:textFill>
        </w:rPr>
        <w:t>.试验动物管理</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试验动物的动物设施、饲养及护理需要严格遵照动物福利的要求来进行，包括按照试验场的免疫程序进行疫苗免疫等</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并在最终报告中记录相关信息。建议试验动物在抵达试验点后进行最少10天的适应期。试验过程中，应因地提供充足的饲养空间、饲料和饮水。试验期间，需要每天定时观察试验动物，及时发现</w:t>
      </w:r>
      <w:r>
        <w:rPr>
          <w:rFonts w:hint="eastAsia" w:ascii="Times New Roman" w:hAnsi="Times New Roman" w:eastAsia="宋体" w:cs="Times New Roman"/>
          <w:color w:val="000000" w:themeColor="text1"/>
          <w:kern w:val="0"/>
          <w:sz w:val="24"/>
          <w:szCs w:val="24"/>
          <w14:textFill>
            <w14:solidFill>
              <w14:schemeClr w14:val="tx1"/>
            </w14:solidFill>
          </w14:textFill>
        </w:rPr>
        <w:t>药物相关的</w:t>
      </w:r>
      <w:r>
        <w:rPr>
          <w:rFonts w:ascii="Times New Roman" w:hAnsi="Times New Roman" w:eastAsia="宋体" w:cs="Times New Roman"/>
          <w:color w:val="000000" w:themeColor="text1"/>
          <w:kern w:val="0"/>
          <w:sz w:val="24"/>
          <w:szCs w:val="24"/>
          <w14:textFill>
            <w14:solidFill>
              <w14:schemeClr w14:val="tx1"/>
            </w14:solidFill>
          </w14:textFill>
        </w:rPr>
        <w:t>不良反应。</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每个试验组的</w:t>
      </w:r>
      <w:r>
        <w:rPr>
          <w:rFonts w:hint="eastAsia" w:ascii="Times New Roman" w:hAnsi="Times New Roman" w:eastAsia="宋体" w:cs="Times New Roman"/>
          <w:color w:val="000000" w:themeColor="text1"/>
          <w:kern w:val="0"/>
          <w:sz w:val="24"/>
          <w:szCs w:val="24"/>
          <w14:textFill>
            <w14:solidFill>
              <w14:schemeClr w14:val="tx1"/>
            </w14:solidFill>
          </w14:textFill>
        </w:rPr>
        <w:t>每只</w:t>
      </w:r>
      <w:r>
        <w:rPr>
          <w:rFonts w:ascii="Times New Roman" w:hAnsi="Times New Roman" w:eastAsia="宋体" w:cs="Times New Roman"/>
          <w:color w:val="000000" w:themeColor="text1"/>
          <w:kern w:val="0"/>
          <w:sz w:val="24"/>
          <w:szCs w:val="24"/>
          <w14:textFill>
            <w14:solidFill>
              <w14:schemeClr w14:val="tx1"/>
            </w14:solidFill>
          </w14:textFill>
        </w:rPr>
        <w:t>动物应当加以标记，</w:t>
      </w:r>
      <w:r>
        <w:rPr>
          <w:rFonts w:hint="eastAsia" w:ascii="Times New Roman" w:hAnsi="Times New Roman" w:eastAsia="宋体" w:cs="Times New Roman"/>
          <w:color w:val="000000" w:themeColor="text1"/>
          <w:kern w:val="0"/>
          <w:sz w:val="24"/>
          <w:szCs w:val="24"/>
          <w14:textFill>
            <w14:solidFill>
              <w14:schemeClr w14:val="tx1"/>
            </w14:solidFill>
          </w14:textFill>
        </w:rPr>
        <w:t>疗效评价各项指标按每只动物进行测定</w:t>
      </w:r>
      <w:r>
        <w:rPr>
          <w:rFonts w:ascii="Times New Roman" w:hAnsi="Times New Roman" w:eastAsia="宋体" w:cs="Times New Roman"/>
          <w:kern w:val="0"/>
          <w:sz w:val="24"/>
          <w:szCs w:val="24"/>
        </w:rPr>
        <w:t>，</w:t>
      </w:r>
      <w:r>
        <w:rPr>
          <w:rFonts w:ascii="Times New Roman" w:hAnsi="Times New Roman" w:eastAsia="宋体" w:cs="Times New Roman"/>
          <w:color w:val="000000" w:themeColor="text1"/>
          <w:kern w:val="0"/>
          <w:sz w:val="24"/>
          <w:szCs w:val="24"/>
          <w14:textFill>
            <w14:solidFill>
              <w14:schemeClr w14:val="tx1"/>
            </w14:solidFill>
          </w14:textFill>
        </w:rPr>
        <w:t>并在最终的报告中标明。</w:t>
      </w:r>
    </w:p>
    <w:p>
      <w:pPr>
        <w:pStyle w:val="4"/>
        <w:adjustRightInd w:val="0"/>
        <w:snapToGrid w:val="0"/>
        <w:spacing w:line="360" w:lineRule="auto"/>
        <w:ind w:firstLine="420"/>
        <w:rPr>
          <w:rFonts w:ascii="Times New Roman" w:hAnsi="Times New Roman"/>
          <w:b w:val="0"/>
          <w:color w:val="000000" w:themeColor="text1"/>
          <w:kern w:val="0"/>
          <w:sz w:val="24"/>
          <w:szCs w:val="24"/>
          <w14:textFill>
            <w14:solidFill>
              <w14:schemeClr w14:val="tx1"/>
            </w14:solidFill>
          </w14:textFill>
        </w:rPr>
      </w:pPr>
      <w:r>
        <w:rPr>
          <w:rFonts w:hint="eastAsia" w:ascii="Times New Roman" w:hAnsi="Times New Roman"/>
          <w:b w:val="0"/>
          <w:color w:val="000000" w:themeColor="text1"/>
          <w:kern w:val="0"/>
          <w:sz w:val="24"/>
          <w:szCs w:val="24"/>
          <w14:textFill>
            <w14:solidFill>
              <w14:schemeClr w14:val="tx1"/>
            </w14:solidFill>
          </w14:textFill>
        </w:rPr>
        <w:t>7</w:t>
      </w:r>
      <w:r>
        <w:rPr>
          <w:rFonts w:ascii="Times New Roman" w:hAnsi="Times New Roman"/>
          <w:b w:val="0"/>
          <w:color w:val="000000" w:themeColor="text1"/>
          <w:kern w:val="0"/>
          <w:sz w:val="24"/>
          <w:szCs w:val="24"/>
          <w14:textFill>
            <w14:solidFill>
              <w14:schemeClr w14:val="tx1"/>
            </w14:solidFill>
          </w14:textFill>
        </w:rPr>
        <w:t>.病例淘汰标准</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未按</w:t>
      </w:r>
      <w:r>
        <w:rPr>
          <w:rFonts w:ascii="Times New Roman" w:hAnsi="Times New Roman" w:eastAsia="宋体" w:cs="Times New Roman"/>
          <w:color w:val="000000" w:themeColor="text1"/>
          <w:kern w:val="0"/>
          <w:sz w:val="24"/>
          <w:szCs w:val="24"/>
          <w14:textFill>
            <w14:solidFill>
              <w14:schemeClr w14:val="tx1"/>
            </w14:solidFill>
          </w14:textFill>
        </w:rPr>
        <w:t>推荐疗程给药的动物；因伴发其他疾病或需要联合用药，或中断</w:t>
      </w:r>
      <w:r>
        <w:rPr>
          <w:rFonts w:hint="eastAsia" w:ascii="Times New Roman" w:hAnsi="Times New Roman" w:eastAsia="宋体" w:cs="Times New Roman"/>
          <w:color w:val="000000" w:themeColor="text1"/>
          <w:kern w:val="0"/>
          <w:sz w:val="24"/>
          <w:szCs w:val="24"/>
          <w14:textFill>
            <w14:solidFill>
              <w14:schemeClr w14:val="tx1"/>
            </w14:solidFill>
          </w14:textFill>
        </w:rPr>
        <w:t>试验</w:t>
      </w:r>
      <w:r>
        <w:rPr>
          <w:rFonts w:ascii="Times New Roman" w:hAnsi="Times New Roman" w:eastAsia="宋体" w:cs="Times New Roman"/>
          <w:color w:val="000000" w:themeColor="text1"/>
          <w:kern w:val="0"/>
          <w:sz w:val="24"/>
          <w:szCs w:val="24"/>
          <w14:textFill>
            <w14:solidFill>
              <w14:schemeClr w14:val="tx1"/>
            </w14:solidFill>
          </w14:textFill>
        </w:rPr>
        <w:t>的动物，均应予以淘汰。</w:t>
      </w:r>
    </w:p>
    <w:p>
      <w:pPr>
        <w:pStyle w:val="3"/>
        <w:adjustRightInd w:val="0"/>
        <w:snapToGrid w:val="0"/>
        <w:spacing w:after="0" w:line="360" w:lineRule="auto"/>
        <w:ind w:firstLine="585" w:firstLineChars="209"/>
        <w:rPr>
          <w:rFonts w:ascii="Times New Roman" w:hAnsi="Times New Roman" w:eastAsia="黑体"/>
          <w:b w:val="0"/>
          <w:color w:val="000000" w:themeColor="text1"/>
          <w:kern w:val="0"/>
          <w:sz w:val="28"/>
          <w:szCs w:val="27"/>
          <w14:textFill>
            <w14:solidFill>
              <w14:schemeClr w14:val="tx1"/>
            </w14:solidFill>
          </w14:textFill>
        </w:rPr>
      </w:pPr>
      <w:r>
        <w:rPr>
          <w:rFonts w:ascii="Times New Roman" w:hAnsi="Times New Roman" w:eastAsia="黑体"/>
          <w:b w:val="0"/>
          <w:color w:val="000000" w:themeColor="text1"/>
          <w:kern w:val="0"/>
          <w:sz w:val="28"/>
          <w:szCs w:val="27"/>
          <w14:textFill>
            <w14:solidFill>
              <w14:schemeClr w14:val="tx1"/>
            </w14:solidFill>
          </w14:textFill>
        </w:rPr>
        <w:t>（二）试验药物</w:t>
      </w:r>
    </w:p>
    <w:p>
      <w:pPr>
        <w:pStyle w:val="4"/>
        <w:adjustRightInd w:val="0"/>
        <w:snapToGrid w:val="0"/>
        <w:spacing w:line="360" w:lineRule="auto"/>
        <w:ind w:firstLine="420"/>
        <w:rPr>
          <w:rFonts w:ascii="Times New Roman" w:hAnsi="Times New Roman"/>
          <w:b w:val="0"/>
          <w:color w:val="000000" w:themeColor="text1"/>
          <w:kern w:val="0"/>
          <w:sz w:val="24"/>
          <w:szCs w:val="24"/>
          <w14:textFill>
            <w14:solidFill>
              <w14:schemeClr w14:val="tx1"/>
            </w14:solidFill>
          </w14:textFill>
        </w:rPr>
      </w:pPr>
      <w:r>
        <w:rPr>
          <w:rFonts w:ascii="Times New Roman" w:hAnsi="Times New Roman"/>
          <w:b w:val="0"/>
          <w:color w:val="000000" w:themeColor="text1"/>
          <w:kern w:val="0"/>
          <w:sz w:val="24"/>
          <w:szCs w:val="24"/>
          <w14:textFill>
            <w14:solidFill>
              <w14:schemeClr w14:val="tx1"/>
            </w14:solidFill>
          </w14:textFill>
        </w:rPr>
        <w:t>1.受试药物</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受试药物应与拟上市的制剂完全一致，有完整的产品质量标准，有合乎规定格式的说明书。受试药物应来源于同一批号，由申报单位自行研制并在GMP验收合格的车间生产的样品，</w:t>
      </w:r>
      <w:r>
        <w:rPr>
          <w:rFonts w:hint="eastAsia" w:ascii="Times New Roman" w:hAnsi="Times New Roman" w:eastAsia="宋体" w:cs="Times New Roman"/>
          <w:color w:val="000000" w:themeColor="text1"/>
          <w:kern w:val="0"/>
          <w:sz w:val="24"/>
          <w:szCs w:val="24"/>
          <w14:textFill>
            <w14:solidFill>
              <w14:schemeClr w14:val="tx1"/>
            </w14:solidFill>
          </w14:textFill>
        </w:rPr>
        <w:t>根据法规要求</w:t>
      </w:r>
      <w:r>
        <w:rPr>
          <w:rFonts w:ascii="Times New Roman" w:hAnsi="Times New Roman" w:eastAsia="宋体" w:cs="Times New Roman"/>
          <w:color w:val="000000" w:themeColor="text1"/>
          <w:kern w:val="0"/>
          <w:sz w:val="24"/>
          <w:szCs w:val="24"/>
          <w14:textFill>
            <w14:solidFill>
              <w14:schemeClr w14:val="tx1"/>
            </w14:solidFill>
          </w14:textFill>
        </w:rPr>
        <w:t>提供</w:t>
      </w:r>
      <w:r>
        <w:rPr>
          <w:rFonts w:hint="eastAsia" w:ascii="Times New Roman" w:hAnsi="Times New Roman" w:eastAsia="宋体" w:cs="Times New Roman"/>
          <w:color w:val="000000" w:themeColor="text1"/>
          <w:kern w:val="0"/>
          <w:sz w:val="24"/>
          <w:szCs w:val="24"/>
          <w14:textFill>
            <w14:solidFill>
              <w14:schemeClr w14:val="tx1"/>
            </w14:solidFill>
          </w14:textFill>
        </w:rPr>
        <w:t>符合要求的</w:t>
      </w:r>
      <w:r>
        <w:rPr>
          <w:rFonts w:ascii="Times New Roman" w:hAnsi="Times New Roman" w:eastAsia="宋体" w:cs="Times New Roman"/>
          <w:color w:val="000000" w:themeColor="text1"/>
          <w:kern w:val="0"/>
          <w:sz w:val="24"/>
          <w:szCs w:val="24"/>
          <w14:textFill>
            <w14:solidFill>
              <w14:schemeClr w14:val="tx1"/>
            </w14:solidFill>
          </w14:textFill>
        </w:rPr>
        <w:t>产品检验合格报告。</w:t>
      </w:r>
    </w:p>
    <w:p>
      <w:pPr>
        <w:pStyle w:val="4"/>
        <w:adjustRightInd w:val="0"/>
        <w:snapToGrid w:val="0"/>
        <w:spacing w:line="360" w:lineRule="auto"/>
        <w:ind w:firstLine="420"/>
        <w:rPr>
          <w:rFonts w:ascii="Times New Roman" w:hAnsi="Times New Roman"/>
          <w:b w:val="0"/>
          <w:color w:val="000000" w:themeColor="text1"/>
          <w:kern w:val="0"/>
          <w:sz w:val="24"/>
          <w:szCs w:val="24"/>
          <w14:textFill>
            <w14:solidFill>
              <w14:schemeClr w14:val="tx1"/>
            </w14:solidFill>
          </w14:textFill>
        </w:rPr>
      </w:pPr>
      <w:r>
        <w:rPr>
          <w:rFonts w:ascii="Times New Roman" w:hAnsi="Times New Roman"/>
          <w:b w:val="0"/>
          <w:color w:val="000000" w:themeColor="text1"/>
          <w:kern w:val="0"/>
          <w:sz w:val="24"/>
          <w:szCs w:val="24"/>
          <w14:textFill>
            <w14:solidFill>
              <w14:schemeClr w14:val="tx1"/>
            </w14:solidFill>
          </w14:textFill>
        </w:rPr>
        <w:t>2.对照药物</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对照药物应当是已经在我国批准上市，与受试药物作用相似、适应证相同的药物。由申报单位提供，</w:t>
      </w:r>
      <w:r>
        <w:rPr>
          <w:rFonts w:hint="eastAsia" w:ascii="Times New Roman" w:hAnsi="Times New Roman" w:eastAsia="宋体" w:cs="Times New Roman"/>
          <w:color w:val="000000" w:themeColor="text1"/>
          <w:kern w:val="0"/>
          <w:sz w:val="24"/>
          <w:szCs w:val="24"/>
          <w14:textFill>
            <w14:solidFill>
              <w14:schemeClr w14:val="tx1"/>
            </w14:solidFill>
          </w14:textFill>
        </w:rPr>
        <w:t>根据法规要求</w:t>
      </w:r>
      <w:r>
        <w:rPr>
          <w:rFonts w:ascii="Times New Roman" w:hAnsi="Times New Roman" w:eastAsia="宋体" w:cs="Times New Roman"/>
          <w:color w:val="000000" w:themeColor="text1"/>
          <w:kern w:val="0"/>
          <w:sz w:val="24"/>
          <w:szCs w:val="24"/>
          <w14:textFill>
            <w14:solidFill>
              <w14:schemeClr w14:val="tx1"/>
            </w14:solidFill>
          </w14:textFill>
        </w:rPr>
        <w:t>提供</w:t>
      </w:r>
      <w:r>
        <w:rPr>
          <w:rFonts w:hint="eastAsia" w:ascii="Times New Roman" w:hAnsi="Times New Roman" w:eastAsia="宋体" w:cs="Times New Roman"/>
          <w:color w:val="000000" w:themeColor="text1"/>
          <w:kern w:val="0"/>
          <w:sz w:val="24"/>
          <w:szCs w:val="24"/>
          <w14:textFill>
            <w14:solidFill>
              <w14:schemeClr w14:val="tx1"/>
            </w14:solidFill>
          </w14:textFill>
        </w:rPr>
        <w:t>符合要求的</w:t>
      </w:r>
      <w:r>
        <w:rPr>
          <w:rFonts w:ascii="Times New Roman" w:hAnsi="Times New Roman" w:eastAsia="宋体" w:cs="Times New Roman"/>
          <w:color w:val="000000" w:themeColor="text1"/>
          <w:kern w:val="0"/>
          <w:sz w:val="24"/>
          <w:szCs w:val="24"/>
          <w14:textFill>
            <w14:solidFill>
              <w14:schemeClr w14:val="tx1"/>
            </w14:solidFill>
          </w14:textFill>
        </w:rPr>
        <w:t>产品检验合格报告。</w:t>
      </w:r>
    </w:p>
    <w:p>
      <w:pPr>
        <w:pStyle w:val="3"/>
        <w:adjustRightInd w:val="0"/>
        <w:snapToGrid w:val="0"/>
        <w:spacing w:after="0" w:line="360" w:lineRule="auto"/>
        <w:ind w:firstLine="585" w:firstLineChars="209"/>
        <w:rPr>
          <w:rFonts w:ascii="Times New Roman" w:hAnsi="Times New Roman" w:eastAsia="黑体"/>
          <w:b w:val="0"/>
          <w:color w:val="000000" w:themeColor="text1"/>
          <w:kern w:val="0"/>
          <w:sz w:val="28"/>
          <w:szCs w:val="27"/>
          <w14:textFill>
            <w14:solidFill>
              <w14:schemeClr w14:val="tx1"/>
            </w14:solidFill>
          </w14:textFill>
        </w:rPr>
      </w:pPr>
      <w:r>
        <w:rPr>
          <w:rFonts w:ascii="Times New Roman" w:hAnsi="Times New Roman" w:eastAsia="黑体"/>
          <w:b w:val="0"/>
          <w:color w:val="000000" w:themeColor="text1"/>
          <w:kern w:val="0"/>
          <w:sz w:val="28"/>
          <w:szCs w:val="27"/>
          <w14:textFill>
            <w14:solidFill>
              <w14:schemeClr w14:val="tx1"/>
            </w14:solidFill>
          </w14:textFill>
        </w:rPr>
        <w:t>（三）给药方案</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应在预试验或相关文献资料的基础上选择有效剂量的剂量范围，并提供剂量选择依据。</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按照受试药物拟在临床推荐的给药方案给药，包括给药方法、给药剂量、多次给药的给药间隔时间和疗程等。对照药物应严格按照批准的说明书给药。</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对于混饲给药的，需要进行适口性/采食量研究。</w:t>
      </w:r>
      <w:r>
        <w:rPr>
          <w:rFonts w:ascii="Times New Roman" w:hAnsi="Times New Roman" w:eastAsia="宋体" w:cs="Times New Roman"/>
          <w:kern w:val="0"/>
          <w:sz w:val="24"/>
          <w:szCs w:val="24"/>
        </w:rPr>
        <w:t>加药后的饮水和或混药后的饲料均应采样检测</w:t>
      </w:r>
      <w:r>
        <w:rPr>
          <w:rFonts w:ascii="Times New Roman" w:hAnsi="Times New Roman" w:eastAsia="宋体" w:cs="Times New Roman"/>
          <w:color w:val="000000" w:themeColor="text1"/>
          <w:kern w:val="0"/>
          <w:sz w:val="24"/>
          <w:szCs w:val="24"/>
          <w14:textFill>
            <w14:solidFill>
              <w14:schemeClr w14:val="tx1"/>
            </w14:solidFill>
          </w14:textFill>
        </w:rPr>
        <w:t>，检测后验证样品中的药物浓度。应记录试验中每只试验禽（鸡）所消耗的药物量，以确定试验治疗剂量是</w:t>
      </w:r>
      <w:r>
        <w:rPr>
          <w:rFonts w:hint="eastAsia" w:ascii="Times New Roman" w:hAnsi="Times New Roman" w:eastAsia="宋体" w:cs="Times New Roman"/>
          <w:color w:val="000000" w:themeColor="text1"/>
          <w:kern w:val="0"/>
          <w:sz w:val="24"/>
          <w:szCs w:val="24"/>
          <w14:textFill>
            <w14:solidFill>
              <w14:schemeClr w14:val="tx1"/>
            </w14:solidFill>
          </w14:textFill>
        </w:rPr>
        <w:t>否</w:t>
      </w:r>
      <w:r>
        <w:rPr>
          <w:rFonts w:ascii="Times New Roman" w:hAnsi="Times New Roman" w:eastAsia="宋体" w:cs="Times New Roman"/>
          <w:color w:val="000000" w:themeColor="text1"/>
          <w:kern w:val="0"/>
          <w:sz w:val="24"/>
          <w:szCs w:val="24"/>
          <w14:textFill>
            <w14:solidFill>
              <w14:schemeClr w14:val="tx1"/>
            </w14:solidFill>
          </w14:textFill>
        </w:rPr>
        <w:t>符合标签所推荐的治疗剂量。</w:t>
      </w:r>
    </w:p>
    <w:p>
      <w:pPr>
        <w:pStyle w:val="3"/>
        <w:adjustRightInd w:val="0"/>
        <w:snapToGrid w:val="0"/>
        <w:spacing w:after="0" w:line="360" w:lineRule="auto"/>
        <w:ind w:firstLine="585" w:firstLineChars="209"/>
        <w:rPr>
          <w:rFonts w:ascii="Times New Roman" w:hAnsi="Times New Roman" w:eastAsia="黑体"/>
          <w:b w:val="0"/>
          <w:color w:val="000000" w:themeColor="text1"/>
          <w:kern w:val="0"/>
          <w:sz w:val="28"/>
          <w:szCs w:val="27"/>
          <w14:textFill>
            <w14:solidFill>
              <w14:schemeClr w14:val="tx1"/>
            </w14:solidFill>
          </w14:textFill>
        </w:rPr>
      </w:pPr>
      <w:r>
        <w:rPr>
          <w:rFonts w:ascii="Times New Roman" w:hAnsi="Times New Roman" w:eastAsia="黑体"/>
          <w:b w:val="0"/>
          <w:color w:val="000000" w:themeColor="text1"/>
          <w:kern w:val="0"/>
          <w:sz w:val="28"/>
          <w:szCs w:val="27"/>
          <w14:textFill>
            <w14:solidFill>
              <w14:schemeClr w14:val="tx1"/>
            </w14:solidFill>
          </w14:textFill>
        </w:rPr>
        <w:t>（四）试验周期</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对于</w:t>
      </w:r>
      <w:r>
        <w:rPr>
          <w:rFonts w:hint="eastAsia" w:ascii="Times New Roman" w:hAnsi="Times New Roman" w:eastAsia="宋体" w:cs="Times New Roman"/>
          <w:color w:val="000000" w:themeColor="text1"/>
          <w:kern w:val="0"/>
          <w:sz w:val="24"/>
          <w:szCs w:val="24"/>
          <w14:textFill>
            <w14:solidFill>
              <w14:schemeClr w14:val="tx1"/>
            </w14:solidFill>
          </w14:textFill>
        </w:rPr>
        <w:t>人工感染</w:t>
      </w:r>
      <w:r>
        <w:rPr>
          <w:rFonts w:ascii="Times New Roman" w:hAnsi="Times New Roman" w:eastAsia="宋体" w:cs="Times New Roman"/>
          <w:color w:val="000000" w:themeColor="text1"/>
          <w:kern w:val="0"/>
          <w:sz w:val="24"/>
          <w:szCs w:val="24"/>
          <w14:textFill>
            <w14:solidFill>
              <w14:schemeClr w14:val="tx1"/>
            </w14:solidFill>
          </w14:textFill>
        </w:rPr>
        <w:t>成虫的试验，给药通常不能早于</w:t>
      </w:r>
      <w:r>
        <w:rPr>
          <w:rFonts w:hint="eastAsia" w:ascii="Times New Roman" w:hAnsi="Times New Roman" w:eastAsia="宋体" w:cs="Times New Roman"/>
          <w:kern w:val="0"/>
          <w:sz w:val="24"/>
          <w:szCs w:val="24"/>
        </w:rPr>
        <w:t>每种蠕虫的潜在（隐）期</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prepatent period</w:t>
      </w:r>
      <w:r>
        <w:rPr>
          <w:rFonts w:hint="eastAsia" w:ascii="Times New Roman" w:hAnsi="Times New Roman" w:eastAsia="宋体" w:cs="Times New Roman"/>
          <w:color w:val="000000" w:themeColor="text1"/>
          <w:kern w:val="0"/>
          <w:sz w:val="24"/>
          <w:szCs w:val="24"/>
          <w14:textFill>
            <w14:solidFill>
              <w14:schemeClr w14:val="tx1"/>
            </w14:solidFill>
          </w14:textFill>
        </w:rPr>
        <w:t>），一般在</w:t>
      </w:r>
      <w:r>
        <w:rPr>
          <w:rFonts w:ascii="Times New Roman" w:hAnsi="Times New Roman" w:eastAsia="宋体" w:cs="Times New Roman"/>
          <w:color w:val="000000" w:themeColor="text1"/>
          <w:kern w:val="0"/>
          <w:sz w:val="24"/>
          <w:szCs w:val="24"/>
          <w14:textFill>
            <w14:solidFill>
              <w14:schemeClr w14:val="tx1"/>
            </w14:solidFill>
          </w14:textFill>
        </w:rPr>
        <w:t>感染后28天。在给药前</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推荐至少使用6只哨兵动物对寄生虫</w:t>
      </w:r>
      <w:r>
        <w:rPr>
          <w:rFonts w:hint="eastAsia" w:ascii="Times New Roman" w:hAnsi="Times New Roman" w:eastAsia="宋体" w:cs="Times New Roman"/>
          <w:color w:val="000000" w:themeColor="text1"/>
          <w:kern w:val="0"/>
          <w:sz w:val="24"/>
          <w:szCs w:val="24"/>
          <w14:textFill>
            <w14:solidFill>
              <w14:schemeClr w14:val="tx1"/>
            </w14:solidFill>
          </w14:textFill>
        </w:rPr>
        <w:t>种类</w:t>
      </w:r>
      <w:r>
        <w:rPr>
          <w:rFonts w:ascii="Times New Roman" w:hAnsi="Times New Roman" w:eastAsia="宋体" w:cs="Times New Roman"/>
          <w:color w:val="000000" w:themeColor="text1"/>
          <w:kern w:val="0"/>
          <w:sz w:val="24"/>
          <w:szCs w:val="24"/>
          <w14:textFill>
            <w14:solidFill>
              <w14:schemeClr w14:val="tx1"/>
            </w14:solidFill>
          </w14:textFill>
        </w:rPr>
        <w:t>进行鉴别和定量。对于</w:t>
      </w:r>
      <w:r>
        <w:rPr>
          <w:rFonts w:hint="eastAsia" w:ascii="Times New Roman" w:hAnsi="Times New Roman" w:eastAsia="宋体" w:cs="Times New Roman"/>
          <w:color w:val="000000" w:themeColor="text1"/>
          <w:kern w:val="0"/>
          <w:sz w:val="24"/>
          <w:szCs w:val="24"/>
          <w14:textFill>
            <w14:solidFill>
              <w14:schemeClr w14:val="tx1"/>
            </w14:solidFill>
          </w14:textFill>
        </w:rPr>
        <w:t>人工</w:t>
      </w:r>
      <w:r>
        <w:rPr>
          <w:rFonts w:ascii="Times New Roman" w:hAnsi="Times New Roman" w:eastAsia="宋体" w:cs="Times New Roman"/>
          <w:color w:val="000000" w:themeColor="text1"/>
          <w:kern w:val="0"/>
          <w:sz w:val="24"/>
          <w:szCs w:val="24"/>
          <w14:textFill>
            <w14:solidFill>
              <w14:schemeClr w14:val="tx1"/>
            </w14:solidFill>
          </w14:textFill>
        </w:rPr>
        <w:t>感染第四期幼虫的试验，</w:t>
      </w:r>
      <w:r>
        <w:rPr>
          <w:rFonts w:hint="eastAsia" w:ascii="Times New Roman" w:hAnsi="Times New Roman" w:eastAsia="宋体" w:cs="Times New Roman"/>
          <w:color w:val="000000" w:themeColor="text1"/>
          <w:kern w:val="0"/>
          <w:sz w:val="24"/>
          <w:szCs w:val="24"/>
          <w14:textFill>
            <w14:solidFill>
              <w14:schemeClr w14:val="tx1"/>
            </w14:solidFill>
          </w14:textFill>
        </w:rPr>
        <w:t>针对</w:t>
      </w:r>
      <w:r>
        <w:rPr>
          <w:rFonts w:ascii="Times New Roman" w:hAnsi="Times New Roman" w:eastAsia="宋体" w:cs="Times New Roman"/>
          <w:color w:val="000000" w:themeColor="text1"/>
          <w:kern w:val="0"/>
          <w:sz w:val="24"/>
          <w:szCs w:val="24"/>
          <w14:textFill>
            <w14:solidFill>
              <w14:schemeClr w14:val="tx1"/>
            </w14:solidFill>
          </w14:textFill>
        </w:rPr>
        <w:t>大多数虫种</w:t>
      </w:r>
      <w:r>
        <w:rPr>
          <w:rFonts w:hint="eastAsia" w:ascii="Times New Roman" w:hAnsi="Times New Roman" w:eastAsia="宋体" w:cs="Times New Roman"/>
          <w:color w:val="000000" w:themeColor="text1"/>
          <w:kern w:val="0"/>
          <w:sz w:val="24"/>
          <w:szCs w:val="24"/>
          <w14:textFill>
            <w14:solidFill>
              <w14:schemeClr w14:val="tx1"/>
            </w14:solidFill>
          </w14:textFill>
        </w:rPr>
        <w:t>，宜</w:t>
      </w:r>
      <w:r>
        <w:rPr>
          <w:rFonts w:ascii="Times New Roman" w:hAnsi="Times New Roman" w:eastAsia="宋体" w:cs="Times New Roman"/>
          <w:color w:val="000000" w:themeColor="text1"/>
          <w:kern w:val="0"/>
          <w:sz w:val="24"/>
          <w:szCs w:val="24"/>
          <w14:textFill>
            <w14:solidFill>
              <w14:schemeClr w14:val="tx1"/>
            </w14:solidFill>
          </w14:textFill>
        </w:rPr>
        <w:t>在感染后7天给药</w:t>
      </w:r>
      <w:r>
        <w:rPr>
          <w:rFonts w:hint="eastAsia" w:ascii="Times New Roman" w:hAnsi="Times New Roman" w:eastAsia="宋体" w:cs="Times New Roman"/>
          <w:color w:val="000000" w:themeColor="text1"/>
          <w:kern w:val="0"/>
          <w:sz w:val="24"/>
          <w:szCs w:val="24"/>
          <w14:textFill>
            <w14:solidFill>
              <w14:schemeClr w14:val="tx1"/>
            </w14:solidFill>
          </w14:textFill>
        </w:rPr>
        <w:t>；针对</w:t>
      </w:r>
      <w:r>
        <w:rPr>
          <w:rFonts w:ascii="Times New Roman" w:hAnsi="Times New Roman" w:eastAsia="宋体" w:cs="Times New Roman"/>
          <w:color w:val="000000" w:themeColor="text1"/>
          <w:kern w:val="0"/>
          <w:sz w:val="24"/>
          <w:szCs w:val="24"/>
          <w14:textFill>
            <w14:solidFill>
              <w14:schemeClr w14:val="tx1"/>
            </w14:solidFill>
          </w14:textFill>
        </w:rPr>
        <w:t>鸡蛔虫和鸡异刺线虫</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应在感染后16天给药。</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对于自然感染病例，根据蠕虫的生活周期</w:t>
      </w:r>
      <w:r>
        <w:rPr>
          <w:rFonts w:hint="eastAsia" w:ascii="Times New Roman" w:hAnsi="Times New Roman" w:eastAsia="宋体" w:cs="Times New Roman"/>
          <w:color w:val="000000" w:themeColor="text1"/>
          <w:kern w:val="0"/>
          <w:sz w:val="24"/>
          <w:szCs w:val="24"/>
          <w14:textFill>
            <w14:solidFill>
              <w14:schemeClr w14:val="tx1"/>
            </w14:solidFill>
          </w14:textFill>
        </w:rPr>
        <w:t>及药物针对的寄生虫生活史阶段</w:t>
      </w:r>
      <w:r>
        <w:rPr>
          <w:rFonts w:ascii="Times New Roman" w:hAnsi="Times New Roman" w:eastAsia="宋体" w:cs="Times New Roman"/>
          <w:color w:val="000000" w:themeColor="text1"/>
          <w:kern w:val="0"/>
          <w:sz w:val="24"/>
          <w:szCs w:val="24"/>
          <w14:textFill>
            <w14:solidFill>
              <w14:schemeClr w14:val="tx1"/>
            </w14:solidFill>
          </w14:textFill>
        </w:rPr>
        <w:t>，确定抗蠕虫药物的</w:t>
      </w:r>
      <w:r>
        <w:rPr>
          <w:rFonts w:hint="eastAsia" w:ascii="Times New Roman" w:hAnsi="Times New Roman" w:eastAsia="宋体" w:cs="Times New Roman"/>
          <w:color w:val="000000" w:themeColor="text1"/>
          <w:kern w:val="0"/>
          <w:sz w:val="24"/>
          <w:szCs w:val="24"/>
          <w14:textFill>
            <w14:solidFill>
              <w14:schemeClr w14:val="tx1"/>
            </w14:solidFill>
          </w14:textFill>
        </w:rPr>
        <w:t>给药时间和</w:t>
      </w:r>
      <w:r>
        <w:rPr>
          <w:rFonts w:ascii="Times New Roman" w:hAnsi="Times New Roman" w:eastAsia="宋体" w:cs="Times New Roman"/>
          <w:color w:val="000000" w:themeColor="text1"/>
          <w:kern w:val="0"/>
          <w:sz w:val="24"/>
          <w:szCs w:val="24"/>
          <w14:textFill>
            <w14:solidFill>
              <w14:schemeClr w14:val="tx1"/>
            </w14:solidFill>
          </w14:textFill>
        </w:rPr>
        <w:t>试验周期。</w:t>
      </w:r>
    </w:p>
    <w:p>
      <w:pPr>
        <w:pStyle w:val="3"/>
        <w:adjustRightInd w:val="0"/>
        <w:snapToGrid w:val="0"/>
        <w:spacing w:after="0" w:line="360" w:lineRule="auto"/>
        <w:ind w:firstLine="585" w:firstLineChars="209"/>
        <w:rPr>
          <w:rFonts w:ascii="Times New Roman" w:hAnsi="Times New Roman" w:eastAsia="黑体"/>
          <w:b w:val="0"/>
          <w:color w:val="000000" w:themeColor="text1"/>
          <w:kern w:val="0"/>
          <w:sz w:val="28"/>
          <w:szCs w:val="27"/>
          <w14:textFill>
            <w14:solidFill>
              <w14:schemeClr w14:val="tx1"/>
            </w14:solidFill>
          </w14:textFill>
        </w:rPr>
      </w:pPr>
      <w:r>
        <w:rPr>
          <w:rFonts w:ascii="Times New Roman" w:hAnsi="Times New Roman" w:eastAsia="黑体"/>
          <w:b w:val="0"/>
          <w:color w:val="000000" w:themeColor="text1"/>
          <w:kern w:val="0"/>
          <w:sz w:val="28"/>
          <w:szCs w:val="27"/>
          <w14:textFill>
            <w14:solidFill>
              <w14:schemeClr w14:val="tx1"/>
            </w14:solidFill>
          </w14:textFill>
        </w:rPr>
        <w:t>（五）试验分组</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试验</w:t>
      </w:r>
      <w:r>
        <w:rPr>
          <w:rFonts w:hint="eastAsia" w:ascii="Times New Roman" w:hAnsi="Times New Roman" w:eastAsia="宋体" w:cs="Times New Roman"/>
          <w:color w:val="000000" w:themeColor="text1"/>
          <w:kern w:val="0"/>
          <w:sz w:val="24"/>
          <w:szCs w:val="24"/>
          <w14:textFill>
            <w14:solidFill>
              <w14:schemeClr w14:val="tx1"/>
            </w14:solidFill>
          </w14:textFill>
        </w:rPr>
        <w:t>动物</w:t>
      </w:r>
      <w:r>
        <w:rPr>
          <w:rFonts w:ascii="Times New Roman" w:hAnsi="Times New Roman" w:eastAsia="宋体" w:cs="Times New Roman"/>
          <w:kern w:val="0"/>
          <w:sz w:val="24"/>
          <w:szCs w:val="24"/>
        </w:rPr>
        <w:t>应</w:t>
      </w:r>
      <w:r>
        <w:rPr>
          <w:rFonts w:ascii="Times New Roman" w:hAnsi="Times New Roman" w:eastAsia="宋体" w:cs="Times New Roman"/>
          <w:color w:val="000000" w:themeColor="text1"/>
          <w:kern w:val="0"/>
          <w:sz w:val="24"/>
          <w:szCs w:val="24"/>
          <w14:textFill>
            <w14:solidFill>
              <w14:schemeClr w14:val="tx1"/>
            </w14:solidFill>
          </w14:textFill>
        </w:rPr>
        <w:t>随机分组。</w:t>
      </w:r>
      <w:r>
        <w:rPr>
          <w:rFonts w:hint="eastAsia" w:ascii="Times New Roman" w:hAnsi="Times New Roman" w:eastAsia="宋体" w:cs="Times New Roman"/>
          <w:color w:val="000000" w:themeColor="text1"/>
          <w:kern w:val="0"/>
          <w:sz w:val="24"/>
          <w:szCs w:val="24"/>
          <w14:textFill>
            <w14:solidFill>
              <w14:schemeClr w14:val="tx1"/>
            </w14:solidFill>
          </w14:textFill>
        </w:rPr>
        <w:t>根据</w:t>
      </w:r>
      <w:r>
        <w:rPr>
          <w:rFonts w:ascii="Times New Roman" w:hAnsi="Times New Roman" w:eastAsia="宋体" w:cs="Times New Roman"/>
          <w:color w:val="000000" w:themeColor="text1"/>
          <w:kern w:val="0"/>
          <w:sz w:val="24"/>
          <w:szCs w:val="24"/>
          <w14:textFill>
            <w14:solidFill>
              <w14:schemeClr w14:val="tx1"/>
            </w14:solidFill>
          </w14:textFill>
        </w:rPr>
        <w:t>试验禽（鸡）</w:t>
      </w:r>
      <w:r>
        <w:rPr>
          <w:rFonts w:hint="eastAsia" w:ascii="Times New Roman" w:hAnsi="Times New Roman" w:eastAsia="宋体" w:cs="Times New Roman"/>
          <w:color w:val="000000" w:themeColor="text1"/>
          <w:kern w:val="0"/>
          <w:sz w:val="24"/>
          <w:szCs w:val="24"/>
          <w14:textFill>
            <w14:solidFill>
              <w14:schemeClr w14:val="tx1"/>
            </w14:solidFill>
          </w14:textFill>
        </w:rPr>
        <w:t>的</w:t>
      </w:r>
      <w:r>
        <w:rPr>
          <w:rFonts w:ascii="Times New Roman" w:hAnsi="Times New Roman" w:eastAsia="宋体" w:cs="Times New Roman"/>
          <w:color w:val="000000" w:themeColor="text1"/>
          <w:kern w:val="0"/>
          <w:sz w:val="24"/>
          <w:szCs w:val="24"/>
          <w14:textFill>
            <w14:solidFill>
              <w14:schemeClr w14:val="tx1"/>
            </w14:solidFill>
          </w14:textFill>
        </w:rPr>
        <w:t>体重、性别、年龄和/或暴露于寄生虫的情况进行</w:t>
      </w:r>
      <w:r>
        <w:rPr>
          <w:rFonts w:hint="eastAsia" w:ascii="Times New Roman" w:hAnsi="Times New Roman" w:eastAsia="宋体" w:cs="Times New Roman"/>
          <w:color w:val="000000" w:themeColor="text1"/>
          <w:kern w:val="0"/>
          <w:sz w:val="24"/>
          <w:szCs w:val="24"/>
          <w14:textFill>
            <w14:solidFill>
              <w14:schemeClr w14:val="tx1"/>
            </w14:solidFill>
          </w14:textFill>
        </w:rPr>
        <w:t>随机分</w:t>
      </w:r>
      <w:r>
        <w:rPr>
          <w:rFonts w:ascii="Times New Roman" w:hAnsi="Times New Roman" w:eastAsia="宋体" w:cs="Times New Roman"/>
          <w:color w:val="000000" w:themeColor="text1"/>
          <w:kern w:val="0"/>
          <w:sz w:val="24"/>
          <w:szCs w:val="24"/>
          <w14:textFill>
            <w14:solidFill>
              <w14:schemeClr w14:val="tx1"/>
            </w14:solidFill>
          </w14:textFill>
        </w:rPr>
        <w:t>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有助于减少</w:t>
      </w:r>
      <w:r>
        <w:rPr>
          <w:rFonts w:hint="eastAsia" w:ascii="Times New Roman" w:hAnsi="Times New Roman" w:eastAsia="宋体" w:cs="Times New Roman"/>
          <w:color w:val="000000" w:themeColor="text1"/>
          <w:kern w:val="0"/>
          <w:sz w:val="24"/>
          <w:szCs w:val="24"/>
          <w14:textFill>
            <w14:solidFill>
              <w14:schemeClr w14:val="tx1"/>
            </w14:solidFill>
          </w14:textFill>
        </w:rPr>
        <w:t>系统误差</w:t>
      </w:r>
      <w:r>
        <w:rPr>
          <w:rFonts w:ascii="Times New Roman" w:hAnsi="Times New Roman" w:eastAsia="宋体" w:cs="Times New Roman"/>
          <w:color w:val="000000" w:themeColor="text1"/>
          <w:kern w:val="0"/>
          <w:sz w:val="24"/>
          <w:szCs w:val="24"/>
          <w14:textFill>
            <w14:solidFill>
              <w14:schemeClr w14:val="tx1"/>
            </w14:solidFill>
          </w14:textFill>
        </w:rPr>
        <w:t>。也可以通过粪便中虫卵计数对试验动物进行</w:t>
      </w:r>
      <w:r>
        <w:rPr>
          <w:rFonts w:hint="eastAsia" w:ascii="Times New Roman" w:hAnsi="Times New Roman" w:eastAsia="宋体" w:cs="Times New Roman"/>
          <w:color w:val="000000" w:themeColor="text1"/>
          <w:kern w:val="0"/>
          <w:sz w:val="24"/>
          <w:szCs w:val="24"/>
          <w14:textFill>
            <w14:solidFill>
              <w14:schemeClr w14:val="tx1"/>
            </w14:solidFill>
          </w14:textFill>
        </w:rPr>
        <w:t>随机</w:t>
      </w:r>
      <w:r>
        <w:rPr>
          <w:rFonts w:ascii="Times New Roman" w:hAnsi="Times New Roman" w:eastAsia="宋体" w:cs="Times New Roman"/>
          <w:color w:val="000000" w:themeColor="text1"/>
          <w:kern w:val="0"/>
          <w:sz w:val="24"/>
          <w:szCs w:val="24"/>
          <w14:textFill>
            <w14:solidFill>
              <w14:schemeClr w14:val="tx1"/>
            </w14:solidFill>
          </w14:textFill>
        </w:rPr>
        <w:t>分组。</w:t>
      </w:r>
      <w:r>
        <w:rPr>
          <w:rFonts w:hint="eastAsia" w:ascii="Times New Roman" w:hAnsi="Times New Roman" w:eastAsia="宋体" w:cs="Times New Roman"/>
          <w:color w:val="000000" w:themeColor="text1"/>
          <w:kern w:val="0"/>
          <w:sz w:val="24"/>
          <w:szCs w:val="24"/>
          <w14:textFill>
            <w14:solidFill>
              <w14:schemeClr w14:val="tx1"/>
            </w14:solidFill>
          </w14:textFill>
        </w:rPr>
        <w:t>各试验</w:t>
      </w:r>
      <w:r>
        <w:rPr>
          <w:rFonts w:ascii="Times New Roman" w:hAnsi="Times New Roman" w:eastAsia="宋体" w:cs="Times New Roman"/>
          <w:color w:val="000000" w:themeColor="text1"/>
          <w:kern w:val="0"/>
          <w:sz w:val="24"/>
          <w:szCs w:val="24"/>
          <w14:textFill>
            <w14:solidFill>
              <w14:schemeClr w14:val="tx1"/>
            </w14:solidFill>
          </w14:textFill>
        </w:rPr>
        <w:t>组的禽（鸡）在体重、年龄、品种、性别和背景上相同。每组试验动物的年龄、体型大小、体重范围、性别等应尽量一致。</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1.</w:t>
      </w:r>
      <w:r>
        <w:rPr>
          <w:rFonts w:hint="eastAsia" w:ascii="Times New Roman" w:hAnsi="Times New Roman" w:eastAsia="宋体" w:cs="Times New Roman"/>
          <w:color w:val="000000" w:themeColor="text1"/>
          <w:kern w:val="0"/>
          <w:sz w:val="24"/>
          <w:szCs w:val="24"/>
          <w14:textFill>
            <w14:solidFill>
              <w14:schemeClr w14:val="tx1"/>
            </w14:solidFill>
          </w14:textFill>
        </w:rPr>
        <w:t>Ⅱ</w:t>
      </w:r>
      <w:r>
        <w:rPr>
          <w:rFonts w:ascii="Times New Roman" w:hAnsi="Times New Roman" w:eastAsia="宋体" w:cs="Times New Roman"/>
          <w:color w:val="000000" w:themeColor="text1"/>
          <w:kern w:val="0"/>
          <w:sz w:val="24"/>
          <w:szCs w:val="24"/>
          <w14:textFill>
            <w14:solidFill>
              <w14:schemeClr w14:val="tx1"/>
            </w14:solidFill>
          </w14:textFill>
        </w:rPr>
        <w:t>期临床有效性试验</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（1）选用人工诱发感染</w:t>
      </w:r>
      <w:r>
        <w:rPr>
          <w:rFonts w:hint="eastAsia" w:ascii="Times New Roman" w:hAnsi="Times New Roman" w:eastAsia="宋体" w:cs="Times New Roman"/>
          <w:color w:val="000000" w:themeColor="text1"/>
          <w:kern w:val="0"/>
          <w:sz w:val="24"/>
          <w:szCs w:val="24"/>
          <w14:textFill>
            <w14:solidFill>
              <w14:schemeClr w14:val="tx1"/>
            </w14:solidFill>
          </w14:textFill>
        </w:rPr>
        <w:t>病例</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试验要求分成以下六组：不感染不给药组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感染不给药组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受试药物推荐剂量加倍组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受试药物推荐剂量组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受试药物推荐剂量减半组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药物对照组。</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（2）选用自然感染病例</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试验要求分成以下</w:t>
      </w:r>
      <w:r>
        <w:rPr>
          <w:rFonts w:hint="eastAsia" w:ascii="Times New Roman" w:hAnsi="Times New Roman" w:eastAsia="宋体" w:cs="Times New Roman"/>
          <w:color w:val="000000" w:themeColor="text1"/>
          <w:kern w:val="0"/>
          <w:sz w:val="24"/>
          <w:szCs w:val="24"/>
          <w14:textFill>
            <w14:solidFill>
              <w14:schemeClr w14:val="tx1"/>
            </w14:solidFill>
          </w14:textFill>
        </w:rPr>
        <w:t>五</w:t>
      </w:r>
      <w:r>
        <w:rPr>
          <w:rFonts w:ascii="Times New Roman" w:hAnsi="Times New Roman" w:eastAsia="宋体" w:cs="Times New Roman"/>
          <w:color w:val="000000" w:themeColor="text1"/>
          <w:kern w:val="0"/>
          <w:sz w:val="24"/>
          <w:szCs w:val="24"/>
          <w14:textFill>
            <w14:solidFill>
              <w14:schemeClr w14:val="tx1"/>
            </w14:solidFill>
          </w14:textFill>
        </w:rPr>
        <w:t>组：感染不给药组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受试药物推荐剂量加倍组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受试药物推荐剂量减半组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受试药物推荐剂量组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药物对照组。</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2</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Ⅲ</w:t>
      </w:r>
      <w:r>
        <w:rPr>
          <w:rFonts w:ascii="Times New Roman" w:hAnsi="Times New Roman" w:eastAsia="宋体" w:cs="Times New Roman"/>
          <w:color w:val="000000" w:themeColor="text1"/>
          <w:kern w:val="0"/>
          <w:sz w:val="24"/>
          <w:szCs w:val="24"/>
          <w14:textFill>
            <w14:solidFill>
              <w14:schemeClr w14:val="tx1"/>
            </w14:solidFill>
          </w14:textFill>
        </w:rPr>
        <w:t>期临床有效性试验</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选用自然感染病例，一般试验要求分成以下</w:t>
      </w:r>
      <w:r>
        <w:rPr>
          <w:rFonts w:hint="eastAsia" w:ascii="Times New Roman" w:hAnsi="Times New Roman" w:eastAsia="宋体" w:cs="Times New Roman"/>
          <w:color w:val="000000" w:themeColor="text1"/>
          <w:kern w:val="0"/>
          <w:sz w:val="24"/>
          <w:szCs w:val="24"/>
          <w14:textFill>
            <w14:solidFill>
              <w14:schemeClr w14:val="tx1"/>
            </w14:solidFill>
          </w14:textFill>
        </w:rPr>
        <w:t>两个</w:t>
      </w:r>
      <w:r>
        <w:rPr>
          <w:rFonts w:ascii="Times New Roman" w:hAnsi="Times New Roman" w:eastAsia="宋体" w:cs="Times New Roman"/>
          <w:color w:val="000000" w:themeColor="text1"/>
          <w:kern w:val="0"/>
          <w:sz w:val="24"/>
          <w:szCs w:val="24"/>
          <w14:textFill>
            <w14:solidFill>
              <w14:schemeClr w14:val="tx1"/>
            </w14:solidFill>
          </w14:textFill>
        </w:rPr>
        <w:t>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受试药物组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药物对照组。若无批准的相同适应证的药物</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可以去掉药物对照组</w:t>
      </w:r>
      <w:r>
        <w:rPr>
          <w:rFonts w:hint="eastAsia" w:ascii="Times New Roman" w:hAnsi="Times New Roman" w:eastAsia="宋体" w:cs="Times New Roman"/>
          <w:color w:val="000000" w:themeColor="text1"/>
          <w:kern w:val="0"/>
          <w:sz w:val="24"/>
          <w:szCs w:val="24"/>
          <w14:textFill>
            <w14:solidFill>
              <w14:schemeClr w14:val="tx1"/>
            </w14:solidFill>
          </w14:textFill>
        </w:rPr>
        <w:t>，增加</w:t>
      </w:r>
      <w:r>
        <w:rPr>
          <w:rFonts w:ascii="Times New Roman" w:hAnsi="Times New Roman" w:eastAsia="宋体" w:cs="Times New Roman"/>
          <w:color w:val="000000" w:themeColor="text1"/>
          <w:kern w:val="0"/>
          <w:sz w:val="24"/>
          <w:szCs w:val="24"/>
          <w14:textFill>
            <w14:solidFill>
              <w14:schemeClr w14:val="tx1"/>
            </w14:solidFill>
          </w14:textFill>
        </w:rPr>
        <w:t>感染不给药组</w:t>
      </w:r>
      <w:r>
        <w:rPr>
          <w:rFonts w:hint="eastAsia" w:ascii="Times New Roman" w:hAnsi="Times New Roman" w:eastAsia="宋体" w:cs="Times New Roman"/>
          <w:color w:val="000000" w:themeColor="text1"/>
          <w:kern w:val="0"/>
          <w:sz w:val="24"/>
          <w:szCs w:val="24"/>
          <w14:textFill>
            <w14:solidFill>
              <w14:schemeClr w14:val="tx1"/>
            </w14:solidFill>
          </w14:textFill>
        </w:rPr>
        <w:t>。用</w:t>
      </w:r>
      <w:r>
        <w:rPr>
          <w:rFonts w:hint="eastAsia" w:ascii="宋体" w:hAnsi="宋体" w:eastAsia="宋体"/>
          <w:sz w:val="24"/>
          <w:szCs w:val="24"/>
        </w:rPr>
        <w:t>精计驱虫率判断受试药物的有效性</w:t>
      </w:r>
      <w:r>
        <w:rPr>
          <w:rFonts w:hint="eastAsia" w:ascii="Times New Roman" w:hAnsi="Times New Roman" w:eastAsia="宋体" w:cs="Times New Roman"/>
          <w:color w:val="000000" w:themeColor="text1"/>
          <w:kern w:val="0"/>
          <w:sz w:val="24"/>
          <w:szCs w:val="24"/>
          <w14:textFill>
            <w14:solidFill>
              <w14:schemeClr w14:val="tx1"/>
            </w14:solidFill>
          </w14:textFill>
        </w:rPr>
        <w:t>。</w:t>
      </w:r>
    </w:p>
    <w:p>
      <w:pPr>
        <w:pStyle w:val="3"/>
        <w:adjustRightInd w:val="0"/>
        <w:snapToGrid w:val="0"/>
        <w:spacing w:after="0" w:line="360" w:lineRule="auto"/>
        <w:ind w:firstLine="585" w:firstLineChars="209"/>
        <w:rPr>
          <w:rFonts w:ascii="Times New Roman" w:hAnsi="Times New Roman" w:eastAsia="黑体"/>
          <w:b w:val="0"/>
          <w:color w:val="000000" w:themeColor="text1"/>
          <w:kern w:val="0"/>
          <w:sz w:val="28"/>
          <w:szCs w:val="27"/>
          <w14:textFill>
            <w14:solidFill>
              <w14:schemeClr w14:val="tx1"/>
            </w14:solidFill>
          </w14:textFill>
        </w:rPr>
      </w:pPr>
      <w:r>
        <w:rPr>
          <w:rFonts w:ascii="Times New Roman" w:hAnsi="Times New Roman" w:eastAsia="黑体"/>
          <w:b w:val="0"/>
          <w:color w:val="000000" w:themeColor="text1"/>
          <w:kern w:val="0"/>
          <w:sz w:val="28"/>
          <w:szCs w:val="27"/>
          <w14:textFill>
            <w14:solidFill>
              <w14:schemeClr w14:val="tx1"/>
            </w14:solidFill>
          </w14:textFill>
        </w:rPr>
        <w:t>（六）观察指标</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详细观察并记录试验开始前、试验开始后、给药过程中和停药后各个阶段受试动物的生理状态、临床症状，以及症状的发生、发展、消失和转归情况；</w:t>
      </w:r>
      <w:r>
        <w:rPr>
          <w:rFonts w:hint="eastAsia" w:ascii="Times New Roman" w:hAnsi="Times New Roman" w:eastAsia="宋体" w:cs="Times New Roman"/>
          <w:color w:val="000000" w:themeColor="text1"/>
          <w:kern w:val="0"/>
          <w:sz w:val="24"/>
          <w:szCs w:val="24"/>
          <w14:textFill>
            <w14:solidFill>
              <w14:schemeClr w14:val="tx1"/>
            </w14:solidFill>
          </w14:textFill>
        </w:rPr>
        <w:t>必要时，</w:t>
      </w:r>
      <w:r>
        <w:rPr>
          <w:rFonts w:ascii="Times New Roman" w:hAnsi="Times New Roman" w:eastAsia="宋体" w:cs="Times New Roman"/>
          <w:color w:val="000000" w:themeColor="text1"/>
          <w:kern w:val="0"/>
          <w:sz w:val="24"/>
          <w:szCs w:val="24"/>
          <w14:textFill>
            <w14:solidFill>
              <w14:schemeClr w14:val="tx1"/>
            </w14:solidFill>
          </w14:textFill>
        </w:rPr>
        <w:t>检测血液常规指标和生化指标；检测与抗蠕虫效果有关的指标，并尽量使用定量指标来评估药效。</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 xml:space="preserve">1. </w:t>
      </w:r>
      <w:r>
        <w:rPr>
          <w:rFonts w:ascii="Times New Roman" w:hAnsi="Times New Roman" w:eastAsia="宋体" w:cs="Times New Roman"/>
          <w:color w:val="000000" w:themeColor="text1"/>
          <w:kern w:val="0"/>
          <w:sz w:val="24"/>
          <w:szCs w:val="24"/>
          <w14:textFill>
            <w14:solidFill>
              <w14:schemeClr w14:val="tx1"/>
            </w14:solidFill>
          </w14:textFill>
        </w:rPr>
        <w:t>临床检查：</w:t>
      </w:r>
      <w:r>
        <w:rPr>
          <w:rFonts w:hint="eastAsia" w:ascii="Times New Roman" w:hAnsi="Times New Roman" w:eastAsia="宋体" w:cs="Times New Roman"/>
          <w:color w:val="000000" w:themeColor="text1"/>
          <w:kern w:val="0"/>
          <w:sz w:val="24"/>
          <w:szCs w:val="24"/>
          <w14:textFill>
            <w14:solidFill>
              <w14:schemeClr w14:val="tx1"/>
            </w14:solidFill>
          </w14:textFill>
        </w:rPr>
        <w:t>观察</w:t>
      </w:r>
      <w:r>
        <w:rPr>
          <w:rFonts w:ascii="Times New Roman" w:hAnsi="Times New Roman" w:eastAsia="宋体" w:cs="Times New Roman"/>
          <w:color w:val="000000" w:themeColor="text1"/>
          <w:kern w:val="0"/>
          <w:sz w:val="24"/>
          <w:szCs w:val="24"/>
          <w14:textFill>
            <w14:solidFill>
              <w14:schemeClr w14:val="tx1"/>
            </w14:solidFill>
          </w14:textFill>
        </w:rPr>
        <w:t>饮水情况、采食情况等，观察给药后临床症状的消失和转归情况。</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2. 在试验前后观察动物</w:t>
      </w:r>
      <w:r>
        <w:rPr>
          <w:rFonts w:ascii="Times New Roman" w:hAnsi="Times New Roman" w:eastAsia="宋体" w:cs="Times New Roman"/>
          <w:color w:val="000000" w:themeColor="text1"/>
          <w:kern w:val="0"/>
          <w:sz w:val="24"/>
          <w:szCs w:val="24"/>
          <w14:textFill>
            <w14:solidFill>
              <w14:schemeClr w14:val="tx1"/>
            </w14:solidFill>
          </w14:textFill>
        </w:rPr>
        <w:t>粪便中排出的蠕虫</w:t>
      </w:r>
      <w:r>
        <w:rPr>
          <w:rFonts w:hint="eastAsia" w:ascii="Times New Roman" w:hAnsi="Times New Roman" w:eastAsia="宋体" w:cs="Times New Roman"/>
          <w:color w:val="000000" w:themeColor="text1"/>
          <w:kern w:val="0"/>
          <w:sz w:val="24"/>
          <w:szCs w:val="24"/>
          <w14:textFill>
            <w14:solidFill>
              <w14:schemeClr w14:val="tx1"/>
            </w14:solidFill>
          </w14:textFill>
        </w:rPr>
        <w:t>情况。</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3</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 xml:space="preserve"> </w:t>
      </w:r>
      <w:r>
        <w:rPr>
          <w:rFonts w:ascii="Times New Roman" w:hAnsi="Times New Roman" w:eastAsia="宋体" w:cs="Times New Roman"/>
          <w:color w:val="000000" w:themeColor="text1"/>
          <w:kern w:val="0"/>
          <w:sz w:val="24"/>
          <w:szCs w:val="24"/>
          <w14:textFill>
            <w14:solidFill>
              <w14:schemeClr w14:val="tx1"/>
            </w14:solidFill>
          </w14:textFill>
        </w:rPr>
        <w:t>病理剖检：应对死亡的试验动物进行病理剖检，</w:t>
      </w:r>
      <w:r>
        <w:rPr>
          <w:rFonts w:hint="eastAsia" w:ascii="Times New Roman" w:hAnsi="Times New Roman" w:eastAsia="宋体" w:cs="Times New Roman"/>
          <w:color w:val="000000" w:themeColor="text1"/>
          <w:kern w:val="0"/>
          <w:sz w:val="24"/>
          <w:szCs w:val="24"/>
          <w14:textFill>
            <w14:solidFill>
              <w14:schemeClr w14:val="tx1"/>
            </w14:solidFill>
          </w14:textFill>
        </w:rPr>
        <w:t>并</w:t>
      </w:r>
      <w:r>
        <w:rPr>
          <w:rFonts w:ascii="Times New Roman" w:hAnsi="Times New Roman" w:eastAsia="宋体" w:cs="Times New Roman"/>
          <w:color w:val="000000" w:themeColor="text1"/>
          <w:kern w:val="0"/>
          <w:sz w:val="24"/>
          <w:szCs w:val="24"/>
          <w14:textFill>
            <w14:solidFill>
              <w14:schemeClr w14:val="tx1"/>
            </w14:solidFill>
          </w14:textFill>
        </w:rPr>
        <w:t>进行相关的组织病理学检查，并提供</w:t>
      </w:r>
      <w:r>
        <w:rPr>
          <w:rFonts w:hint="eastAsia" w:ascii="Times New Roman" w:hAnsi="Times New Roman" w:eastAsia="宋体" w:cs="Times New Roman"/>
          <w:color w:val="000000" w:themeColor="text1"/>
          <w:kern w:val="0"/>
          <w:sz w:val="24"/>
          <w:szCs w:val="24"/>
          <w14:textFill>
            <w14:solidFill>
              <w14:schemeClr w14:val="tx1"/>
            </w14:solidFill>
          </w14:textFill>
        </w:rPr>
        <w:t>剖检与组织病理学观察的</w:t>
      </w:r>
      <w:r>
        <w:rPr>
          <w:rFonts w:ascii="Times New Roman" w:hAnsi="Times New Roman" w:eastAsia="宋体" w:cs="Times New Roman"/>
          <w:color w:val="000000" w:themeColor="text1"/>
          <w:kern w:val="0"/>
          <w:sz w:val="24"/>
          <w:szCs w:val="24"/>
          <w14:textFill>
            <w14:solidFill>
              <w14:schemeClr w14:val="tx1"/>
            </w14:solidFill>
          </w14:textFill>
        </w:rPr>
        <w:t>照片，以确定</w:t>
      </w:r>
      <w:r>
        <w:rPr>
          <w:rFonts w:hint="eastAsia" w:ascii="Times New Roman" w:hAnsi="Times New Roman" w:eastAsia="宋体" w:cs="Times New Roman"/>
          <w:color w:val="000000" w:themeColor="text1"/>
          <w:kern w:val="0"/>
          <w:sz w:val="24"/>
          <w:szCs w:val="24"/>
          <w14:textFill>
            <w14:solidFill>
              <w14:schemeClr w14:val="tx1"/>
            </w14:solidFill>
          </w14:textFill>
        </w:rPr>
        <w:t>药物的毒副作用以及</w:t>
      </w:r>
      <w:r>
        <w:rPr>
          <w:rFonts w:ascii="Times New Roman" w:hAnsi="Times New Roman" w:eastAsia="宋体" w:cs="Times New Roman"/>
          <w:color w:val="000000" w:themeColor="text1"/>
          <w:kern w:val="0"/>
          <w:sz w:val="24"/>
          <w:szCs w:val="24"/>
          <w14:textFill>
            <w14:solidFill>
              <w14:schemeClr w14:val="tx1"/>
            </w14:solidFill>
          </w14:textFill>
        </w:rPr>
        <w:t>死亡与药物之间是否存在一定关系。</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Ⅱ</w:t>
      </w:r>
      <w:r>
        <w:rPr>
          <w:rFonts w:ascii="Times New Roman" w:hAnsi="Times New Roman" w:eastAsia="宋体" w:cs="Times New Roman"/>
          <w:color w:val="000000" w:themeColor="text1"/>
          <w:kern w:val="0"/>
          <w:sz w:val="24"/>
          <w:szCs w:val="24"/>
          <w14:textFill>
            <w14:solidFill>
              <w14:schemeClr w14:val="tx1"/>
            </w14:solidFill>
          </w14:textFill>
        </w:rPr>
        <w:t>期临床有效性试验</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在</w:t>
      </w:r>
      <w:r>
        <w:rPr>
          <w:rFonts w:hint="eastAsia" w:ascii="Times New Roman" w:hAnsi="Times New Roman" w:eastAsia="宋体" w:cs="Times New Roman"/>
          <w:color w:val="000000" w:themeColor="text1"/>
          <w:kern w:val="0"/>
          <w:sz w:val="24"/>
          <w:szCs w:val="24"/>
          <w14:textFill>
            <w14:solidFill>
              <w14:schemeClr w14:val="tx1"/>
            </w14:solidFill>
          </w14:textFill>
        </w:rPr>
        <w:t>末次</w:t>
      </w:r>
      <w:r>
        <w:rPr>
          <w:rFonts w:ascii="Times New Roman" w:hAnsi="Times New Roman" w:eastAsia="宋体" w:cs="Times New Roman"/>
          <w:color w:val="000000" w:themeColor="text1"/>
          <w:kern w:val="0"/>
          <w:sz w:val="24"/>
          <w:szCs w:val="24"/>
          <w14:textFill>
            <w14:solidFill>
              <w14:schemeClr w14:val="tx1"/>
            </w14:solidFill>
          </w14:textFill>
        </w:rPr>
        <w:t>给药后10天内</w:t>
      </w:r>
      <w:r>
        <w:rPr>
          <w:rFonts w:hint="eastAsia" w:ascii="Times New Roman" w:hAnsi="Times New Roman" w:eastAsia="宋体" w:cs="Times New Roman"/>
          <w:color w:val="000000" w:themeColor="text1"/>
          <w:kern w:val="0"/>
          <w:sz w:val="24"/>
          <w:szCs w:val="24"/>
          <w14:textFill>
            <w14:solidFill>
              <w14:schemeClr w14:val="tx1"/>
            </w14:solidFill>
          </w14:textFill>
        </w:rPr>
        <w:t>对所有动物进行剖检，并根据蠕虫感染的特点</w:t>
      </w:r>
      <w:r>
        <w:rPr>
          <w:rFonts w:ascii="Times New Roman" w:hAnsi="Times New Roman" w:eastAsia="宋体" w:cs="Times New Roman"/>
          <w:color w:val="000000" w:themeColor="text1"/>
          <w:kern w:val="0"/>
          <w:sz w:val="24"/>
          <w:szCs w:val="27"/>
          <w14:textFill>
            <w14:solidFill>
              <w14:schemeClr w14:val="tx1"/>
            </w14:solidFill>
          </w14:textFill>
        </w:rPr>
        <w:t>对</w:t>
      </w:r>
      <w:r>
        <w:rPr>
          <w:rFonts w:hint="eastAsia" w:ascii="Times New Roman" w:hAnsi="Times New Roman" w:eastAsia="宋体" w:cs="Times New Roman"/>
          <w:color w:val="000000" w:themeColor="text1"/>
          <w:kern w:val="0"/>
          <w:sz w:val="24"/>
          <w:szCs w:val="27"/>
          <w14:textFill>
            <w14:solidFill>
              <w14:schemeClr w14:val="tx1"/>
            </w14:solidFill>
          </w14:textFill>
        </w:rPr>
        <w:t>组织或者脏器内的</w:t>
      </w:r>
      <w:r>
        <w:rPr>
          <w:rFonts w:ascii="Times New Roman" w:hAnsi="Times New Roman" w:eastAsia="宋体" w:cs="Times New Roman"/>
          <w:color w:val="000000" w:themeColor="text1"/>
          <w:kern w:val="0"/>
          <w:sz w:val="24"/>
          <w:szCs w:val="27"/>
          <w14:textFill>
            <w14:solidFill>
              <w14:schemeClr w14:val="tx1"/>
            </w14:solidFill>
          </w14:textFill>
        </w:rPr>
        <w:t>寄生虫进行鉴定和计数</w:t>
      </w:r>
      <w:r>
        <w:rPr>
          <w:rFonts w:hint="eastAsia" w:ascii="Times New Roman" w:hAnsi="Times New Roman" w:eastAsia="宋体" w:cs="Times New Roman"/>
          <w:color w:val="000000" w:themeColor="text1"/>
          <w:kern w:val="0"/>
          <w:sz w:val="24"/>
          <w:szCs w:val="27"/>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并提供虫体</w:t>
      </w:r>
      <w:r>
        <w:rPr>
          <w:rFonts w:ascii="Times New Roman" w:hAnsi="Times New Roman" w:eastAsia="宋体" w:cs="Times New Roman"/>
          <w:color w:val="000000" w:themeColor="text1"/>
          <w:kern w:val="0"/>
          <w:sz w:val="24"/>
          <w:szCs w:val="24"/>
          <w14:textFill>
            <w14:solidFill>
              <w14:schemeClr w14:val="tx1"/>
            </w14:solidFill>
          </w14:textFill>
        </w:rPr>
        <w:t>照片。</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Ⅲ</w:t>
      </w:r>
      <w:r>
        <w:rPr>
          <w:rFonts w:ascii="Times New Roman" w:hAnsi="Times New Roman" w:eastAsia="宋体" w:cs="Times New Roman"/>
          <w:color w:val="000000" w:themeColor="text1"/>
          <w:kern w:val="0"/>
          <w:sz w:val="24"/>
          <w:szCs w:val="24"/>
          <w14:textFill>
            <w14:solidFill>
              <w14:schemeClr w14:val="tx1"/>
            </w14:solidFill>
          </w14:textFill>
        </w:rPr>
        <w:t>期临床有效性试验</w:t>
      </w:r>
      <w:r>
        <w:rPr>
          <w:rFonts w:hint="eastAsia" w:ascii="Times New Roman" w:hAnsi="Times New Roman" w:eastAsia="宋体" w:cs="Times New Roman"/>
          <w:color w:val="000000" w:themeColor="text1"/>
          <w:kern w:val="0"/>
          <w:sz w:val="24"/>
          <w:szCs w:val="24"/>
          <w14:textFill>
            <w14:solidFill>
              <w14:schemeClr w14:val="tx1"/>
            </w14:solidFill>
          </w14:textFill>
        </w:rPr>
        <w:t>，在试验前后分别检查每只动物</w:t>
      </w:r>
      <w:r>
        <w:rPr>
          <w:rFonts w:ascii="Times New Roman" w:hAnsi="Times New Roman" w:eastAsia="宋体" w:cs="Times New Roman"/>
          <w:color w:val="000000" w:themeColor="text1"/>
          <w:kern w:val="0"/>
          <w:sz w:val="24"/>
          <w:szCs w:val="24"/>
          <w14:textFill>
            <w14:solidFill>
              <w14:schemeClr w14:val="tx1"/>
            </w14:solidFill>
          </w14:textFill>
        </w:rPr>
        <w:t>每克粪便中虫卵的数量</w:t>
      </w:r>
      <w:r>
        <w:rPr>
          <w:rFonts w:hint="eastAsia" w:ascii="Times New Roman" w:hAnsi="Times New Roman" w:eastAsia="宋体" w:cs="Times New Roman"/>
          <w:color w:val="000000" w:themeColor="text1"/>
          <w:kern w:val="0"/>
          <w:sz w:val="24"/>
          <w:szCs w:val="24"/>
          <w14:textFill>
            <w14:solidFill>
              <w14:schemeClr w14:val="tx1"/>
            </w14:solidFill>
          </w14:textFill>
        </w:rPr>
        <w:t>（EPG）</w:t>
      </w:r>
      <w:r>
        <w:rPr>
          <w:rFonts w:ascii="Times New Roman" w:hAnsi="Times New Roman" w:eastAsia="宋体" w:cs="Times New Roman"/>
          <w:color w:val="000000" w:themeColor="text1"/>
          <w:kern w:val="0"/>
          <w:sz w:val="24"/>
          <w:szCs w:val="24"/>
          <w14:textFill>
            <w14:solidFill>
              <w14:schemeClr w14:val="tx1"/>
            </w14:solidFill>
          </w14:textFill>
        </w:rPr>
        <w:t>等，</w:t>
      </w:r>
      <w:r>
        <w:rPr>
          <w:rFonts w:hint="eastAsia" w:ascii="Times New Roman" w:hAnsi="Times New Roman" w:eastAsia="宋体" w:cs="Times New Roman"/>
          <w:color w:val="000000" w:themeColor="text1"/>
          <w:kern w:val="0"/>
          <w:sz w:val="24"/>
          <w:szCs w:val="24"/>
          <w14:textFill>
            <w14:solidFill>
              <w14:schemeClr w14:val="tx1"/>
            </w14:solidFill>
          </w14:textFill>
        </w:rPr>
        <w:t>提供虫卵照片，</w:t>
      </w:r>
      <w:r>
        <w:rPr>
          <w:rFonts w:ascii="Times New Roman" w:hAnsi="Times New Roman" w:eastAsia="宋体" w:cs="Times New Roman"/>
          <w:color w:val="000000" w:themeColor="text1"/>
          <w:kern w:val="0"/>
          <w:sz w:val="24"/>
          <w:szCs w:val="24"/>
          <w14:textFill>
            <w14:solidFill>
              <w14:schemeClr w14:val="tx1"/>
            </w14:solidFill>
          </w14:textFill>
        </w:rPr>
        <w:t>应保留临床观察结果</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生产性能指标和死亡记录，并与购买的饲养单位的历史数据进行比较。</w:t>
      </w:r>
    </w:p>
    <w:p>
      <w:pPr>
        <w:pStyle w:val="3"/>
        <w:adjustRightInd w:val="0"/>
        <w:snapToGrid w:val="0"/>
        <w:spacing w:after="0" w:line="360" w:lineRule="auto"/>
        <w:ind w:firstLine="585" w:firstLineChars="209"/>
        <w:rPr>
          <w:rFonts w:ascii="Times New Roman" w:hAnsi="Times New Roman" w:eastAsia="黑体"/>
          <w:b w:val="0"/>
          <w:color w:val="000000" w:themeColor="text1"/>
          <w:kern w:val="0"/>
          <w:sz w:val="28"/>
          <w:szCs w:val="27"/>
          <w14:textFill>
            <w14:solidFill>
              <w14:schemeClr w14:val="tx1"/>
            </w14:solidFill>
          </w14:textFill>
        </w:rPr>
      </w:pPr>
      <w:r>
        <w:rPr>
          <w:rFonts w:ascii="Times New Roman" w:hAnsi="Times New Roman" w:eastAsia="黑体"/>
          <w:b w:val="0"/>
          <w:color w:val="000000" w:themeColor="text1"/>
          <w:kern w:val="0"/>
          <w:sz w:val="28"/>
          <w:szCs w:val="27"/>
          <w14:textFill>
            <w14:solidFill>
              <w14:schemeClr w14:val="tx1"/>
            </w14:solidFill>
          </w14:textFill>
        </w:rPr>
        <w:t>（七）统计分析</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应在数据分析前的方案设计阶段确定所采用的统计分析类型，</w:t>
      </w:r>
      <w:r>
        <w:rPr>
          <w:rFonts w:ascii="Times New Roman" w:hAnsi="Times New Roman" w:eastAsia="宋体" w:cs="Times New Roman"/>
          <w:color w:val="000000" w:themeColor="text1"/>
          <w:kern w:val="0"/>
          <w:sz w:val="24"/>
          <w:szCs w:val="24"/>
          <w14:textFill>
            <w14:solidFill>
              <w14:schemeClr w14:val="tx1"/>
            </w14:solidFill>
          </w14:textFill>
        </w:rPr>
        <w:t>如参数统计或非参数统计。选择合适的统计分析程序，对数据进行分析。将受试药物组间、受试药物组与对照组（包括不感染不给药组、药物对照组或感染不给药组）进行显著性</w:t>
      </w:r>
      <w:r>
        <w:rPr>
          <w:rFonts w:hint="eastAsia" w:ascii="Times New Roman" w:hAnsi="Times New Roman" w:eastAsia="宋体" w:cs="Times New Roman"/>
          <w:color w:val="000000" w:themeColor="text1"/>
          <w:kern w:val="0"/>
          <w:sz w:val="24"/>
          <w:szCs w:val="24"/>
          <w14:textFill>
            <w14:solidFill>
              <w14:schemeClr w14:val="tx1"/>
            </w14:solidFill>
          </w14:textFill>
        </w:rPr>
        <w:t>检验</w:t>
      </w:r>
      <w:r>
        <w:rPr>
          <w:rFonts w:ascii="Times New Roman" w:hAnsi="Times New Roman" w:eastAsia="宋体" w:cs="Times New Roman"/>
          <w:color w:val="000000" w:themeColor="text1"/>
          <w:kern w:val="0"/>
          <w:sz w:val="24"/>
          <w:szCs w:val="24"/>
          <w14:textFill>
            <w14:solidFill>
              <w14:schemeClr w14:val="tx1"/>
            </w14:solidFill>
          </w14:textFill>
        </w:rPr>
        <w:t>，确定受试药物的治疗效果及其剂量。</w:t>
      </w:r>
    </w:p>
    <w:p>
      <w:pPr>
        <w:pStyle w:val="3"/>
        <w:adjustRightInd w:val="0"/>
        <w:snapToGrid w:val="0"/>
        <w:spacing w:after="0" w:line="360" w:lineRule="auto"/>
        <w:ind w:firstLine="585" w:firstLineChars="209"/>
        <w:rPr>
          <w:rFonts w:ascii="Times New Roman" w:hAnsi="Times New Roman" w:eastAsia="黑体"/>
          <w:b w:val="0"/>
          <w:color w:val="000000" w:themeColor="text1"/>
          <w:kern w:val="0"/>
          <w:sz w:val="28"/>
          <w:szCs w:val="27"/>
          <w14:textFill>
            <w14:solidFill>
              <w14:schemeClr w14:val="tx1"/>
            </w14:solidFill>
          </w14:textFill>
        </w:rPr>
      </w:pPr>
      <w:r>
        <w:rPr>
          <w:rFonts w:ascii="Times New Roman" w:hAnsi="Times New Roman" w:eastAsia="黑体"/>
          <w:b w:val="0"/>
          <w:color w:val="000000" w:themeColor="text1"/>
          <w:kern w:val="0"/>
          <w:sz w:val="28"/>
          <w:szCs w:val="27"/>
          <w14:textFill>
            <w14:solidFill>
              <w14:schemeClr w14:val="tx1"/>
            </w14:solidFill>
          </w14:textFill>
        </w:rPr>
        <w:t>（八）结果评价</w:t>
      </w:r>
    </w:p>
    <w:p>
      <w:pPr>
        <w:widowControl/>
        <w:adjustRightInd w:val="0"/>
        <w:snapToGrid w:val="0"/>
        <w:spacing w:line="360" w:lineRule="auto"/>
        <w:ind w:firstLine="480" w:firstLineChars="200"/>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治疗组和感染不给药组的寄生虫计数结果需要在统计学具有显著性差异（p&lt;0.05）。临床有效性可采用一些反映治疗效果的寄生虫参数进行评价，包括粪便中虫卵计数和</w:t>
      </w:r>
      <w:r>
        <w:rPr>
          <w:rFonts w:hint="eastAsia" w:ascii="Times New Roman" w:hAnsi="Times New Roman" w:eastAsia="宋体" w:cs="Times New Roman"/>
          <w:kern w:val="0"/>
          <w:sz w:val="24"/>
          <w:szCs w:val="24"/>
        </w:rPr>
        <w:t>体内虫体计数</w:t>
      </w:r>
      <w:r>
        <w:rPr>
          <w:rFonts w:ascii="Times New Roman" w:hAnsi="Times New Roman" w:eastAsia="宋体" w:cs="Times New Roman"/>
          <w:color w:val="000000" w:themeColor="text1"/>
          <w:kern w:val="0"/>
          <w:sz w:val="24"/>
          <w:szCs w:val="24"/>
          <w14:textFill>
            <w14:solidFill>
              <w14:schemeClr w14:val="tx1"/>
            </w14:solidFill>
          </w14:textFill>
        </w:rPr>
        <w:t>。无论采用几何平均值还是算术平均值，均能表示有效性的差异。</w:t>
      </w:r>
      <w:r>
        <w:rPr>
          <w:rFonts w:hint="eastAsia" w:ascii="Times New Roman" w:hAnsi="Times New Roman" w:eastAsia="宋体" w:cs="Times New Roman"/>
          <w:color w:val="000000" w:themeColor="text1"/>
          <w:kern w:val="0"/>
          <w:sz w:val="24"/>
          <w:szCs w:val="24"/>
          <w14:textFill>
            <w14:solidFill>
              <w14:schemeClr w14:val="tx1"/>
            </w14:solidFill>
          </w14:textFill>
        </w:rPr>
        <w:t>由于</w:t>
      </w:r>
      <w:r>
        <w:rPr>
          <w:rFonts w:ascii="Times New Roman" w:hAnsi="Times New Roman" w:eastAsia="宋体" w:cs="Times New Roman"/>
          <w:color w:val="000000" w:themeColor="text1"/>
          <w:kern w:val="0"/>
          <w:sz w:val="24"/>
          <w:szCs w:val="24"/>
          <w14:textFill>
            <w14:solidFill>
              <w14:schemeClr w14:val="tx1"/>
            </w14:solidFill>
          </w14:textFill>
        </w:rPr>
        <w:t>虫体数或虫卵数经对数转换比未经对数转换的数值更易趋于正态分布，因此几何平均值比算术平均值更适用于集中趋势的评估，以减少误判。本指导原则要求采用几何平均值计算有效百分率。数据转换为几何平均数后，计算药物的临床有效性，必须达到或者高于90%，</w:t>
      </w:r>
      <w:r>
        <w:rPr>
          <w:rFonts w:hint="eastAsia" w:ascii="Times New Roman" w:hAnsi="Times New Roman" w:eastAsia="宋体" w:cs="Times New Roman"/>
          <w:color w:val="000000" w:themeColor="text1"/>
          <w:kern w:val="0"/>
          <w:sz w:val="24"/>
          <w:szCs w:val="24"/>
          <w14:textFill>
            <w14:solidFill>
              <w14:schemeClr w14:val="tx1"/>
            </w14:solidFill>
          </w14:textFill>
        </w:rPr>
        <w:t>方</w:t>
      </w:r>
      <w:r>
        <w:rPr>
          <w:rFonts w:ascii="Times New Roman" w:hAnsi="Times New Roman" w:eastAsia="宋体" w:cs="Times New Roman"/>
          <w:color w:val="000000" w:themeColor="text1"/>
          <w:kern w:val="0"/>
          <w:sz w:val="24"/>
          <w:szCs w:val="24"/>
          <w14:textFill>
            <w14:solidFill>
              <w14:schemeClr w14:val="tx1"/>
            </w14:solidFill>
          </w14:textFill>
        </w:rPr>
        <w:t>可</w:t>
      </w:r>
      <w:r>
        <w:rPr>
          <w:rFonts w:hint="eastAsia" w:ascii="Times New Roman" w:hAnsi="Times New Roman" w:eastAsia="宋体" w:cs="Times New Roman"/>
          <w:color w:val="000000" w:themeColor="text1"/>
          <w:kern w:val="0"/>
          <w:sz w:val="24"/>
          <w:szCs w:val="24"/>
          <w14:textFill>
            <w14:solidFill>
              <w14:schemeClr w14:val="tx1"/>
            </w14:solidFill>
          </w14:textFill>
        </w:rPr>
        <w:t>判定</w:t>
      </w:r>
      <w:r>
        <w:rPr>
          <w:rFonts w:ascii="Times New Roman" w:hAnsi="Times New Roman" w:eastAsia="宋体" w:cs="Times New Roman"/>
          <w:color w:val="000000" w:themeColor="text1"/>
          <w:kern w:val="0"/>
          <w:sz w:val="24"/>
          <w:szCs w:val="24"/>
          <w14:textFill>
            <w14:solidFill>
              <w14:schemeClr w14:val="tx1"/>
            </w14:solidFill>
          </w14:textFill>
        </w:rPr>
        <w:t>该产品有效。几何平均值是基于对照组所有数据进行计算的，如对照组中计数为零的数据可删除，但相应给药组计数为零的数据则不允许删除。</w:t>
      </w:r>
    </w:p>
    <w:p>
      <w:pPr>
        <w:widowControl/>
        <w:adjustRightInd w:val="0"/>
        <w:snapToGrid w:val="0"/>
        <w:spacing w:line="360" w:lineRule="auto"/>
        <w:ind w:firstLine="480" w:firstLineChars="20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Ⅱ</w:t>
      </w:r>
      <w:r>
        <w:rPr>
          <w:rFonts w:ascii="Times New Roman" w:hAnsi="Times New Roman" w:eastAsia="宋体" w:cs="Times New Roman"/>
          <w:color w:val="000000" w:themeColor="text1"/>
          <w:kern w:val="0"/>
          <w:sz w:val="24"/>
          <w:szCs w:val="24"/>
          <w14:textFill>
            <w14:solidFill>
              <w14:schemeClr w14:val="tx1"/>
            </w14:solidFill>
          </w14:textFill>
        </w:rPr>
        <w:t>期临床药物的</w:t>
      </w:r>
      <w:r>
        <w:rPr>
          <w:rFonts w:hint="eastAsia" w:ascii="Times New Roman" w:hAnsi="Times New Roman" w:eastAsia="宋体" w:cs="Times New Roman"/>
          <w:color w:val="000000" w:themeColor="text1"/>
          <w:kern w:val="0"/>
          <w:sz w:val="24"/>
          <w:szCs w:val="24"/>
          <w14:textFill>
            <w14:solidFill>
              <w14:schemeClr w14:val="tx1"/>
            </w14:solidFill>
          </w14:textFill>
        </w:rPr>
        <w:t>临床</w:t>
      </w:r>
      <w:r>
        <w:rPr>
          <w:rFonts w:ascii="Times New Roman" w:hAnsi="Times New Roman" w:eastAsia="宋体" w:cs="Times New Roman"/>
          <w:color w:val="000000" w:themeColor="text1"/>
          <w:kern w:val="0"/>
          <w:sz w:val="24"/>
          <w:szCs w:val="24"/>
          <w14:textFill>
            <w14:solidFill>
              <w14:schemeClr w14:val="tx1"/>
            </w14:solidFill>
          </w14:textFill>
        </w:rPr>
        <w:t>有效性= [（感染不给药组虫体数</w:t>
      </w:r>
      <w:r>
        <w:rPr>
          <w:rFonts w:hint="eastAsia" w:ascii="Times New Roman" w:hAnsi="Times New Roman" w:eastAsia="宋体" w:cs="Times New Roman"/>
          <w:color w:val="000000" w:themeColor="text1"/>
          <w:kern w:val="0"/>
          <w:sz w:val="24"/>
          <w:szCs w:val="24"/>
          <w14:textFill>
            <w14:solidFill>
              <w14:schemeClr w14:val="tx1"/>
            </w14:solidFill>
          </w14:textFill>
        </w:rPr>
        <w:t>的</w:t>
      </w:r>
      <w:r>
        <w:rPr>
          <w:rFonts w:ascii="Times New Roman" w:hAnsi="Times New Roman" w:eastAsia="宋体" w:cs="Times New Roman"/>
          <w:color w:val="000000" w:themeColor="text1"/>
          <w:kern w:val="0"/>
          <w:sz w:val="24"/>
          <w:szCs w:val="24"/>
          <w14:textFill>
            <w14:solidFill>
              <w14:schemeClr w14:val="tx1"/>
            </w14:solidFill>
          </w14:textFill>
        </w:rPr>
        <w:t>GM）-（给药组动物虫体数</w:t>
      </w:r>
      <w:r>
        <w:rPr>
          <w:rFonts w:hint="eastAsia" w:ascii="Times New Roman" w:hAnsi="Times New Roman" w:eastAsia="宋体" w:cs="Times New Roman"/>
          <w:color w:val="000000" w:themeColor="text1"/>
          <w:kern w:val="0"/>
          <w:sz w:val="24"/>
          <w:szCs w:val="24"/>
          <w14:textFill>
            <w14:solidFill>
              <w14:schemeClr w14:val="tx1"/>
            </w14:solidFill>
          </w14:textFill>
        </w:rPr>
        <w:t>的</w:t>
      </w:r>
      <w:r>
        <w:rPr>
          <w:rFonts w:ascii="Times New Roman" w:hAnsi="Times New Roman" w:eastAsia="宋体" w:cs="Times New Roman"/>
          <w:color w:val="000000" w:themeColor="text1"/>
          <w:kern w:val="0"/>
          <w:sz w:val="24"/>
          <w:szCs w:val="24"/>
          <w14:textFill>
            <w14:solidFill>
              <w14:schemeClr w14:val="tx1"/>
            </w14:solidFill>
          </w14:textFill>
        </w:rPr>
        <w:t>GM）] ÷[感染不给药组虫体数</w:t>
      </w:r>
      <w:r>
        <w:rPr>
          <w:rFonts w:hint="eastAsia" w:ascii="Times New Roman" w:hAnsi="Times New Roman" w:eastAsia="宋体" w:cs="Times New Roman"/>
          <w:color w:val="000000" w:themeColor="text1"/>
          <w:kern w:val="0"/>
          <w:sz w:val="24"/>
          <w:szCs w:val="24"/>
          <w14:textFill>
            <w14:solidFill>
              <w14:schemeClr w14:val="tx1"/>
            </w14:solidFill>
          </w14:textFill>
        </w:rPr>
        <w:t>的</w:t>
      </w:r>
      <w:r>
        <w:rPr>
          <w:rFonts w:ascii="Times New Roman" w:hAnsi="Times New Roman" w:eastAsia="宋体" w:cs="Times New Roman"/>
          <w:color w:val="000000" w:themeColor="text1"/>
          <w:kern w:val="0"/>
          <w:sz w:val="24"/>
          <w:szCs w:val="24"/>
          <w14:textFill>
            <w14:solidFill>
              <w14:schemeClr w14:val="tx1"/>
            </w14:solidFill>
          </w14:textFill>
        </w:rPr>
        <w:t>GM]（GM=几何</w:t>
      </w:r>
      <w:r>
        <w:rPr>
          <w:rFonts w:hint="eastAsia" w:ascii="Times New Roman" w:hAnsi="Times New Roman" w:eastAsia="宋体" w:cs="Times New Roman"/>
          <w:color w:val="000000" w:themeColor="text1"/>
          <w:kern w:val="0"/>
          <w:sz w:val="24"/>
          <w:szCs w:val="24"/>
          <w14:textFill>
            <w14:solidFill>
              <w14:schemeClr w14:val="tx1"/>
            </w14:solidFill>
          </w14:textFill>
        </w:rPr>
        <w:t>平均值</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100%。</w:t>
      </w:r>
    </w:p>
    <w:p>
      <w:pPr>
        <w:widowControl/>
        <w:adjustRightInd w:val="0"/>
        <w:snapToGrid w:val="0"/>
        <w:spacing w:line="360" w:lineRule="auto"/>
        <w:ind w:firstLine="480" w:firstLineChars="20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Ⅲ</w:t>
      </w:r>
      <w:r>
        <w:rPr>
          <w:rFonts w:ascii="Times New Roman" w:hAnsi="Times New Roman" w:eastAsia="宋体" w:cs="Times New Roman"/>
          <w:color w:val="000000" w:themeColor="text1"/>
          <w:kern w:val="0"/>
          <w:sz w:val="24"/>
          <w:szCs w:val="24"/>
          <w14:textFill>
            <w14:solidFill>
              <w14:schemeClr w14:val="tx1"/>
            </w14:solidFill>
          </w14:textFill>
        </w:rPr>
        <w:t>期临床药物</w:t>
      </w:r>
      <w:r>
        <w:rPr>
          <w:rFonts w:hint="eastAsia" w:ascii="Times New Roman" w:hAnsi="Times New Roman" w:eastAsia="宋体" w:cs="Times New Roman"/>
          <w:color w:val="000000" w:themeColor="text1"/>
          <w:kern w:val="0"/>
          <w:sz w:val="24"/>
          <w:szCs w:val="24"/>
          <w14:textFill>
            <w14:solidFill>
              <w14:schemeClr w14:val="tx1"/>
            </w14:solidFill>
          </w14:textFill>
        </w:rPr>
        <w:t>临床</w:t>
      </w:r>
      <w:r>
        <w:rPr>
          <w:rFonts w:ascii="Times New Roman" w:hAnsi="Times New Roman" w:eastAsia="宋体" w:cs="Times New Roman"/>
          <w:color w:val="000000" w:themeColor="text1"/>
          <w:kern w:val="0"/>
          <w:sz w:val="24"/>
          <w:szCs w:val="24"/>
          <w14:textFill>
            <w14:solidFill>
              <w14:schemeClr w14:val="tx1"/>
            </w14:solidFill>
          </w14:textFill>
        </w:rPr>
        <w:t>有效性</w:t>
      </w:r>
      <w:r>
        <w:rPr>
          <w:rFonts w:hint="eastAsia" w:ascii="Times New Roman" w:hAnsi="Times New Roman" w:eastAsia="宋体" w:cs="Times New Roman"/>
          <w:color w:val="000000" w:themeColor="text1"/>
          <w:kern w:val="0"/>
          <w:sz w:val="24"/>
          <w:szCs w:val="24"/>
          <w14:textFill>
            <w14:solidFill>
              <w14:schemeClr w14:val="tx1"/>
            </w14:solidFill>
          </w14:textFill>
        </w:rPr>
        <w:t>包括：</w:t>
      </w:r>
    </w:p>
    <w:p>
      <w:pPr>
        <w:widowControl/>
        <w:adjustRightInd w:val="0"/>
        <w:snapToGrid w:val="0"/>
        <w:spacing w:line="360" w:lineRule="auto"/>
        <w:ind w:firstLine="480" w:firstLineChars="20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临床</w:t>
      </w:r>
      <w:r>
        <w:rPr>
          <w:rFonts w:ascii="Times New Roman" w:hAnsi="Times New Roman" w:eastAsia="宋体" w:cs="Times New Roman"/>
          <w:color w:val="000000" w:themeColor="text1"/>
          <w:kern w:val="0"/>
          <w:sz w:val="24"/>
          <w:szCs w:val="24"/>
          <w14:textFill>
            <w14:solidFill>
              <w14:schemeClr w14:val="tx1"/>
            </w14:solidFill>
          </w14:textFill>
        </w:rPr>
        <w:t>有效性= [（</w:t>
      </w:r>
      <w:r>
        <w:rPr>
          <w:rFonts w:hint="eastAsia" w:ascii="Times New Roman" w:hAnsi="Times New Roman" w:eastAsia="宋体" w:cs="Times New Roman"/>
          <w:color w:val="000000" w:themeColor="text1"/>
          <w:kern w:val="0"/>
          <w:sz w:val="24"/>
          <w:szCs w:val="24"/>
          <w14:textFill>
            <w14:solidFill>
              <w14:schemeClr w14:val="tx1"/>
            </w14:solidFill>
          </w14:textFill>
        </w:rPr>
        <w:t>给药前虫卵数</w:t>
      </w:r>
      <w:r>
        <w:rPr>
          <w:rFonts w:ascii="Times New Roman" w:hAnsi="Times New Roman" w:eastAsia="宋体" w:cs="Times New Roman"/>
          <w:color w:val="000000" w:themeColor="text1"/>
          <w:kern w:val="0"/>
          <w:sz w:val="24"/>
          <w:szCs w:val="24"/>
          <w14:textFill>
            <w14:solidFill>
              <w14:schemeClr w14:val="tx1"/>
            </w14:solidFill>
          </w14:textFill>
        </w:rPr>
        <w:t>的GM）-（给药</w:t>
      </w:r>
      <w:r>
        <w:rPr>
          <w:rFonts w:hint="eastAsia" w:ascii="Times New Roman" w:hAnsi="Times New Roman" w:eastAsia="宋体" w:cs="Times New Roman"/>
          <w:color w:val="000000" w:themeColor="text1"/>
          <w:kern w:val="0"/>
          <w:sz w:val="24"/>
          <w:szCs w:val="24"/>
          <w14:textFill>
            <w14:solidFill>
              <w14:schemeClr w14:val="tx1"/>
            </w14:solidFill>
          </w14:textFill>
        </w:rPr>
        <w:t>后</w:t>
      </w:r>
      <w:r>
        <w:rPr>
          <w:rFonts w:ascii="Times New Roman" w:hAnsi="Times New Roman" w:eastAsia="宋体" w:cs="Times New Roman"/>
          <w:color w:val="000000" w:themeColor="text1"/>
          <w:kern w:val="0"/>
          <w:sz w:val="24"/>
          <w:szCs w:val="24"/>
          <w14:textFill>
            <w14:solidFill>
              <w14:schemeClr w14:val="tx1"/>
            </w14:solidFill>
          </w14:textFill>
        </w:rPr>
        <w:t>动物</w:t>
      </w:r>
      <w:r>
        <w:rPr>
          <w:rFonts w:hint="eastAsia" w:ascii="Times New Roman" w:hAnsi="Times New Roman" w:eastAsia="宋体" w:cs="Times New Roman"/>
          <w:color w:val="000000" w:themeColor="text1"/>
          <w:kern w:val="0"/>
          <w:sz w:val="24"/>
          <w:szCs w:val="24"/>
          <w14:textFill>
            <w14:solidFill>
              <w14:schemeClr w14:val="tx1"/>
            </w14:solidFill>
          </w14:textFill>
        </w:rPr>
        <w:t>虫卵数</w:t>
      </w:r>
      <w:r>
        <w:rPr>
          <w:rFonts w:ascii="Times New Roman" w:hAnsi="Times New Roman" w:eastAsia="宋体" w:cs="Times New Roman"/>
          <w:color w:val="000000" w:themeColor="text1"/>
          <w:kern w:val="0"/>
          <w:sz w:val="24"/>
          <w:szCs w:val="24"/>
          <w14:textFill>
            <w14:solidFill>
              <w14:schemeClr w14:val="tx1"/>
            </w14:solidFill>
          </w14:textFill>
        </w:rPr>
        <w:t>的GM）] ÷[</w:t>
      </w:r>
      <w:r>
        <w:rPr>
          <w:rFonts w:hint="eastAsia" w:ascii="Times New Roman" w:hAnsi="Times New Roman" w:eastAsia="宋体" w:cs="Times New Roman"/>
          <w:color w:val="000000" w:themeColor="text1"/>
          <w:kern w:val="0"/>
          <w:sz w:val="24"/>
          <w:szCs w:val="24"/>
          <w14:textFill>
            <w14:solidFill>
              <w14:schemeClr w14:val="tx1"/>
            </w14:solidFill>
          </w14:textFill>
        </w:rPr>
        <w:t>给药前虫卵数</w:t>
      </w:r>
      <w:r>
        <w:rPr>
          <w:rFonts w:ascii="Times New Roman" w:hAnsi="Times New Roman" w:eastAsia="宋体" w:cs="Times New Roman"/>
          <w:color w:val="000000" w:themeColor="text1"/>
          <w:kern w:val="0"/>
          <w:sz w:val="24"/>
          <w:szCs w:val="24"/>
          <w14:textFill>
            <w14:solidFill>
              <w14:schemeClr w14:val="tx1"/>
            </w14:solidFill>
          </w14:textFill>
        </w:rPr>
        <w:t>的GM]（GM=几何</w:t>
      </w:r>
      <w:r>
        <w:rPr>
          <w:rFonts w:hint="eastAsia" w:ascii="Times New Roman" w:hAnsi="Times New Roman" w:eastAsia="宋体" w:cs="Times New Roman"/>
          <w:color w:val="000000" w:themeColor="text1"/>
          <w:kern w:val="0"/>
          <w:sz w:val="24"/>
          <w:szCs w:val="24"/>
          <w14:textFill>
            <w14:solidFill>
              <w14:schemeClr w14:val="tx1"/>
            </w14:solidFill>
          </w14:textFill>
        </w:rPr>
        <w:t>平均值</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100%。</w:t>
      </w:r>
    </w:p>
    <w:p>
      <w:pPr>
        <w:widowControl/>
        <w:adjustRightInd w:val="0"/>
        <w:snapToGrid w:val="0"/>
        <w:spacing w:line="360" w:lineRule="auto"/>
        <w:ind w:firstLine="480" w:firstLineChars="20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临床</w:t>
      </w:r>
      <w:r>
        <w:rPr>
          <w:rFonts w:ascii="Times New Roman" w:hAnsi="Times New Roman" w:eastAsia="宋体" w:cs="Times New Roman"/>
          <w:color w:val="000000" w:themeColor="text1"/>
          <w:kern w:val="0"/>
          <w:sz w:val="24"/>
          <w:szCs w:val="24"/>
          <w14:textFill>
            <w14:solidFill>
              <w14:schemeClr w14:val="tx1"/>
            </w14:solidFill>
          </w14:textFill>
        </w:rPr>
        <w:t>有效性= [（感染不给药组</w:t>
      </w:r>
      <w:r>
        <w:rPr>
          <w:rFonts w:hint="eastAsia" w:ascii="Times New Roman" w:hAnsi="Times New Roman" w:eastAsia="宋体" w:cs="Times New Roman"/>
          <w:color w:val="000000" w:themeColor="text1"/>
          <w:kern w:val="0"/>
          <w:sz w:val="24"/>
          <w:szCs w:val="24"/>
          <w14:textFill>
            <w14:solidFill>
              <w14:schemeClr w14:val="tx1"/>
            </w14:solidFill>
          </w14:textFill>
        </w:rPr>
        <w:t>虫卵数</w:t>
      </w:r>
      <w:r>
        <w:rPr>
          <w:rFonts w:ascii="Times New Roman" w:hAnsi="Times New Roman" w:eastAsia="宋体" w:cs="Times New Roman"/>
          <w:color w:val="000000" w:themeColor="text1"/>
          <w:kern w:val="0"/>
          <w:sz w:val="24"/>
          <w:szCs w:val="24"/>
          <w14:textFill>
            <w14:solidFill>
              <w14:schemeClr w14:val="tx1"/>
            </w14:solidFill>
          </w14:textFill>
        </w:rPr>
        <w:t>的GM）-（给药组动物</w:t>
      </w:r>
      <w:r>
        <w:rPr>
          <w:rFonts w:hint="eastAsia" w:ascii="Times New Roman" w:hAnsi="Times New Roman" w:eastAsia="宋体" w:cs="Times New Roman"/>
          <w:color w:val="000000" w:themeColor="text1"/>
          <w:kern w:val="0"/>
          <w:sz w:val="24"/>
          <w:szCs w:val="24"/>
          <w14:textFill>
            <w14:solidFill>
              <w14:schemeClr w14:val="tx1"/>
            </w14:solidFill>
          </w14:textFill>
        </w:rPr>
        <w:t>虫卵数</w:t>
      </w:r>
      <w:r>
        <w:rPr>
          <w:rFonts w:ascii="Times New Roman" w:hAnsi="Times New Roman" w:eastAsia="宋体" w:cs="Times New Roman"/>
          <w:color w:val="000000" w:themeColor="text1"/>
          <w:kern w:val="0"/>
          <w:sz w:val="24"/>
          <w:szCs w:val="24"/>
          <w14:textFill>
            <w14:solidFill>
              <w14:schemeClr w14:val="tx1"/>
            </w14:solidFill>
          </w14:textFill>
        </w:rPr>
        <w:t>的GM）] ÷[感染不给药组</w:t>
      </w:r>
      <w:r>
        <w:rPr>
          <w:rFonts w:hint="eastAsia" w:ascii="Times New Roman" w:hAnsi="Times New Roman" w:eastAsia="宋体" w:cs="Times New Roman"/>
          <w:color w:val="000000" w:themeColor="text1"/>
          <w:kern w:val="0"/>
          <w:sz w:val="24"/>
          <w:szCs w:val="24"/>
          <w14:textFill>
            <w14:solidFill>
              <w14:schemeClr w14:val="tx1"/>
            </w14:solidFill>
          </w14:textFill>
        </w:rPr>
        <w:t>虫卵数</w:t>
      </w:r>
      <w:r>
        <w:rPr>
          <w:rFonts w:ascii="Times New Roman" w:hAnsi="Times New Roman" w:eastAsia="宋体" w:cs="Times New Roman"/>
          <w:color w:val="000000" w:themeColor="text1"/>
          <w:kern w:val="0"/>
          <w:sz w:val="24"/>
          <w:szCs w:val="24"/>
          <w14:textFill>
            <w14:solidFill>
              <w14:schemeClr w14:val="tx1"/>
            </w14:solidFill>
          </w14:textFill>
        </w:rPr>
        <w:t>的GM]（GM=几何</w:t>
      </w:r>
      <w:r>
        <w:rPr>
          <w:rFonts w:hint="eastAsia" w:ascii="Times New Roman" w:hAnsi="Times New Roman" w:eastAsia="宋体" w:cs="Times New Roman"/>
          <w:color w:val="000000" w:themeColor="text1"/>
          <w:kern w:val="0"/>
          <w:sz w:val="24"/>
          <w:szCs w:val="24"/>
          <w14:textFill>
            <w14:solidFill>
              <w14:schemeClr w14:val="tx1"/>
            </w14:solidFill>
          </w14:textFill>
        </w:rPr>
        <w:t>平均值</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100%。</w:t>
      </w:r>
    </w:p>
    <w:p>
      <w:pPr>
        <w:pStyle w:val="2"/>
        <w:adjustRightInd w:val="0"/>
        <w:snapToGrid w:val="0"/>
        <w:spacing w:before="0" w:after="0" w:line="360" w:lineRule="auto"/>
        <w:ind w:firstLine="585" w:firstLineChars="209"/>
        <w:rPr>
          <w:rFonts w:ascii="Times New Roman" w:hAnsi="Times New Roman" w:eastAsia="黑体" w:cs="Times New Roman"/>
          <w:b w:val="0"/>
          <w:color w:val="000000" w:themeColor="text1"/>
          <w:kern w:val="0"/>
          <w:sz w:val="28"/>
          <w:szCs w:val="27"/>
          <w14:textFill>
            <w14:solidFill>
              <w14:schemeClr w14:val="tx1"/>
            </w14:solidFill>
          </w14:textFill>
        </w:rPr>
      </w:pPr>
      <w:r>
        <w:rPr>
          <w:rFonts w:ascii="Times New Roman" w:hAnsi="Times New Roman" w:eastAsia="黑体" w:cs="Times New Roman"/>
          <w:b w:val="0"/>
          <w:color w:val="000000" w:themeColor="text1"/>
          <w:kern w:val="0"/>
          <w:sz w:val="28"/>
          <w:szCs w:val="27"/>
          <w14:textFill>
            <w14:solidFill>
              <w14:schemeClr w14:val="tx1"/>
            </w14:solidFill>
          </w14:textFill>
        </w:rPr>
        <w:t>三、术语</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r>
        <w:rPr>
          <w:rFonts w:ascii="Times New Roman" w:hAnsi="Times New Roman" w:eastAsia="宋体" w:cs="Times New Roman"/>
          <w:color w:val="000000" w:themeColor="text1"/>
          <w:kern w:val="0"/>
          <w:sz w:val="24"/>
          <w:szCs w:val="27"/>
          <w14:textFill>
            <w14:solidFill>
              <w14:schemeClr w14:val="tx1"/>
            </w14:solidFill>
          </w14:textFill>
        </w:rPr>
        <w:t>充分感染（adequate infection）：在试验方案中定义的自然感染或人工感染水平，当比较给药动物和</w:t>
      </w:r>
      <w:r>
        <w:rPr>
          <w:rFonts w:ascii="Times New Roman" w:hAnsi="Times New Roman" w:eastAsia="宋体" w:cs="Times New Roman"/>
          <w:color w:val="000000" w:themeColor="text1"/>
          <w:kern w:val="0"/>
          <w:sz w:val="24"/>
          <w:szCs w:val="24"/>
          <w14:textFill>
            <w14:solidFill>
              <w14:schemeClr w14:val="tx1"/>
            </w14:solidFill>
          </w14:textFill>
        </w:rPr>
        <w:t>感染不给药</w:t>
      </w:r>
      <w:r>
        <w:rPr>
          <w:rFonts w:ascii="Times New Roman" w:hAnsi="Times New Roman" w:eastAsia="宋体" w:cs="Times New Roman"/>
          <w:color w:val="000000" w:themeColor="text1"/>
          <w:kern w:val="0"/>
          <w:sz w:val="24"/>
          <w:szCs w:val="27"/>
          <w14:textFill>
            <w14:solidFill>
              <w14:schemeClr w14:val="tx1"/>
            </w14:solidFill>
          </w14:textFill>
        </w:rPr>
        <w:t>动物的寄生虫参数（如寄生虫数量）时，用以评价药物的治疗有效性。</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r>
        <w:rPr>
          <w:rFonts w:ascii="Times New Roman" w:hAnsi="Times New Roman" w:eastAsia="宋体" w:cs="Times New Roman"/>
          <w:color w:val="000000" w:themeColor="text1"/>
          <w:kern w:val="0"/>
          <w:sz w:val="24"/>
          <w:szCs w:val="27"/>
          <w14:textFill>
            <w14:solidFill>
              <w14:schemeClr w14:val="tx1"/>
            </w14:solidFill>
          </w14:textFill>
        </w:rPr>
        <w:t>适应证（claim）：标签上所列的对某种驱蠕虫药敏感（90%或更高的有效性）的寄生虫种</w:t>
      </w:r>
      <w:r>
        <w:rPr>
          <w:rFonts w:hint="eastAsia" w:ascii="Times New Roman" w:hAnsi="Times New Roman" w:eastAsia="宋体" w:cs="Times New Roman"/>
          <w:color w:val="000000" w:themeColor="text1"/>
          <w:kern w:val="0"/>
          <w:sz w:val="24"/>
          <w:szCs w:val="27"/>
          <w14:textFill>
            <w14:solidFill>
              <w14:schemeClr w14:val="tx1"/>
            </w14:solidFill>
          </w14:textFill>
        </w:rPr>
        <w:t>或</w:t>
      </w:r>
      <w:r>
        <w:rPr>
          <w:rFonts w:ascii="Times New Roman" w:hAnsi="Times New Roman" w:eastAsia="宋体" w:cs="Times New Roman"/>
          <w:color w:val="000000" w:themeColor="text1"/>
          <w:kern w:val="0"/>
          <w:sz w:val="24"/>
          <w:szCs w:val="27"/>
          <w14:textFill>
            <w14:solidFill>
              <w14:schemeClr w14:val="tx1"/>
            </w14:solidFill>
          </w14:textFill>
        </w:rPr>
        <w:t>属（成虫和/或幼虫）。</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r>
        <w:rPr>
          <w:rFonts w:ascii="Times New Roman" w:hAnsi="Times New Roman" w:eastAsia="宋体" w:cs="Times New Roman"/>
          <w:color w:val="000000" w:themeColor="text1"/>
          <w:kern w:val="0"/>
          <w:sz w:val="24"/>
          <w:szCs w:val="27"/>
          <w14:textFill>
            <w14:solidFill>
              <w14:schemeClr w14:val="tx1"/>
            </w14:solidFill>
          </w14:textFill>
        </w:rPr>
        <w:t>对照试验（controlled test）：采用多个试验组进行药物有效性研究</w:t>
      </w:r>
      <w:r>
        <w:rPr>
          <w:rFonts w:hint="eastAsia" w:ascii="Times New Roman" w:hAnsi="Times New Roman" w:eastAsia="宋体" w:cs="Times New Roman"/>
          <w:color w:val="000000" w:themeColor="text1"/>
          <w:kern w:val="0"/>
          <w:sz w:val="24"/>
          <w:szCs w:val="27"/>
          <w14:textFill>
            <w14:solidFill>
              <w14:schemeClr w14:val="tx1"/>
            </w14:solidFill>
          </w14:textFill>
        </w:rPr>
        <w:t>，</w:t>
      </w:r>
      <w:r>
        <w:rPr>
          <w:rFonts w:ascii="Times New Roman" w:hAnsi="Times New Roman" w:eastAsia="宋体" w:cs="Times New Roman"/>
          <w:color w:val="000000" w:themeColor="text1"/>
          <w:kern w:val="0"/>
          <w:sz w:val="24"/>
          <w:szCs w:val="27"/>
          <w14:textFill>
            <w14:solidFill>
              <w14:schemeClr w14:val="tx1"/>
            </w14:solidFill>
          </w14:textFill>
        </w:rPr>
        <w:t>1个试验动物</w:t>
      </w:r>
      <w:r>
        <w:rPr>
          <w:rFonts w:hint="eastAsia" w:ascii="Times New Roman" w:hAnsi="Times New Roman" w:eastAsia="宋体" w:cs="Times New Roman"/>
          <w:color w:val="000000" w:themeColor="text1"/>
          <w:kern w:val="0"/>
          <w:sz w:val="24"/>
          <w:szCs w:val="27"/>
          <w14:textFill>
            <w14:solidFill>
              <w14:schemeClr w14:val="tx1"/>
            </w14:solidFill>
          </w14:textFill>
        </w:rPr>
        <w:t>感染</w:t>
      </w:r>
      <w:r>
        <w:rPr>
          <w:rFonts w:ascii="Times New Roman" w:hAnsi="Times New Roman" w:eastAsia="宋体" w:cs="Times New Roman"/>
          <w:color w:val="000000" w:themeColor="text1"/>
          <w:kern w:val="0"/>
          <w:sz w:val="24"/>
          <w:szCs w:val="27"/>
          <w14:textFill>
            <w14:solidFill>
              <w14:schemeClr w14:val="tx1"/>
            </w14:solidFill>
          </w14:textFill>
        </w:rPr>
        <w:t>不给药对照组</w:t>
      </w:r>
      <w:r>
        <w:rPr>
          <w:rFonts w:hint="eastAsia" w:ascii="Times New Roman" w:hAnsi="Times New Roman" w:eastAsia="宋体" w:cs="Times New Roman"/>
          <w:color w:val="000000" w:themeColor="text1"/>
          <w:kern w:val="0"/>
          <w:sz w:val="24"/>
          <w:szCs w:val="27"/>
          <w14:textFill>
            <w14:solidFill>
              <w14:schemeClr w14:val="tx1"/>
            </w14:solidFill>
          </w14:textFill>
        </w:rPr>
        <w:t>，</w:t>
      </w:r>
      <w:r>
        <w:rPr>
          <w:rFonts w:ascii="Times New Roman" w:hAnsi="Times New Roman" w:eastAsia="宋体" w:cs="Times New Roman"/>
          <w:color w:val="000000" w:themeColor="text1"/>
          <w:kern w:val="0"/>
          <w:sz w:val="24"/>
          <w:szCs w:val="27"/>
          <w14:textFill>
            <w14:solidFill>
              <w14:schemeClr w14:val="tx1"/>
            </w14:solidFill>
          </w14:textFill>
        </w:rPr>
        <w:t>至少1个试验动物给药组。各给药组和</w:t>
      </w:r>
      <w:r>
        <w:rPr>
          <w:rFonts w:hint="eastAsia" w:ascii="Times New Roman" w:hAnsi="Times New Roman" w:eastAsia="宋体" w:cs="Times New Roman"/>
          <w:color w:val="000000" w:themeColor="text1"/>
          <w:kern w:val="0"/>
          <w:sz w:val="24"/>
          <w:szCs w:val="27"/>
          <w14:textFill>
            <w14:solidFill>
              <w14:schemeClr w14:val="tx1"/>
            </w14:solidFill>
          </w14:textFill>
        </w:rPr>
        <w:t>感染不给药</w:t>
      </w:r>
      <w:r>
        <w:rPr>
          <w:rFonts w:ascii="Times New Roman" w:hAnsi="Times New Roman" w:eastAsia="宋体" w:cs="Times New Roman"/>
          <w:color w:val="000000" w:themeColor="text1"/>
          <w:kern w:val="0"/>
          <w:sz w:val="24"/>
          <w:szCs w:val="27"/>
          <w14:textFill>
            <w14:solidFill>
              <w14:schemeClr w14:val="tx1"/>
            </w14:solidFill>
          </w14:textFill>
        </w:rPr>
        <w:t>对照组的试验动物均为寄生虫充分感染的动物；给药后经一定的时间，将试验动物剖检，对寄生虫进行鉴定和计数。药物的有效性按下式计算：寄生虫或特定生命期的驱虫率%=100[（</w:t>
      </w:r>
      <w:r>
        <w:rPr>
          <w:rFonts w:hint="eastAsia" w:ascii="Times New Roman" w:hAnsi="Times New Roman" w:eastAsia="宋体" w:cs="Times New Roman"/>
          <w:color w:val="000000" w:themeColor="text1"/>
          <w:kern w:val="0"/>
          <w:sz w:val="24"/>
          <w:szCs w:val="27"/>
          <w14:textFill>
            <w14:solidFill>
              <w14:schemeClr w14:val="tx1"/>
            </w14:solidFill>
          </w14:textFill>
        </w:rPr>
        <w:t>感染</w:t>
      </w:r>
      <w:r>
        <w:rPr>
          <w:rFonts w:ascii="Times New Roman" w:hAnsi="Times New Roman" w:eastAsia="宋体" w:cs="Times New Roman"/>
          <w:color w:val="000000" w:themeColor="text1"/>
          <w:kern w:val="0"/>
          <w:sz w:val="24"/>
          <w:szCs w:val="27"/>
          <w14:textFill>
            <w14:solidFill>
              <w14:schemeClr w14:val="tx1"/>
            </w14:solidFill>
          </w14:textFill>
        </w:rPr>
        <w:t>不给药对照组虫体数的GM）-（给药组动物虫体数的GM）] ÷[</w:t>
      </w:r>
      <w:r>
        <w:rPr>
          <w:rFonts w:hint="eastAsia" w:ascii="Times New Roman" w:hAnsi="Times New Roman" w:eastAsia="宋体" w:cs="Times New Roman"/>
          <w:color w:val="000000" w:themeColor="text1"/>
          <w:kern w:val="0"/>
          <w:sz w:val="24"/>
          <w:szCs w:val="27"/>
          <w14:textFill>
            <w14:solidFill>
              <w14:schemeClr w14:val="tx1"/>
            </w14:solidFill>
          </w14:textFill>
        </w:rPr>
        <w:t>感染</w:t>
      </w:r>
      <w:r>
        <w:rPr>
          <w:rFonts w:ascii="Times New Roman" w:hAnsi="Times New Roman" w:eastAsia="宋体" w:cs="Times New Roman"/>
          <w:color w:val="000000" w:themeColor="text1"/>
          <w:kern w:val="0"/>
          <w:sz w:val="24"/>
          <w:szCs w:val="27"/>
          <w14:textFill>
            <w14:solidFill>
              <w14:schemeClr w14:val="tx1"/>
            </w14:solidFill>
          </w14:textFill>
        </w:rPr>
        <w:t>不给药对照组虫体数的GM]（GM=几何</w:t>
      </w:r>
      <w:r>
        <w:rPr>
          <w:rFonts w:hint="eastAsia" w:ascii="Times New Roman" w:hAnsi="Times New Roman" w:eastAsia="宋体" w:cs="Times New Roman"/>
          <w:color w:val="000000" w:themeColor="text1"/>
          <w:kern w:val="0"/>
          <w:sz w:val="24"/>
          <w:szCs w:val="27"/>
          <w14:textFill>
            <w14:solidFill>
              <w14:schemeClr w14:val="tx1"/>
            </w14:solidFill>
          </w14:textFill>
        </w:rPr>
        <w:t>平均值</w:t>
      </w:r>
      <w:r>
        <w:rPr>
          <w:rFonts w:ascii="Times New Roman" w:hAnsi="Times New Roman" w:eastAsia="宋体" w:cs="Times New Roman"/>
          <w:color w:val="000000" w:themeColor="text1"/>
          <w:kern w:val="0"/>
          <w:sz w:val="24"/>
          <w:szCs w:val="27"/>
          <w14:textFill>
            <w14:solidFill>
              <w14:schemeClr w14:val="tx1"/>
            </w14:solidFill>
          </w14:textFill>
        </w:rPr>
        <w:t>）。当样本数量相同时通常采用此计算方法。</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r>
        <w:rPr>
          <w:rFonts w:ascii="Times New Roman" w:hAnsi="Times New Roman" w:eastAsia="宋体" w:cs="Times New Roman"/>
          <w:color w:val="000000" w:themeColor="text1"/>
          <w:kern w:val="0"/>
          <w:sz w:val="24"/>
          <w:szCs w:val="27"/>
          <w14:textFill>
            <w14:solidFill>
              <w14:schemeClr w14:val="tx1"/>
            </w14:solidFill>
          </w14:textFill>
        </w:rPr>
        <w:t>自身对照试验（critical test）：试验动物给药后排出的寄生虫虫体数，加上尸检时肠道内虫体数作为给药期间动物体内寄生虫的总数。</w:t>
      </w:r>
      <w:r>
        <w:rPr>
          <w:rFonts w:hint="eastAsia" w:ascii="Times New Roman" w:hAnsi="Times New Roman" w:eastAsia="宋体" w:cs="Times New Roman"/>
          <w:color w:val="000000" w:themeColor="text1"/>
          <w:kern w:val="0"/>
          <w:sz w:val="24"/>
          <w:szCs w:val="27"/>
          <w14:textFill>
            <w14:solidFill>
              <w14:schemeClr w14:val="tx1"/>
            </w14:solidFill>
          </w14:textFill>
        </w:rPr>
        <w:t>如</w:t>
      </w:r>
      <w:r>
        <w:rPr>
          <w:rFonts w:ascii="Times New Roman" w:hAnsi="Times New Roman" w:eastAsia="宋体" w:cs="Times New Roman"/>
          <w:color w:val="000000" w:themeColor="text1"/>
          <w:kern w:val="0"/>
          <w:sz w:val="24"/>
          <w:szCs w:val="27"/>
          <w14:textFill>
            <w14:solidFill>
              <w14:schemeClr w14:val="tx1"/>
            </w14:solidFill>
          </w14:textFill>
        </w:rPr>
        <w:t>有效性试验按下式计算：各试验动物的有效性%=[排出的虫体数]÷[（排出的虫体数）+（残存的虫体数）]。</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r>
        <w:rPr>
          <w:rFonts w:ascii="Times New Roman" w:hAnsi="Times New Roman" w:eastAsia="宋体" w:cs="Times New Roman"/>
          <w:color w:val="000000" w:themeColor="text1"/>
          <w:kern w:val="0"/>
          <w:sz w:val="24"/>
          <w:szCs w:val="27"/>
          <w14:textFill>
            <w14:solidFill>
              <w14:schemeClr w14:val="tx1"/>
            </w14:solidFill>
          </w14:textFill>
        </w:rPr>
        <w:t>有效性（effectiveness）：标签上生产商声称的、已有数据支持的有效程度，即空白对照试验的统计数据按几何平均值计算时，有效性至少达到90%。</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r>
        <w:rPr>
          <w:rFonts w:ascii="Times New Roman" w:hAnsi="Times New Roman" w:eastAsia="宋体" w:cs="Times New Roman"/>
          <w:color w:val="000000" w:themeColor="text1"/>
          <w:kern w:val="0"/>
          <w:sz w:val="24"/>
          <w:szCs w:val="27"/>
          <w14:textFill>
            <w14:solidFill>
              <w14:schemeClr w14:val="tx1"/>
            </w14:solidFill>
          </w14:textFill>
        </w:rPr>
        <w:t>实验室虫株（laboratory strain）：从田间分离至少10年，已在实验室进行特性鉴定和分离的蠕虫亚群。根据</w:t>
      </w:r>
      <w:r>
        <w:rPr>
          <w:rFonts w:hint="eastAsia" w:ascii="Times New Roman" w:hAnsi="Times New Roman" w:eastAsia="宋体" w:cs="Times New Roman"/>
          <w:color w:val="000000" w:themeColor="text1"/>
          <w:kern w:val="0"/>
          <w:sz w:val="24"/>
          <w:szCs w:val="27"/>
          <w14:textFill>
            <w14:solidFill>
              <w14:schemeClr w14:val="tx1"/>
            </w14:solidFill>
          </w14:textFill>
        </w:rPr>
        <w:t>一定生物学</w:t>
      </w:r>
      <w:r>
        <w:rPr>
          <w:rFonts w:ascii="Times New Roman" w:hAnsi="Times New Roman" w:eastAsia="宋体" w:cs="Times New Roman"/>
          <w:color w:val="000000" w:themeColor="text1"/>
          <w:kern w:val="0"/>
          <w:sz w:val="24"/>
          <w:szCs w:val="27"/>
          <w14:textFill>
            <w14:solidFill>
              <w14:schemeClr w14:val="tx1"/>
            </w14:solidFill>
          </w14:textFill>
        </w:rPr>
        <w:t>特性分离</w:t>
      </w:r>
      <w:r>
        <w:rPr>
          <w:rFonts w:hint="eastAsia" w:ascii="Times New Roman" w:hAnsi="Times New Roman" w:eastAsia="宋体" w:cs="Times New Roman"/>
          <w:color w:val="000000" w:themeColor="text1"/>
          <w:kern w:val="0"/>
          <w:sz w:val="24"/>
          <w:szCs w:val="27"/>
          <w14:textFill>
            <w14:solidFill>
              <w14:schemeClr w14:val="tx1"/>
            </w14:solidFill>
          </w14:textFill>
        </w:rPr>
        <w:t>的群体，在</w:t>
      </w:r>
      <w:r>
        <w:rPr>
          <w:rFonts w:ascii="Times New Roman" w:hAnsi="Times New Roman" w:eastAsia="宋体" w:cs="Times New Roman"/>
          <w:color w:val="000000" w:themeColor="text1"/>
          <w:kern w:val="0"/>
          <w:sz w:val="24"/>
          <w:szCs w:val="27"/>
          <w14:textFill>
            <w14:solidFill>
              <w14:schemeClr w14:val="tx1"/>
            </w14:solidFill>
          </w14:textFill>
        </w:rPr>
        <w:t>研究领域</w:t>
      </w:r>
      <w:r>
        <w:rPr>
          <w:rFonts w:hint="eastAsia" w:ascii="Times New Roman" w:hAnsi="Times New Roman" w:eastAsia="宋体" w:cs="Times New Roman"/>
          <w:color w:val="000000" w:themeColor="text1"/>
          <w:kern w:val="0"/>
          <w:sz w:val="24"/>
          <w:szCs w:val="27"/>
          <w14:textFill>
            <w14:solidFill>
              <w14:schemeClr w14:val="tx1"/>
            </w14:solidFill>
          </w14:textFill>
        </w:rPr>
        <w:t>有其独特性</w:t>
      </w:r>
      <w:r>
        <w:rPr>
          <w:rFonts w:ascii="Times New Roman" w:hAnsi="Times New Roman" w:eastAsia="宋体" w:cs="Times New Roman"/>
          <w:color w:val="000000" w:themeColor="text1"/>
          <w:kern w:val="0"/>
          <w:sz w:val="24"/>
          <w:szCs w:val="27"/>
          <w14:textFill>
            <w14:solidFill>
              <w14:schemeClr w14:val="tx1"/>
            </w14:solidFill>
          </w14:textFill>
        </w:rPr>
        <w:t>，如对某一</w:t>
      </w:r>
      <w:r>
        <w:rPr>
          <w:rFonts w:hint="eastAsia" w:ascii="Times New Roman" w:hAnsi="Times New Roman" w:eastAsia="宋体" w:cs="Times New Roman"/>
          <w:color w:val="000000" w:themeColor="text1"/>
          <w:kern w:val="0"/>
          <w:sz w:val="24"/>
          <w:szCs w:val="27"/>
          <w14:textFill>
            <w14:solidFill>
              <w14:schemeClr w14:val="tx1"/>
            </w14:solidFill>
          </w14:textFill>
        </w:rPr>
        <w:t>或某些</w:t>
      </w:r>
      <w:r>
        <w:rPr>
          <w:rFonts w:ascii="Times New Roman" w:hAnsi="Times New Roman" w:eastAsia="宋体" w:cs="Times New Roman"/>
          <w:color w:val="000000" w:themeColor="text1"/>
          <w:kern w:val="0"/>
          <w:sz w:val="24"/>
          <w:szCs w:val="27"/>
          <w14:textFill>
            <w14:solidFill>
              <w14:schemeClr w14:val="tx1"/>
            </w14:solidFill>
          </w14:textFill>
        </w:rPr>
        <w:t>驱虫药的耐药性。</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r>
        <w:rPr>
          <w:rFonts w:ascii="Times New Roman" w:hAnsi="Times New Roman" w:eastAsia="宋体" w:cs="Times New Roman"/>
          <w:color w:val="000000" w:themeColor="text1"/>
          <w:kern w:val="0"/>
          <w:sz w:val="24"/>
          <w:szCs w:val="27"/>
          <w14:textFill>
            <w14:solidFill>
              <w14:schemeClr w14:val="tx1"/>
            </w14:solidFill>
          </w14:textFill>
        </w:rPr>
        <w:t>罕见寄生虫（rare parasite）：流行性较低的寄生虫种属，不会大规模的发病和出现临床症状，通常在特定的地理区域发病。</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bookmarkStart w:id="1" w:name="_Hlk121732638"/>
      <w:r>
        <w:rPr>
          <w:rFonts w:hint="eastAsia" w:ascii="Times New Roman" w:hAnsi="Times New Roman" w:eastAsia="宋体" w:cs="Times New Roman"/>
          <w:color w:val="000000" w:themeColor="text1"/>
          <w:kern w:val="0"/>
          <w:sz w:val="24"/>
          <w:szCs w:val="24"/>
          <w14:textFill>
            <w14:solidFill>
              <w14:schemeClr w14:val="tx1"/>
            </w14:solidFill>
          </w14:textFill>
        </w:rPr>
        <w:t>潜在（隐）期（</w:t>
      </w:r>
      <w:r>
        <w:rPr>
          <w:rFonts w:ascii="Times New Roman" w:hAnsi="Times New Roman" w:eastAsia="宋体" w:cs="Times New Roman"/>
          <w:color w:val="000000" w:themeColor="text1"/>
          <w:kern w:val="0"/>
          <w:sz w:val="24"/>
          <w:szCs w:val="24"/>
          <w14:textFill>
            <w14:solidFill>
              <w14:schemeClr w14:val="tx1"/>
            </w14:solidFill>
          </w14:textFill>
        </w:rPr>
        <w:t>prepatent period</w:t>
      </w:r>
      <w:r>
        <w:rPr>
          <w:rFonts w:hint="eastAsia" w:ascii="Times New Roman" w:hAnsi="Times New Roman" w:eastAsia="宋体" w:cs="Times New Roman"/>
          <w:color w:val="000000" w:themeColor="text1"/>
          <w:kern w:val="0"/>
          <w:sz w:val="24"/>
          <w:szCs w:val="24"/>
          <w14:textFill>
            <w14:solidFill>
              <w14:schemeClr w14:val="tx1"/>
            </w14:solidFill>
          </w14:textFill>
        </w:rPr>
        <w:t>）：在蠕虫，指寄生虫在体内发育为有繁殖能力的成虫所需的时间。一般是指从寄生虫感染到粪便中检出虫卵的天数。</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Century Schoolbook">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0000012" w:usb3="00000000" w:csb0="0002009F" w:csb1="00000000"/>
  </w:font>
  <w:font w:name="Franklin Gothic Heavy">
    <w:panose1 w:val="020B09030201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001D2C98"/>
    <w:rsid w:val="000423EF"/>
    <w:rsid w:val="00042C2B"/>
    <w:rsid w:val="00056043"/>
    <w:rsid w:val="00061DD4"/>
    <w:rsid w:val="00063C66"/>
    <w:rsid w:val="00077869"/>
    <w:rsid w:val="00081823"/>
    <w:rsid w:val="000A419A"/>
    <w:rsid w:val="000A617B"/>
    <w:rsid w:val="000C102F"/>
    <w:rsid w:val="000D5793"/>
    <w:rsid w:val="000D7A8A"/>
    <w:rsid w:val="000E4CBE"/>
    <w:rsid w:val="000F6FEC"/>
    <w:rsid w:val="0012205A"/>
    <w:rsid w:val="00152937"/>
    <w:rsid w:val="00174346"/>
    <w:rsid w:val="001A0A1C"/>
    <w:rsid w:val="001B3121"/>
    <w:rsid w:val="001C131A"/>
    <w:rsid w:val="001D2C98"/>
    <w:rsid w:val="001D43D2"/>
    <w:rsid w:val="001E03FE"/>
    <w:rsid w:val="001E3882"/>
    <w:rsid w:val="001F2C1E"/>
    <w:rsid w:val="001F68C7"/>
    <w:rsid w:val="0020787C"/>
    <w:rsid w:val="00207B5B"/>
    <w:rsid w:val="00236ED0"/>
    <w:rsid w:val="00251E03"/>
    <w:rsid w:val="0027588A"/>
    <w:rsid w:val="0029034B"/>
    <w:rsid w:val="002933AB"/>
    <w:rsid w:val="002A41F3"/>
    <w:rsid w:val="002A47FB"/>
    <w:rsid w:val="002A4FEF"/>
    <w:rsid w:val="002A50CA"/>
    <w:rsid w:val="002A67CD"/>
    <w:rsid w:val="002C7918"/>
    <w:rsid w:val="002E060F"/>
    <w:rsid w:val="002E3FE1"/>
    <w:rsid w:val="002F2AEB"/>
    <w:rsid w:val="002F6113"/>
    <w:rsid w:val="00303608"/>
    <w:rsid w:val="00325C31"/>
    <w:rsid w:val="00345D69"/>
    <w:rsid w:val="00366AFA"/>
    <w:rsid w:val="00391050"/>
    <w:rsid w:val="003A5FB1"/>
    <w:rsid w:val="003B2AE9"/>
    <w:rsid w:val="003B5C28"/>
    <w:rsid w:val="003D663C"/>
    <w:rsid w:val="003E7478"/>
    <w:rsid w:val="004214DD"/>
    <w:rsid w:val="0045639F"/>
    <w:rsid w:val="00473154"/>
    <w:rsid w:val="00490867"/>
    <w:rsid w:val="004A4784"/>
    <w:rsid w:val="004A545A"/>
    <w:rsid w:val="004B0684"/>
    <w:rsid w:val="004B43C1"/>
    <w:rsid w:val="004B479B"/>
    <w:rsid w:val="004C177A"/>
    <w:rsid w:val="004D27B7"/>
    <w:rsid w:val="004D4B25"/>
    <w:rsid w:val="004E30BA"/>
    <w:rsid w:val="004E59C5"/>
    <w:rsid w:val="004F6CC9"/>
    <w:rsid w:val="00510BD4"/>
    <w:rsid w:val="005114A7"/>
    <w:rsid w:val="005114B5"/>
    <w:rsid w:val="0051776B"/>
    <w:rsid w:val="005319FA"/>
    <w:rsid w:val="00534264"/>
    <w:rsid w:val="005452F3"/>
    <w:rsid w:val="00547C91"/>
    <w:rsid w:val="00554744"/>
    <w:rsid w:val="00562486"/>
    <w:rsid w:val="00576FC2"/>
    <w:rsid w:val="00587603"/>
    <w:rsid w:val="00590049"/>
    <w:rsid w:val="00593C9E"/>
    <w:rsid w:val="00595CA2"/>
    <w:rsid w:val="005C1899"/>
    <w:rsid w:val="005C1E18"/>
    <w:rsid w:val="005C396B"/>
    <w:rsid w:val="005C58DC"/>
    <w:rsid w:val="005C7ED1"/>
    <w:rsid w:val="005D1813"/>
    <w:rsid w:val="0060167E"/>
    <w:rsid w:val="00605E6B"/>
    <w:rsid w:val="00612856"/>
    <w:rsid w:val="00642798"/>
    <w:rsid w:val="00664071"/>
    <w:rsid w:val="00665AD9"/>
    <w:rsid w:val="0066721F"/>
    <w:rsid w:val="00683C88"/>
    <w:rsid w:val="006A38AF"/>
    <w:rsid w:val="006A5B0C"/>
    <w:rsid w:val="006E2D99"/>
    <w:rsid w:val="00710BEB"/>
    <w:rsid w:val="007138C9"/>
    <w:rsid w:val="00722F49"/>
    <w:rsid w:val="00744E8C"/>
    <w:rsid w:val="007614AF"/>
    <w:rsid w:val="007A0AFE"/>
    <w:rsid w:val="007B3FF2"/>
    <w:rsid w:val="007C1467"/>
    <w:rsid w:val="007D467A"/>
    <w:rsid w:val="007F17B3"/>
    <w:rsid w:val="007F1DD6"/>
    <w:rsid w:val="007F6CDC"/>
    <w:rsid w:val="008041B0"/>
    <w:rsid w:val="008112DB"/>
    <w:rsid w:val="008122C6"/>
    <w:rsid w:val="008302CC"/>
    <w:rsid w:val="0083041C"/>
    <w:rsid w:val="00831285"/>
    <w:rsid w:val="00831979"/>
    <w:rsid w:val="00832EA6"/>
    <w:rsid w:val="00863EC8"/>
    <w:rsid w:val="00873BA1"/>
    <w:rsid w:val="0089586E"/>
    <w:rsid w:val="008A3F70"/>
    <w:rsid w:val="008A5F56"/>
    <w:rsid w:val="008B5AE6"/>
    <w:rsid w:val="008D419B"/>
    <w:rsid w:val="008E639C"/>
    <w:rsid w:val="008F2A52"/>
    <w:rsid w:val="008F5510"/>
    <w:rsid w:val="00922BD6"/>
    <w:rsid w:val="00947663"/>
    <w:rsid w:val="009625D1"/>
    <w:rsid w:val="0099137A"/>
    <w:rsid w:val="00997C20"/>
    <w:rsid w:val="009A5E5D"/>
    <w:rsid w:val="009D671A"/>
    <w:rsid w:val="00A60105"/>
    <w:rsid w:val="00A607F6"/>
    <w:rsid w:val="00A64DAD"/>
    <w:rsid w:val="00A70E4E"/>
    <w:rsid w:val="00A83021"/>
    <w:rsid w:val="00A864DA"/>
    <w:rsid w:val="00A9288D"/>
    <w:rsid w:val="00A94EBB"/>
    <w:rsid w:val="00AA13AD"/>
    <w:rsid w:val="00AA6477"/>
    <w:rsid w:val="00AB516E"/>
    <w:rsid w:val="00AB6E1D"/>
    <w:rsid w:val="00AD54F3"/>
    <w:rsid w:val="00AD5A8B"/>
    <w:rsid w:val="00AD6BE0"/>
    <w:rsid w:val="00AE0CB5"/>
    <w:rsid w:val="00AE695E"/>
    <w:rsid w:val="00AF4D0B"/>
    <w:rsid w:val="00B10C44"/>
    <w:rsid w:val="00B47DD6"/>
    <w:rsid w:val="00B628EF"/>
    <w:rsid w:val="00B64A15"/>
    <w:rsid w:val="00B702BC"/>
    <w:rsid w:val="00B70EE5"/>
    <w:rsid w:val="00B7373D"/>
    <w:rsid w:val="00BC0934"/>
    <w:rsid w:val="00BD0762"/>
    <w:rsid w:val="00BD3D29"/>
    <w:rsid w:val="00C058A1"/>
    <w:rsid w:val="00C060DA"/>
    <w:rsid w:val="00C13E1B"/>
    <w:rsid w:val="00C17CCF"/>
    <w:rsid w:val="00C22778"/>
    <w:rsid w:val="00C57A4C"/>
    <w:rsid w:val="00C57C5A"/>
    <w:rsid w:val="00C62110"/>
    <w:rsid w:val="00C750D7"/>
    <w:rsid w:val="00CA4089"/>
    <w:rsid w:val="00CA7367"/>
    <w:rsid w:val="00CB76BE"/>
    <w:rsid w:val="00CD5F4E"/>
    <w:rsid w:val="00D077AE"/>
    <w:rsid w:val="00D15906"/>
    <w:rsid w:val="00D346DC"/>
    <w:rsid w:val="00D35C6F"/>
    <w:rsid w:val="00D458DF"/>
    <w:rsid w:val="00D8260E"/>
    <w:rsid w:val="00D82CF5"/>
    <w:rsid w:val="00DB6676"/>
    <w:rsid w:val="00DB66C7"/>
    <w:rsid w:val="00DE24F6"/>
    <w:rsid w:val="00DE683A"/>
    <w:rsid w:val="00DF2B2A"/>
    <w:rsid w:val="00E040E4"/>
    <w:rsid w:val="00E3032C"/>
    <w:rsid w:val="00E304BC"/>
    <w:rsid w:val="00E4132A"/>
    <w:rsid w:val="00E42211"/>
    <w:rsid w:val="00E4489A"/>
    <w:rsid w:val="00E54675"/>
    <w:rsid w:val="00E80DD6"/>
    <w:rsid w:val="00E95DA4"/>
    <w:rsid w:val="00EA5288"/>
    <w:rsid w:val="00EA6DFF"/>
    <w:rsid w:val="00EB6E18"/>
    <w:rsid w:val="00EC2424"/>
    <w:rsid w:val="00EF3D40"/>
    <w:rsid w:val="00F06228"/>
    <w:rsid w:val="00F1003B"/>
    <w:rsid w:val="00F26751"/>
    <w:rsid w:val="00F27451"/>
    <w:rsid w:val="00F3123E"/>
    <w:rsid w:val="00F351F5"/>
    <w:rsid w:val="00F4049B"/>
    <w:rsid w:val="00F46698"/>
    <w:rsid w:val="00F527D6"/>
    <w:rsid w:val="00F67AAF"/>
    <w:rsid w:val="00F7322E"/>
    <w:rsid w:val="00F73B10"/>
    <w:rsid w:val="00F84F5C"/>
    <w:rsid w:val="00F979C1"/>
    <w:rsid w:val="00FA5F75"/>
    <w:rsid w:val="00FD3C74"/>
    <w:rsid w:val="10F31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nhideWhenUsed="0" w:uiPriority="39" w:semiHidden="0" w:name="toc 5"/>
    <w:lsdException w:unhideWhenUsed="0" w:uiPriority="39" w:semiHidden="0" w:name="toc 6"/>
    <w:lsdException w:unhideWhenUsed="0" w:uiPriority="39" w:semiHidden="0" w:name="toc 7"/>
    <w:lsdException w:unhideWhenUsed="0" w:uiPriority="39" w:semiHidden="0" w:name="toc 8"/>
    <w:lsdException w:uiPriority="39" w:semiHidden="0"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9"/>
    <w:pPr>
      <w:keepNext/>
      <w:keepLines/>
      <w:spacing w:after="120" w:line="415" w:lineRule="auto"/>
      <w:outlineLvl w:val="1"/>
    </w:pPr>
    <w:rPr>
      <w:rFonts w:ascii="Arial" w:hAnsi="Arial" w:eastAsia="宋体" w:cs="Times New Roman"/>
      <w:b/>
      <w:bCs/>
      <w:szCs w:val="32"/>
    </w:rPr>
  </w:style>
  <w:style w:type="paragraph" w:styleId="4">
    <w:name w:val="heading 3"/>
    <w:basedOn w:val="1"/>
    <w:next w:val="1"/>
    <w:link w:val="37"/>
    <w:qFormat/>
    <w:uiPriority w:val="9"/>
    <w:pPr>
      <w:keepNext/>
      <w:keepLines/>
      <w:spacing w:line="415" w:lineRule="auto"/>
      <w:outlineLvl w:val="2"/>
    </w:pPr>
    <w:rPr>
      <w:rFonts w:ascii="Calibri" w:hAnsi="Calibri" w:eastAsia="宋体" w:cs="Times New Roman"/>
      <w:b/>
      <w:bCs/>
      <w:szCs w:val="32"/>
    </w:rPr>
  </w:style>
  <w:style w:type="paragraph" w:styleId="5">
    <w:name w:val="heading 4"/>
    <w:basedOn w:val="1"/>
    <w:next w:val="1"/>
    <w:link w:val="3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9"/>
    <w:semiHidden/>
    <w:unhideWhenUsed/>
    <w:qFormat/>
    <w:uiPriority w:val="9"/>
    <w:pPr>
      <w:keepNext/>
      <w:keepLines/>
      <w:spacing w:before="280" w:after="290" w:line="376" w:lineRule="auto"/>
      <w:outlineLvl w:val="4"/>
    </w:pPr>
    <w:rPr>
      <w:bCs/>
      <w:i/>
      <w:szCs w:val="28"/>
    </w:rPr>
  </w:style>
  <w:style w:type="character" w:default="1" w:styleId="29">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toc 7"/>
    <w:basedOn w:val="1"/>
    <w:uiPriority w:val="39"/>
    <w:pPr>
      <w:autoSpaceDE w:val="0"/>
      <w:autoSpaceDN w:val="0"/>
      <w:spacing w:before="159"/>
      <w:ind w:left="2975" w:hanging="952"/>
      <w:jc w:val="left"/>
    </w:pPr>
    <w:rPr>
      <w:rFonts w:ascii="Times New Roman" w:hAnsi="Times New Roman" w:eastAsia="宋体" w:cs="Times New Roman"/>
      <w:kern w:val="0"/>
      <w:sz w:val="20"/>
      <w:szCs w:val="20"/>
      <w:lang w:val="en-GB" w:eastAsia="en-GB"/>
    </w:rPr>
  </w:style>
  <w:style w:type="paragraph" w:styleId="8">
    <w:name w:val="annotation text"/>
    <w:basedOn w:val="1"/>
    <w:link w:val="56"/>
    <w:unhideWhenUsed/>
    <w:uiPriority w:val="99"/>
    <w:pPr>
      <w:jc w:val="left"/>
    </w:pPr>
  </w:style>
  <w:style w:type="paragraph" w:styleId="9">
    <w:name w:val="Body Text"/>
    <w:basedOn w:val="1"/>
    <w:link w:val="59"/>
    <w:qFormat/>
    <w:uiPriority w:val="1"/>
    <w:pPr>
      <w:spacing w:before="123"/>
      <w:ind w:left="118"/>
      <w:jc w:val="left"/>
    </w:pPr>
    <w:rPr>
      <w:rFonts w:ascii="Arial" w:hAnsi="Arial" w:eastAsia="宋体"/>
      <w:kern w:val="0"/>
      <w:szCs w:val="21"/>
    </w:rPr>
  </w:style>
  <w:style w:type="paragraph" w:styleId="10">
    <w:name w:val="toc 5"/>
    <w:basedOn w:val="1"/>
    <w:qFormat/>
    <w:uiPriority w:val="39"/>
    <w:pPr>
      <w:autoSpaceDE w:val="0"/>
      <w:autoSpaceDN w:val="0"/>
      <w:spacing w:before="159"/>
      <w:ind w:left="2023" w:hanging="359"/>
      <w:jc w:val="left"/>
    </w:pPr>
    <w:rPr>
      <w:rFonts w:ascii="Times New Roman" w:hAnsi="Times New Roman" w:eastAsia="宋体" w:cs="Times New Roman"/>
      <w:kern w:val="0"/>
      <w:sz w:val="20"/>
      <w:szCs w:val="20"/>
      <w:lang w:val="en-GB" w:eastAsia="en-GB"/>
    </w:rPr>
  </w:style>
  <w:style w:type="paragraph" w:styleId="11">
    <w:name w:val="toc 3"/>
    <w:basedOn w:val="1"/>
    <w:next w:val="1"/>
    <w:unhideWhenUsed/>
    <w:qFormat/>
    <w:uiPriority w:val="39"/>
    <w:pPr>
      <w:ind w:left="840" w:leftChars="400"/>
    </w:pPr>
  </w:style>
  <w:style w:type="paragraph" w:styleId="12">
    <w:name w:val="toc 8"/>
    <w:basedOn w:val="1"/>
    <w:uiPriority w:val="39"/>
    <w:pPr>
      <w:autoSpaceDE w:val="0"/>
      <w:autoSpaceDN w:val="0"/>
      <w:spacing w:before="237"/>
      <w:ind w:left="5126"/>
      <w:jc w:val="left"/>
    </w:pPr>
    <w:rPr>
      <w:rFonts w:ascii="Times New Roman" w:hAnsi="Times New Roman" w:eastAsia="宋体" w:cs="Times New Roman"/>
      <w:kern w:val="0"/>
      <w:sz w:val="18"/>
      <w:szCs w:val="18"/>
      <w:lang w:val="en-GB" w:eastAsia="en-GB"/>
    </w:rPr>
  </w:style>
  <w:style w:type="paragraph" w:styleId="13">
    <w:name w:val="Date"/>
    <w:basedOn w:val="1"/>
    <w:next w:val="1"/>
    <w:link w:val="47"/>
    <w:uiPriority w:val="99"/>
    <w:pPr>
      <w:ind w:left="100" w:leftChars="2500"/>
    </w:pPr>
    <w:rPr>
      <w:rFonts w:ascii="Times New Roman" w:hAnsi="Times New Roman" w:eastAsia="宋体" w:cs="Times New Roman"/>
      <w:szCs w:val="24"/>
    </w:rPr>
  </w:style>
  <w:style w:type="paragraph" w:styleId="14">
    <w:name w:val="endnote text"/>
    <w:basedOn w:val="1"/>
    <w:link w:val="55"/>
    <w:semiHidden/>
    <w:unhideWhenUsed/>
    <w:uiPriority w:val="99"/>
    <w:pPr>
      <w:snapToGrid w:val="0"/>
      <w:jc w:val="left"/>
    </w:pPr>
  </w:style>
  <w:style w:type="paragraph" w:styleId="15">
    <w:name w:val="Balloon Text"/>
    <w:basedOn w:val="1"/>
    <w:link w:val="44"/>
    <w:unhideWhenUsed/>
    <w:qFormat/>
    <w:uiPriority w:val="99"/>
    <w:rPr>
      <w:sz w:val="18"/>
      <w:szCs w:val="18"/>
    </w:rPr>
  </w:style>
  <w:style w:type="paragraph" w:styleId="16">
    <w:name w:val="footer"/>
    <w:basedOn w:val="1"/>
    <w:link w:val="42"/>
    <w:unhideWhenUsed/>
    <w:qFormat/>
    <w:uiPriority w:val="99"/>
    <w:pPr>
      <w:tabs>
        <w:tab w:val="center" w:pos="4153"/>
        <w:tab w:val="right" w:pos="8306"/>
      </w:tabs>
      <w:snapToGrid w:val="0"/>
      <w:jc w:val="left"/>
    </w:pPr>
    <w:rPr>
      <w:sz w:val="18"/>
      <w:szCs w:val="18"/>
    </w:rPr>
  </w:style>
  <w:style w:type="paragraph" w:styleId="17">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rPr>
      <w:rFonts w:ascii="Calibri" w:hAnsi="Calibri" w:eastAsia="宋体" w:cs="Times New Roman"/>
    </w:rPr>
  </w:style>
  <w:style w:type="paragraph" w:styleId="19">
    <w:name w:val="toc 4"/>
    <w:basedOn w:val="1"/>
    <w:next w:val="1"/>
    <w:unhideWhenUsed/>
    <w:qFormat/>
    <w:uiPriority w:val="39"/>
    <w:pPr>
      <w:ind w:left="1260" w:leftChars="600"/>
    </w:pPr>
  </w:style>
  <w:style w:type="paragraph" w:styleId="20">
    <w:name w:val="footnote text"/>
    <w:basedOn w:val="1"/>
    <w:link w:val="53"/>
    <w:semiHidden/>
    <w:unhideWhenUsed/>
    <w:uiPriority w:val="99"/>
    <w:pPr>
      <w:snapToGrid w:val="0"/>
      <w:jc w:val="left"/>
    </w:pPr>
    <w:rPr>
      <w:sz w:val="18"/>
      <w:szCs w:val="18"/>
    </w:rPr>
  </w:style>
  <w:style w:type="paragraph" w:styleId="21">
    <w:name w:val="toc 6"/>
    <w:basedOn w:val="1"/>
    <w:uiPriority w:val="39"/>
    <w:pPr>
      <w:autoSpaceDE w:val="0"/>
      <w:autoSpaceDN w:val="0"/>
      <w:spacing w:before="159"/>
      <w:ind w:left="2737" w:hanging="952"/>
      <w:jc w:val="left"/>
    </w:pPr>
    <w:rPr>
      <w:rFonts w:ascii="Times New Roman" w:hAnsi="Times New Roman" w:eastAsia="宋体" w:cs="Times New Roman"/>
      <w:kern w:val="0"/>
      <w:sz w:val="20"/>
      <w:szCs w:val="20"/>
      <w:lang w:val="en-GB" w:eastAsia="en-GB"/>
    </w:rPr>
  </w:style>
  <w:style w:type="paragraph" w:styleId="22">
    <w:name w:val="toc 2"/>
    <w:basedOn w:val="1"/>
    <w:next w:val="1"/>
    <w:qFormat/>
    <w:uiPriority w:val="39"/>
    <w:pPr>
      <w:ind w:left="420" w:leftChars="200"/>
    </w:pPr>
    <w:rPr>
      <w:rFonts w:ascii="Calibri" w:hAnsi="Calibri" w:eastAsia="宋体" w:cs="Times New Roman"/>
    </w:rPr>
  </w:style>
  <w:style w:type="paragraph" w:styleId="23">
    <w:name w:val="toc 9"/>
    <w:basedOn w:val="1"/>
    <w:next w:val="1"/>
    <w:unhideWhenUsed/>
    <w:uiPriority w:val="39"/>
    <w:pPr>
      <w:ind w:left="3360" w:leftChars="1600"/>
    </w:pPr>
  </w:style>
  <w:style w:type="paragraph" w:styleId="2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25">
    <w:name w:val="annotation subject"/>
    <w:basedOn w:val="8"/>
    <w:next w:val="8"/>
    <w:link w:val="57"/>
    <w:semiHidden/>
    <w:unhideWhenUsed/>
    <w:uiPriority w:val="99"/>
    <w:rPr>
      <w:b/>
      <w:bCs/>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8">
    <w:name w:val="Light Shading"/>
    <w:basedOn w:val="26"/>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character" w:styleId="30">
    <w:name w:val="endnote reference"/>
    <w:basedOn w:val="29"/>
    <w:semiHidden/>
    <w:unhideWhenUsed/>
    <w:uiPriority w:val="99"/>
    <w:rPr>
      <w:vertAlign w:val="superscript"/>
    </w:rPr>
  </w:style>
  <w:style w:type="character" w:styleId="31">
    <w:name w:val="page number"/>
    <w:basedOn w:val="29"/>
    <w:uiPriority w:val="0"/>
  </w:style>
  <w:style w:type="character" w:styleId="32">
    <w:name w:val="Hyperlink"/>
    <w:basedOn w:val="29"/>
    <w:unhideWhenUsed/>
    <w:qFormat/>
    <w:uiPriority w:val="99"/>
    <w:rPr>
      <w:color w:val="0563C1" w:themeColor="hyperlink"/>
      <w:u w:val="single"/>
      <w14:textFill>
        <w14:solidFill>
          <w14:schemeClr w14:val="hlink"/>
        </w14:solidFill>
      </w14:textFill>
    </w:rPr>
  </w:style>
  <w:style w:type="character" w:styleId="33">
    <w:name w:val="annotation reference"/>
    <w:basedOn w:val="29"/>
    <w:semiHidden/>
    <w:unhideWhenUsed/>
    <w:uiPriority w:val="99"/>
    <w:rPr>
      <w:sz w:val="21"/>
      <w:szCs w:val="21"/>
    </w:rPr>
  </w:style>
  <w:style w:type="character" w:styleId="34">
    <w:name w:val="footnote reference"/>
    <w:basedOn w:val="29"/>
    <w:semiHidden/>
    <w:unhideWhenUsed/>
    <w:uiPriority w:val="99"/>
    <w:rPr>
      <w:vertAlign w:val="superscript"/>
    </w:rPr>
  </w:style>
  <w:style w:type="character" w:customStyle="1" w:styleId="35">
    <w:name w:val="标题 1 Char"/>
    <w:basedOn w:val="29"/>
    <w:link w:val="2"/>
    <w:qFormat/>
    <w:uiPriority w:val="9"/>
    <w:rPr>
      <w:b/>
      <w:bCs/>
      <w:kern w:val="44"/>
      <w:sz w:val="44"/>
      <w:szCs w:val="44"/>
    </w:rPr>
  </w:style>
  <w:style w:type="character" w:customStyle="1" w:styleId="36">
    <w:name w:val="标题 2 Char"/>
    <w:basedOn w:val="29"/>
    <w:link w:val="3"/>
    <w:qFormat/>
    <w:uiPriority w:val="9"/>
    <w:rPr>
      <w:rFonts w:ascii="Arial" w:hAnsi="Arial" w:eastAsia="宋体" w:cs="Times New Roman"/>
      <w:b/>
      <w:bCs/>
      <w:szCs w:val="32"/>
    </w:rPr>
  </w:style>
  <w:style w:type="character" w:customStyle="1" w:styleId="37">
    <w:name w:val="标题 3 Char"/>
    <w:basedOn w:val="29"/>
    <w:link w:val="4"/>
    <w:uiPriority w:val="9"/>
    <w:rPr>
      <w:rFonts w:ascii="Calibri" w:hAnsi="Calibri" w:eastAsia="宋体" w:cs="Times New Roman"/>
      <w:b/>
      <w:bCs/>
      <w:szCs w:val="32"/>
    </w:rPr>
  </w:style>
  <w:style w:type="character" w:customStyle="1" w:styleId="38">
    <w:name w:val="标题 4 Char"/>
    <w:basedOn w:val="29"/>
    <w:link w:val="5"/>
    <w:uiPriority w:val="9"/>
    <w:rPr>
      <w:rFonts w:asciiTheme="majorHAnsi" w:hAnsiTheme="majorHAnsi" w:eastAsiaTheme="majorEastAsia" w:cstheme="majorBidi"/>
      <w:b/>
      <w:bCs/>
      <w:sz w:val="28"/>
      <w:szCs w:val="28"/>
    </w:rPr>
  </w:style>
  <w:style w:type="character" w:customStyle="1" w:styleId="39">
    <w:name w:val="标题 5 Char"/>
    <w:basedOn w:val="29"/>
    <w:link w:val="6"/>
    <w:semiHidden/>
    <w:uiPriority w:val="9"/>
    <w:rPr>
      <w:bCs/>
      <w:i/>
      <w:szCs w:val="28"/>
    </w:rPr>
  </w:style>
  <w:style w:type="character" w:customStyle="1" w:styleId="40">
    <w:name w:val="页眉 Char"/>
    <w:basedOn w:val="29"/>
    <w:link w:val="17"/>
    <w:uiPriority w:val="99"/>
    <w:rPr>
      <w:sz w:val="18"/>
      <w:szCs w:val="18"/>
    </w:rPr>
  </w:style>
  <w:style w:type="character" w:customStyle="1" w:styleId="41">
    <w:name w:val="页脚 字符"/>
    <w:basedOn w:val="29"/>
    <w:qFormat/>
    <w:uiPriority w:val="99"/>
    <w:rPr>
      <w:sz w:val="18"/>
      <w:szCs w:val="18"/>
    </w:rPr>
  </w:style>
  <w:style w:type="character" w:customStyle="1" w:styleId="42">
    <w:name w:val="页脚 Char"/>
    <w:basedOn w:val="29"/>
    <w:link w:val="16"/>
    <w:uiPriority w:val="99"/>
    <w:rPr>
      <w:sz w:val="18"/>
      <w:szCs w:val="18"/>
    </w:rPr>
  </w:style>
  <w:style w:type="paragraph" w:styleId="43">
    <w:name w:val="List Paragraph"/>
    <w:basedOn w:val="1"/>
    <w:qFormat/>
    <w:uiPriority w:val="34"/>
    <w:pPr>
      <w:ind w:firstLine="420" w:firstLineChars="200"/>
    </w:pPr>
  </w:style>
  <w:style w:type="character" w:customStyle="1" w:styleId="44">
    <w:name w:val="批注框文本 Char"/>
    <w:basedOn w:val="29"/>
    <w:link w:val="15"/>
    <w:qFormat/>
    <w:uiPriority w:val="99"/>
    <w:rPr>
      <w:sz w:val="18"/>
      <w:szCs w:val="18"/>
    </w:rPr>
  </w:style>
  <w:style w:type="paragraph" w:customStyle="1" w:styleId="45">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paragraph" w:customStyle="1" w:styleId="46">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47">
    <w:name w:val="日期 Char"/>
    <w:basedOn w:val="29"/>
    <w:link w:val="13"/>
    <w:uiPriority w:val="99"/>
    <w:rPr>
      <w:rFonts w:ascii="Times New Roman" w:hAnsi="Times New Roman" w:eastAsia="宋体" w:cs="Times New Roman"/>
      <w:szCs w:val="24"/>
    </w:rPr>
  </w:style>
  <w:style w:type="paragraph" w:customStyle="1" w:styleId="48">
    <w:name w:val="Normal_0"/>
    <w:uiPriority w:val="0"/>
    <w:pPr>
      <w:spacing w:before="120" w:after="240"/>
      <w:jc w:val="both"/>
    </w:pPr>
    <w:rPr>
      <w:rFonts w:ascii="Times New Roman" w:hAnsi="Times New Roman" w:eastAsia="Times New Roman" w:cs="Times New Roman"/>
      <w:kern w:val="0"/>
      <w:sz w:val="22"/>
      <w:szCs w:val="22"/>
      <w:lang w:val="en-US" w:eastAsia="en-US" w:bidi="ar-SA"/>
    </w:rPr>
  </w:style>
  <w:style w:type="paragraph" w:customStyle="1" w:styleId="49">
    <w:name w:val="Normal_1"/>
    <w:uiPriority w:val="0"/>
    <w:pPr>
      <w:spacing w:before="120" w:after="240"/>
      <w:jc w:val="both"/>
    </w:pPr>
    <w:rPr>
      <w:rFonts w:ascii="Times New Roman" w:hAnsi="Times New Roman" w:eastAsia="Times New Roman" w:cs="Times New Roman"/>
      <w:kern w:val="0"/>
      <w:sz w:val="22"/>
      <w:szCs w:val="22"/>
      <w:lang w:val="en-US" w:eastAsia="en-US" w:bidi="ar-SA"/>
    </w:rPr>
  </w:style>
  <w:style w:type="paragraph" w:customStyle="1" w:styleId="50">
    <w:name w:val="Normal_2"/>
    <w:uiPriority w:val="0"/>
    <w:pPr>
      <w:spacing w:before="120" w:after="240"/>
      <w:jc w:val="both"/>
    </w:pPr>
    <w:rPr>
      <w:rFonts w:ascii="Times New Roman" w:hAnsi="Times New Roman" w:eastAsia="Times New Roman" w:cs="Times New Roman"/>
      <w:kern w:val="0"/>
      <w:sz w:val="22"/>
      <w:szCs w:val="22"/>
      <w:lang w:val="en-US" w:eastAsia="en-US" w:bidi="ar-SA"/>
    </w:rPr>
  </w:style>
  <w:style w:type="character" w:styleId="51">
    <w:name w:val="Placeholder Text"/>
    <w:basedOn w:val="29"/>
    <w:semiHidden/>
    <w:uiPriority w:val="99"/>
    <w:rPr>
      <w:color w:val="808080"/>
    </w:rPr>
  </w:style>
  <w:style w:type="paragraph" w:customStyle="1" w:styleId="52">
    <w:name w:val="列出段落1"/>
    <w:basedOn w:val="1"/>
    <w:qFormat/>
    <w:uiPriority w:val="0"/>
    <w:pPr>
      <w:ind w:firstLine="420" w:firstLineChars="200"/>
    </w:pPr>
    <w:rPr>
      <w:rFonts w:ascii="Calibri" w:hAnsi="Calibri" w:eastAsia="宋体" w:cs="Times New Roman"/>
    </w:rPr>
  </w:style>
  <w:style w:type="character" w:customStyle="1" w:styleId="53">
    <w:name w:val="脚注文本 Char"/>
    <w:basedOn w:val="29"/>
    <w:link w:val="20"/>
    <w:semiHidden/>
    <w:uiPriority w:val="99"/>
    <w:rPr>
      <w:sz w:val="18"/>
      <w:szCs w:val="18"/>
    </w:rPr>
  </w:style>
  <w:style w:type="character" w:customStyle="1" w:styleId="54">
    <w:name w:val="tw4winMark"/>
    <w:uiPriority w:val="99"/>
    <w:rPr>
      <w:rFonts w:ascii="Courier New" w:hAnsi="Courier New"/>
      <w:vanish/>
      <w:color w:val="800080"/>
      <w:vertAlign w:val="subscript"/>
    </w:rPr>
  </w:style>
  <w:style w:type="character" w:customStyle="1" w:styleId="55">
    <w:name w:val="尾注文本 Char"/>
    <w:basedOn w:val="29"/>
    <w:link w:val="14"/>
    <w:semiHidden/>
    <w:uiPriority w:val="99"/>
  </w:style>
  <w:style w:type="character" w:customStyle="1" w:styleId="56">
    <w:name w:val="批注文字 Char"/>
    <w:basedOn w:val="29"/>
    <w:link w:val="8"/>
    <w:uiPriority w:val="99"/>
  </w:style>
  <w:style w:type="character" w:customStyle="1" w:styleId="57">
    <w:name w:val="批注主题 Char"/>
    <w:basedOn w:val="56"/>
    <w:link w:val="25"/>
    <w:semiHidden/>
    <w:uiPriority w:val="99"/>
    <w:rPr>
      <w:b/>
      <w:bCs/>
    </w:rPr>
  </w:style>
  <w:style w:type="character" w:customStyle="1" w:styleId="58">
    <w:name w:val="@他"/>
    <w:semiHidden/>
    <w:unhideWhenUsed/>
    <w:uiPriority w:val="99"/>
    <w:rPr>
      <w:color w:val="2B579A"/>
      <w:shd w:val="clear" w:color="auto" w:fill="E6E6E6"/>
    </w:rPr>
  </w:style>
  <w:style w:type="character" w:customStyle="1" w:styleId="59">
    <w:name w:val="正文文本 Char"/>
    <w:basedOn w:val="29"/>
    <w:link w:val="9"/>
    <w:uiPriority w:val="1"/>
    <w:rPr>
      <w:rFonts w:ascii="Arial" w:hAnsi="Arial" w:eastAsia="宋体"/>
      <w:kern w:val="0"/>
      <w:szCs w:val="21"/>
    </w:rPr>
  </w:style>
  <w:style w:type="paragraph" w:customStyle="1" w:styleId="60">
    <w:name w:val="Table Paragraph"/>
    <w:basedOn w:val="1"/>
    <w:qFormat/>
    <w:uiPriority w:val="1"/>
    <w:pPr>
      <w:jc w:val="left"/>
    </w:pPr>
    <w:rPr>
      <w:kern w:val="0"/>
      <w:sz w:val="22"/>
    </w:rPr>
  </w:style>
  <w:style w:type="table" w:customStyle="1" w:styleId="61">
    <w:name w:val="Table Normal"/>
    <w:semiHidden/>
    <w:unhideWhenUsed/>
    <w:qFormat/>
    <w:uiPriority w:val="2"/>
    <w:pPr>
      <w:widowControl w:val="0"/>
    </w:pPr>
    <w:rPr>
      <w:kern w:val="0"/>
      <w:sz w:val="22"/>
    </w:rPr>
    <w:tblPr>
      <w:tblCellMar>
        <w:top w:w="0" w:type="dxa"/>
        <w:left w:w="0" w:type="dxa"/>
        <w:bottom w:w="0" w:type="dxa"/>
        <w:right w:w="0" w:type="dxa"/>
      </w:tblCellMar>
    </w:tblPr>
  </w:style>
  <w:style w:type="table" w:customStyle="1" w:styleId="62">
    <w:name w:val="Table Normal1"/>
    <w:semiHidden/>
    <w:uiPriority w:val="99"/>
    <w:pPr>
      <w:widowControl w:val="0"/>
      <w:autoSpaceDE w:val="0"/>
      <w:autoSpaceDN w:val="0"/>
    </w:pPr>
    <w:rPr>
      <w:rFonts w:ascii="Calibri" w:hAnsi="Calibri" w:eastAsia="宋体" w:cs="Arial"/>
      <w:kern w:val="0"/>
      <w:sz w:val="22"/>
      <w:lang w:eastAsia="en-US"/>
    </w:rPr>
    <w:tblPr>
      <w:tblCellMar>
        <w:top w:w="0" w:type="dxa"/>
        <w:left w:w="0" w:type="dxa"/>
        <w:bottom w:w="0" w:type="dxa"/>
        <w:right w:w="0" w:type="dxa"/>
      </w:tblCellMar>
    </w:tblPr>
  </w:style>
  <w:style w:type="paragraph" w:customStyle="1" w:styleId="63">
    <w:name w:val="Revision"/>
    <w:hidden/>
    <w:semiHidden/>
    <w:uiPriority w:val="99"/>
    <w:rPr>
      <w:rFonts w:ascii="Times New Roman" w:hAnsi="Times New Roman" w:eastAsia="宋体" w:cs="Times New Roman"/>
      <w:kern w:val="0"/>
      <w:sz w:val="22"/>
      <w:szCs w:val="22"/>
      <w:lang w:val="en-GB" w:eastAsia="en-GB" w:bidi="ar-SA"/>
    </w:rPr>
  </w:style>
  <w:style w:type="paragraph" w:customStyle="1" w:styleId="64">
    <w:name w:val="hd"/>
    <w:basedOn w:val="1"/>
    <w:uiPriority w:val="0"/>
    <w:pPr>
      <w:widowControl/>
      <w:tabs>
        <w:tab w:val="left" w:pos="737"/>
      </w:tabs>
      <w:spacing w:after="60"/>
      <w:jc w:val="center"/>
    </w:pPr>
    <w:rPr>
      <w:rFonts w:ascii="Century Schoolbook" w:hAnsi="Century Schoolbook" w:eastAsia="MS Mincho" w:cs="Times New Roman"/>
      <w:b/>
      <w:smallCaps/>
      <w:kern w:val="0"/>
      <w:sz w:val="28"/>
      <w:szCs w:val="20"/>
      <w:lang w:val="en-GB" w:eastAsia="en-US"/>
    </w:rPr>
  </w:style>
  <w:style w:type="character" w:customStyle="1" w:styleId="65">
    <w:name w:val="fontstyle01"/>
    <w:basedOn w:val="29"/>
    <w:uiPriority w:val="0"/>
    <w:rPr>
      <w:rFonts w:hint="default" w:ascii="Arial" w:hAnsi="Arial" w:cs="Arial"/>
      <w:b/>
      <w:bCs/>
      <w:color w:val="000000"/>
      <w:sz w:val="28"/>
      <w:szCs w:val="28"/>
    </w:rPr>
  </w:style>
  <w:style w:type="character" w:customStyle="1" w:styleId="66">
    <w:name w:val="fontstyle11"/>
    <w:basedOn w:val="29"/>
    <w:uiPriority w:val="0"/>
    <w:rPr>
      <w:rFonts w:hint="default" w:ascii="Arial" w:hAnsi="Arial" w:cs="Arial"/>
      <w:color w:val="000000"/>
      <w:sz w:val="20"/>
      <w:szCs w:val="20"/>
    </w:rPr>
  </w:style>
  <w:style w:type="character" w:customStyle="1" w:styleId="67">
    <w:name w:val="正文文本 (5) Exact"/>
    <w:uiPriority w:val="0"/>
    <w:rPr>
      <w:rFonts w:ascii="Arial" w:hAnsi="Arial" w:eastAsia="Times New Roman"/>
      <w:sz w:val="20"/>
      <w:u w:val="none"/>
    </w:rPr>
  </w:style>
  <w:style w:type="character" w:customStyle="1" w:styleId="68">
    <w:name w:val="正文文本 (2) Exact"/>
    <w:uiPriority w:val="0"/>
    <w:rPr>
      <w:rFonts w:ascii="Arial" w:hAnsi="Arial" w:eastAsia="Times New Roman"/>
      <w:u w:val="none"/>
    </w:rPr>
  </w:style>
  <w:style w:type="character" w:customStyle="1" w:styleId="69">
    <w:name w:val="正文文本 (2) Exact1"/>
    <w:uiPriority w:val="0"/>
    <w:rPr>
      <w:rFonts w:ascii="Arial" w:hAnsi="Arial" w:eastAsia="Times New Roman"/>
      <w:u w:val="single"/>
    </w:rPr>
  </w:style>
  <w:style w:type="character" w:customStyle="1" w:styleId="70">
    <w:name w:val="正文文本 (3)_"/>
    <w:link w:val="71"/>
    <w:locked/>
    <w:uiPriority w:val="0"/>
    <w:rPr>
      <w:rFonts w:ascii="Arial" w:hAnsi="Arial" w:eastAsia="Times New Roman"/>
      <w:b/>
      <w:sz w:val="20"/>
      <w:shd w:val="clear" w:color="auto" w:fill="FFFFFF"/>
    </w:rPr>
  </w:style>
  <w:style w:type="paragraph" w:customStyle="1" w:styleId="71">
    <w:name w:val="正文文本 (3)"/>
    <w:basedOn w:val="1"/>
    <w:link w:val="70"/>
    <w:uiPriority w:val="0"/>
    <w:pPr>
      <w:shd w:val="clear" w:color="auto" w:fill="FFFFFF"/>
      <w:spacing w:line="235" w:lineRule="exact"/>
      <w:jc w:val="right"/>
    </w:pPr>
    <w:rPr>
      <w:rFonts w:ascii="Arial" w:hAnsi="Arial" w:eastAsia="Times New Roman"/>
      <w:b/>
      <w:sz w:val="20"/>
    </w:rPr>
  </w:style>
  <w:style w:type="character" w:customStyle="1" w:styleId="72">
    <w:name w:val="正文文本 (3) + 12 pt"/>
    <w:uiPriority w:val="0"/>
    <w:rPr>
      <w:rFonts w:ascii="Arial" w:hAnsi="Arial" w:eastAsia="Times New Roman"/>
      <w:b/>
      <w:color w:val="000000"/>
      <w:spacing w:val="0"/>
      <w:w w:val="100"/>
      <w:position w:val="0"/>
      <w:sz w:val="24"/>
      <w:u w:val="none"/>
      <w:lang w:val="en-US" w:eastAsia="en-US"/>
    </w:rPr>
  </w:style>
  <w:style w:type="character" w:customStyle="1" w:styleId="73">
    <w:name w:val="页眉或页脚_"/>
    <w:link w:val="74"/>
    <w:locked/>
    <w:uiPriority w:val="0"/>
    <w:rPr>
      <w:rFonts w:ascii="Times New Roman" w:hAnsi="Times New Roman"/>
      <w:sz w:val="18"/>
      <w:shd w:val="clear" w:color="auto" w:fill="FFFFFF"/>
    </w:rPr>
  </w:style>
  <w:style w:type="paragraph" w:customStyle="1" w:styleId="74">
    <w:name w:val="页眉或页脚1"/>
    <w:basedOn w:val="1"/>
    <w:link w:val="73"/>
    <w:uiPriority w:val="0"/>
    <w:pPr>
      <w:shd w:val="clear" w:color="auto" w:fill="FFFFFF"/>
      <w:spacing w:line="240" w:lineRule="atLeast"/>
      <w:jc w:val="left"/>
    </w:pPr>
    <w:rPr>
      <w:rFonts w:ascii="Times New Roman" w:hAnsi="Times New Roman"/>
      <w:sz w:val="18"/>
    </w:rPr>
  </w:style>
  <w:style w:type="character" w:customStyle="1" w:styleId="75">
    <w:name w:val="页眉或页脚 + Franklin Gothic Heavy"/>
    <w:uiPriority w:val="0"/>
    <w:rPr>
      <w:rFonts w:ascii="Franklin Gothic Heavy" w:hAnsi="Franklin Gothic Heavy" w:eastAsia="Times New Roman"/>
      <w:b/>
      <w:color w:val="000000"/>
      <w:spacing w:val="-20"/>
      <w:w w:val="100"/>
      <w:position w:val="0"/>
      <w:sz w:val="62"/>
      <w:u w:val="none"/>
      <w:lang w:val="en-US" w:eastAsia="en-US"/>
    </w:rPr>
  </w:style>
  <w:style w:type="character" w:customStyle="1" w:styleId="76">
    <w:name w:val="页眉或页脚"/>
    <w:uiPriority w:val="0"/>
    <w:rPr>
      <w:rFonts w:ascii="Times New Roman" w:hAnsi="Times New Roman"/>
      <w:color w:val="000000"/>
      <w:spacing w:val="0"/>
      <w:w w:val="100"/>
      <w:position w:val="0"/>
      <w:sz w:val="18"/>
      <w:u w:val="none"/>
      <w:lang w:val="en-US" w:eastAsia="en-US"/>
    </w:rPr>
  </w:style>
  <w:style w:type="character" w:customStyle="1" w:styleId="77">
    <w:name w:val="正文文本 (4)_"/>
    <w:link w:val="78"/>
    <w:qFormat/>
    <w:locked/>
    <w:uiPriority w:val="0"/>
    <w:rPr>
      <w:rFonts w:ascii="Arial" w:hAnsi="Arial" w:eastAsia="Times New Roman"/>
      <w:b/>
      <w:sz w:val="42"/>
      <w:shd w:val="clear" w:color="auto" w:fill="FFFFFF"/>
    </w:rPr>
  </w:style>
  <w:style w:type="paragraph" w:customStyle="1" w:styleId="78">
    <w:name w:val="正文文本 (4)"/>
    <w:basedOn w:val="1"/>
    <w:link w:val="77"/>
    <w:uiPriority w:val="0"/>
    <w:pPr>
      <w:shd w:val="clear" w:color="auto" w:fill="FFFFFF"/>
      <w:spacing w:before="1500" w:line="528" w:lineRule="exact"/>
      <w:jc w:val="right"/>
    </w:pPr>
    <w:rPr>
      <w:rFonts w:ascii="Arial" w:hAnsi="Arial" w:eastAsia="Times New Roman"/>
      <w:b/>
      <w:sz w:val="42"/>
    </w:rPr>
  </w:style>
  <w:style w:type="character" w:customStyle="1" w:styleId="79">
    <w:name w:val="正文文本 (4) + Franklin Gothic Heavy"/>
    <w:uiPriority w:val="0"/>
    <w:rPr>
      <w:rFonts w:ascii="Franklin Gothic Heavy" w:hAnsi="Franklin Gothic Heavy" w:eastAsia="Times New Roman"/>
      <w:b/>
      <w:color w:val="000000"/>
      <w:spacing w:val="0"/>
      <w:w w:val="100"/>
      <w:position w:val="0"/>
      <w:sz w:val="48"/>
      <w:u w:val="none"/>
      <w:lang w:val="en-US" w:eastAsia="en-US"/>
    </w:rPr>
  </w:style>
  <w:style w:type="character" w:customStyle="1" w:styleId="80">
    <w:name w:val="正文文本 (4) + 小型大写"/>
    <w:uiPriority w:val="0"/>
    <w:rPr>
      <w:rFonts w:ascii="Arial" w:hAnsi="Arial" w:eastAsia="Times New Roman"/>
      <w:b/>
      <w:smallCaps/>
      <w:color w:val="000000"/>
      <w:spacing w:val="0"/>
      <w:w w:val="100"/>
      <w:position w:val="0"/>
      <w:sz w:val="42"/>
      <w:u w:val="none"/>
      <w:lang w:val="en-US" w:eastAsia="en-US"/>
    </w:rPr>
  </w:style>
  <w:style w:type="character" w:customStyle="1" w:styleId="81">
    <w:name w:val="正文文本 (5)_"/>
    <w:link w:val="82"/>
    <w:locked/>
    <w:uiPriority w:val="0"/>
    <w:rPr>
      <w:rFonts w:ascii="Arial" w:hAnsi="Arial" w:eastAsia="Times New Roman"/>
      <w:sz w:val="20"/>
      <w:shd w:val="clear" w:color="auto" w:fill="FFFFFF"/>
    </w:rPr>
  </w:style>
  <w:style w:type="paragraph" w:customStyle="1" w:styleId="82">
    <w:name w:val="正文文本 (5)"/>
    <w:basedOn w:val="1"/>
    <w:link w:val="81"/>
    <w:uiPriority w:val="0"/>
    <w:pPr>
      <w:shd w:val="clear" w:color="auto" w:fill="FFFFFF"/>
      <w:spacing w:before="1500" w:line="278" w:lineRule="exact"/>
      <w:ind w:hanging="360"/>
      <w:jc w:val="center"/>
    </w:pPr>
    <w:rPr>
      <w:rFonts w:ascii="Arial" w:hAnsi="Arial" w:eastAsia="Times New Roman"/>
      <w:sz w:val="20"/>
    </w:rPr>
  </w:style>
  <w:style w:type="character" w:customStyle="1" w:styleId="83">
    <w:name w:val="正文文本 (2)_"/>
    <w:link w:val="84"/>
    <w:locked/>
    <w:uiPriority w:val="0"/>
    <w:rPr>
      <w:rFonts w:ascii="Arial" w:hAnsi="Arial" w:eastAsia="Times New Roman"/>
      <w:shd w:val="clear" w:color="auto" w:fill="FFFFFF"/>
    </w:rPr>
  </w:style>
  <w:style w:type="paragraph" w:customStyle="1" w:styleId="84">
    <w:name w:val="正文文本 (2)1"/>
    <w:basedOn w:val="1"/>
    <w:link w:val="83"/>
    <w:uiPriority w:val="0"/>
    <w:pPr>
      <w:shd w:val="clear" w:color="auto" w:fill="FFFFFF"/>
      <w:spacing w:line="187" w:lineRule="exact"/>
      <w:ind w:hanging="840"/>
      <w:jc w:val="center"/>
    </w:pPr>
    <w:rPr>
      <w:rFonts w:ascii="Arial" w:hAnsi="Arial" w:eastAsia="Times New Roman"/>
    </w:rPr>
  </w:style>
  <w:style w:type="character" w:customStyle="1" w:styleId="85">
    <w:name w:val="页眉或页脚 + Arial"/>
    <w:uiPriority w:val="0"/>
    <w:rPr>
      <w:rFonts w:ascii="Arial" w:hAnsi="Arial" w:eastAsia="Times New Roman"/>
      <w:b/>
      <w:color w:val="000000"/>
      <w:spacing w:val="0"/>
      <w:w w:val="100"/>
      <w:position w:val="0"/>
      <w:sz w:val="24"/>
      <w:u w:val="none"/>
      <w:lang w:val="en-US" w:eastAsia="en-US"/>
    </w:rPr>
  </w:style>
  <w:style w:type="character" w:customStyle="1" w:styleId="86">
    <w:name w:val="标题 #3_"/>
    <w:link w:val="87"/>
    <w:locked/>
    <w:uiPriority w:val="0"/>
    <w:rPr>
      <w:rFonts w:ascii="Arial" w:hAnsi="Arial" w:eastAsia="Times New Roman"/>
      <w:b/>
      <w:shd w:val="clear" w:color="auto" w:fill="FFFFFF"/>
    </w:rPr>
  </w:style>
  <w:style w:type="paragraph" w:customStyle="1" w:styleId="87">
    <w:name w:val="标题 #3"/>
    <w:basedOn w:val="1"/>
    <w:link w:val="86"/>
    <w:uiPriority w:val="0"/>
    <w:pPr>
      <w:shd w:val="clear" w:color="auto" w:fill="FFFFFF"/>
      <w:spacing w:before="240" w:after="300" w:line="240" w:lineRule="atLeast"/>
      <w:outlineLvl w:val="2"/>
    </w:pPr>
    <w:rPr>
      <w:rFonts w:ascii="Arial" w:hAnsi="Arial" w:eastAsia="Times New Roman"/>
      <w:b/>
    </w:rPr>
  </w:style>
  <w:style w:type="character" w:customStyle="1" w:styleId="88">
    <w:name w:val="正文文本 (2) + 斜体"/>
    <w:uiPriority w:val="0"/>
    <w:rPr>
      <w:rFonts w:ascii="Arial" w:hAnsi="Arial" w:eastAsia="Times New Roman"/>
      <w:i/>
      <w:color w:val="000000"/>
      <w:spacing w:val="0"/>
      <w:w w:val="100"/>
      <w:position w:val="0"/>
      <w:sz w:val="24"/>
      <w:u w:val="none"/>
      <w:lang w:val="en-US" w:eastAsia="en-US"/>
    </w:rPr>
  </w:style>
  <w:style w:type="character" w:customStyle="1" w:styleId="89">
    <w:name w:val="正文文本 (6)_"/>
    <w:link w:val="90"/>
    <w:locked/>
    <w:uiPriority w:val="0"/>
    <w:rPr>
      <w:rFonts w:ascii="Arial" w:hAnsi="Arial" w:eastAsia="Times New Roman"/>
      <w:b/>
      <w:shd w:val="clear" w:color="auto" w:fill="FFFFFF"/>
    </w:rPr>
  </w:style>
  <w:style w:type="paragraph" w:customStyle="1" w:styleId="90">
    <w:name w:val="正文文本 (6)"/>
    <w:basedOn w:val="1"/>
    <w:link w:val="89"/>
    <w:uiPriority w:val="0"/>
    <w:pPr>
      <w:shd w:val="clear" w:color="auto" w:fill="FFFFFF"/>
      <w:spacing w:line="566" w:lineRule="exact"/>
      <w:ind w:hanging="760"/>
    </w:pPr>
    <w:rPr>
      <w:rFonts w:ascii="Arial" w:hAnsi="Arial" w:eastAsia="Times New Roman"/>
      <w:b/>
    </w:rPr>
  </w:style>
  <w:style w:type="character" w:customStyle="1" w:styleId="91">
    <w:name w:val="正文文本 (2)"/>
    <w:uiPriority w:val="0"/>
    <w:rPr>
      <w:rFonts w:ascii="Arial" w:hAnsi="Arial" w:eastAsia="Times New Roman"/>
      <w:color w:val="000000"/>
      <w:spacing w:val="0"/>
      <w:w w:val="100"/>
      <w:position w:val="0"/>
      <w:sz w:val="24"/>
      <w:u w:val="single"/>
      <w:lang w:val="en-US" w:eastAsia="en-US"/>
    </w:rPr>
  </w:style>
  <w:style w:type="character" w:customStyle="1" w:styleId="92">
    <w:name w:val="正文文本 (7)_"/>
    <w:link w:val="93"/>
    <w:locked/>
    <w:uiPriority w:val="0"/>
    <w:rPr>
      <w:rFonts w:ascii="Arial" w:hAnsi="Arial" w:eastAsia="Times New Roman"/>
      <w:i/>
      <w:shd w:val="clear" w:color="auto" w:fill="FFFFFF"/>
    </w:rPr>
  </w:style>
  <w:style w:type="paragraph" w:customStyle="1" w:styleId="93">
    <w:name w:val="正文文本 (7)"/>
    <w:basedOn w:val="1"/>
    <w:link w:val="92"/>
    <w:uiPriority w:val="0"/>
    <w:pPr>
      <w:shd w:val="clear" w:color="auto" w:fill="FFFFFF"/>
      <w:spacing w:before="60" w:after="240" w:line="278" w:lineRule="exact"/>
      <w:ind w:hanging="360"/>
      <w:jc w:val="left"/>
    </w:pPr>
    <w:rPr>
      <w:rFonts w:ascii="Arial" w:hAnsi="Arial" w:eastAsia="Times New Roman"/>
      <w:i/>
    </w:rPr>
  </w:style>
  <w:style w:type="character" w:customStyle="1" w:styleId="94">
    <w:name w:val="正文文本 (7) + 非斜体"/>
    <w:uiPriority w:val="0"/>
    <w:rPr>
      <w:rFonts w:ascii="Arial" w:hAnsi="Arial" w:eastAsia="Times New Roman"/>
      <w:i/>
      <w:color w:val="000000"/>
      <w:spacing w:val="0"/>
      <w:w w:val="100"/>
      <w:position w:val="0"/>
      <w:sz w:val="24"/>
      <w:u w:val="none"/>
      <w:lang w:val="en-US" w:eastAsia="en-US"/>
    </w:rPr>
  </w:style>
  <w:style w:type="character" w:customStyle="1" w:styleId="95">
    <w:name w:val="正文文本 (2) + 间距 1 pt"/>
    <w:uiPriority w:val="0"/>
    <w:rPr>
      <w:rFonts w:ascii="Arial" w:hAnsi="Arial" w:eastAsia="Times New Roman"/>
      <w:color w:val="000000"/>
      <w:spacing w:val="20"/>
      <w:w w:val="100"/>
      <w:position w:val="0"/>
      <w:sz w:val="24"/>
      <w:u w:val="none"/>
      <w:lang w:val="en-US" w:eastAsia="en-US"/>
    </w:rPr>
  </w:style>
  <w:style w:type="character" w:customStyle="1" w:styleId="96">
    <w:name w:val="标题 #3 (2)_"/>
    <w:link w:val="97"/>
    <w:locked/>
    <w:uiPriority w:val="0"/>
    <w:rPr>
      <w:rFonts w:ascii="Arial" w:hAnsi="Arial" w:eastAsia="Times New Roman"/>
      <w:shd w:val="clear" w:color="auto" w:fill="FFFFFF"/>
    </w:rPr>
  </w:style>
  <w:style w:type="paragraph" w:customStyle="1" w:styleId="97">
    <w:name w:val="标题 #3 (2)"/>
    <w:basedOn w:val="1"/>
    <w:link w:val="96"/>
    <w:uiPriority w:val="0"/>
    <w:pPr>
      <w:shd w:val="clear" w:color="auto" w:fill="FFFFFF"/>
      <w:spacing w:before="240" w:line="562" w:lineRule="exact"/>
      <w:ind w:hanging="640"/>
      <w:outlineLvl w:val="2"/>
    </w:pPr>
    <w:rPr>
      <w:rFonts w:ascii="Arial" w:hAnsi="Arial" w:eastAsia="Times New Roman"/>
    </w:rPr>
  </w:style>
  <w:style w:type="character" w:customStyle="1" w:styleId="98">
    <w:name w:val="标题 #3 (2) + 斜体"/>
    <w:uiPriority w:val="0"/>
    <w:rPr>
      <w:rFonts w:ascii="Arial" w:hAnsi="Arial" w:eastAsia="Times New Roman"/>
      <w:i/>
      <w:color w:val="000000"/>
      <w:spacing w:val="0"/>
      <w:w w:val="100"/>
      <w:position w:val="0"/>
      <w:sz w:val="24"/>
      <w:u w:val="none"/>
      <w:lang w:val="en-US" w:eastAsia="en-US"/>
    </w:rPr>
  </w:style>
  <w:style w:type="character" w:customStyle="1" w:styleId="99">
    <w:name w:val="正文文本 (2)2"/>
    <w:uiPriority w:val="0"/>
    <w:rPr>
      <w:rFonts w:ascii="Arial" w:hAnsi="Arial" w:eastAsia="Times New Roman"/>
      <w:color w:val="000000"/>
      <w:spacing w:val="0"/>
      <w:w w:val="100"/>
      <w:position w:val="0"/>
      <w:sz w:val="24"/>
      <w:u w:val="none"/>
      <w:lang w:val="en-US" w:eastAsia="en-US"/>
    </w:rPr>
  </w:style>
  <w:style w:type="character" w:customStyle="1" w:styleId="100">
    <w:name w:val="正文文本 (2) + 8 pt"/>
    <w:uiPriority w:val="0"/>
    <w:rPr>
      <w:rFonts w:ascii="Arial" w:hAnsi="Arial" w:eastAsia="Times New Roman"/>
      <w:color w:val="000000"/>
      <w:spacing w:val="0"/>
      <w:w w:val="100"/>
      <w:position w:val="0"/>
      <w:sz w:val="16"/>
      <w:u w:val="none"/>
      <w:lang w:val="en-US" w:eastAsia="en-US"/>
    </w:rPr>
  </w:style>
  <w:style w:type="character" w:customStyle="1" w:styleId="101">
    <w:name w:val="表格标题_"/>
    <w:link w:val="102"/>
    <w:locked/>
    <w:uiPriority w:val="0"/>
    <w:rPr>
      <w:rFonts w:ascii="Arial" w:hAnsi="Arial" w:eastAsia="Times New Roman"/>
      <w:shd w:val="clear" w:color="auto" w:fill="FFFFFF"/>
    </w:rPr>
  </w:style>
  <w:style w:type="paragraph" w:customStyle="1" w:styleId="102">
    <w:name w:val="表格标题"/>
    <w:basedOn w:val="1"/>
    <w:link w:val="101"/>
    <w:uiPriority w:val="0"/>
    <w:pPr>
      <w:shd w:val="clear" w:color="auto" w:fill="FFFFFF"/>
      <w:spacing w:after="60" w:line="240" w:lineRule="atLeast"/>
      <w:jc w:val="right"/>
    </w:pPr>
    <w:rPr>
      <w:rFonts w:ascii="Arial" w:hAnsi="Arial" w:eastAsia="Times New Roman"/>
    </w:rPr>
  </w:style>
  <w:style w:type="character" w:customStyle="1" w:styleId="103">
    <w:name w:val="正文文本 (2) + 小型大写"/>
    <w:uiPriority w:val="0"/>
    <w:rPr>
      <w:rFonts w:ascii="Arial" w:hAnsi="Arial" w:eastAsia="Times New Roman"/>
      <w:smallCaps/>
      <w:color w:val="000000"/>
      <w:spacing w:val="0"/>
      <w:w w:val="100"/>
      <w:position w:val="0"/>
      <w:sz w:val="24"/>
      <w:u w:val="none"/>
      <w:lang w:val="en-US" w:eastAsia="en-US"/>
    </w:rPr>
  </w:style>
  <w:style w:type="character" w:customStyle="1" w:styleId="104">
    <w:name w:val="正文文本 (8) Exact"/>
    <w:link w:val="105"/>
    <w:locked/>
    <w:uiPriority w:val="0"/>
    <w:rPr>
      <w:rFonts w:ascii="Times New Roman" w:hAnsi="Times New Roman"/>
      <w:i/>
      <w:shd w:val="clear" w:color="auto" w:fill="FFFFFF"/>
    </w:rPr>
  </w:style>
  <w:style w:type="paragraph" w:customStyle="1" w:styleId="105">
    <w:name w:val="正文文本 (8)"/>
    <w:basedOn w:val="1"/>
    <w:link w:val="104"/>
    <w:uiPriority w:val="0"/>
    <w:pPr>
      <w:shd w:val="clear" w:color="auto" w:fill="FFFFFF"/>
      <w:spacing w:line="240" w:lineRule="atLeast"/>
      <w:jc w:val="left"/>
    </w:pPr>
    <w:rPr>
      <w:rFonts w:ascii="Times New Roman" w:hAnsi="Times New Roman"/>
      <w:i/>
    </w:rPr>
  </w:style>
  <w:style w:type="character" w:customStyle="1" w:styleId="106">
    <w:name w:val="正文文本 (8) + Arial"/>
    <w:uiPriority w:val="0"/>
    <w:rPr>
      <w:rFonts w:ascii="Arial" w:hAnsi="Arial" w:eastAsia="Times New Roman"/>
      <w:b/>
      <w:i/>
      <w:color w:val="000000"/>
      <w:spacing w:val="0"/>
      <w:w w:val="100"/>
      <w:position w:val="0"/>
      <w:sz w:val="21"/>
      <w:u w:val="none"/>
      <w:lang w:val="en-US" w:eastAsia="en-US"/>
    </w:rPr>
  </w:style>
  <w:style w:type="character" w:customStyle="1" w:styleId="107">
    <w:name w:val="正文文本 (9) Exact"/>
    <w:link w:val="108"/>
    <w:locked/>
    <w:uiPriority w:val="0"/>
    <w:rPr>
      <w:rFonts w:ascii="Arial" w:hAnsi="Arial" w:eastAsia="Times New Roman"/>
      <w:b/>
      <w:sz w:val="12"/>
      <w:shd w:val="clear" w:color="auto" w:fill="FFFFFF"/>
    </w:rPr>
  </w:style>
  <w:style w:type="paragraph" w:customStyle="1" w:styleId="108">
    <w:name w:val="正文文本 (9)"/>
    <w:basedOn w:val="1"/>
    <w:link w:val="107"/>
    <w:uiPriority w:val="0"/>
    <w:pPr>
      <w:shd w:val="clear" w:color="auto" w:fill="FFFFFF"/>
      <w:spacing w:line="240" w:lineRule="atLeast"/>
      <w:jc w:val="left"/>
    </w:pPr>
    <w:rPr>
      <w:rFonts w:ascii="Arial" w:hAnsi="Arial" w:eastAsia="Times New Roman"/>
      <w:b/>
      <w:sz w:val="12"/>
    </w:rPr>
  </w:style>
  <w:style w:type="character" w:customStyle="1" w:styleId="109">
    <w:name w:val="正文文本 (9) + Times New Roman"/>
    <w:uiPriority w:val="0"/>
    <w:rPr>
      <w:rFonts w:ascii="Times New Roman" w:hAnsi="Times New Roman"/>
      <w:b/>
      <w:i/>
      <w:color w:val="000000"/>
      <w:spacing w:val="0"/>
      <w:w w:val="100"/>
      <w:position w:val="0"/>
      <w:sz w:val="13"/>
      <w:u w:val="none"/>
      <w:lang w:val="en-US" w:eastAsia="en-US"/>
    </w:rPr>
  </w:style>
  <w:style w:type="character" w:customStyle="1" w:styleId="110">
    <w:name w:val="标题 #3 + 非粗体"/>
    <w:uiPriority w:val="0"/>
    <w:rPr>
      <w:rFonts w:ascii="Arial" w:hAnsi="Arial" w:eastAsia="Times New Roman"/>
      <w:b/>
      <w:color w:val="000000"/>
      <w:spacing w:val="0"/>
      <w:w w:val="100"/>
      <w:position w:val="0"/>
      <w:sz w:val="24"/>
      <w:u w:val="none"/>
      <w:lang w:val="en-US" w:eastAsia="en-US"/>
    </w:rPr>
  </w:style>
  <w:style w:type="character" w:customStyle="1" w:styleId="111">
    <w:name w:val="正文文本 (2) + 8 pt1"/>
    <w:uiPriority w:val="0"/>
    <w:rPr>
      <w:rFonts w:ascii="Arial" w:hAnsi="Arial" w:eastAsia="Times New Roman"/>
      <w:color w:val="000000"/>
      <w:spacing w:val="0"/>
      <w:w w:val="100"/>
      <w:position w:val="0"/>
      <w:sz w:val="16"/>
      <w:u w:val="none"/>
      <w:lang w:val="en-US" w:eastAsia="en-US"/>
    </w:rPr>
  </w:style>
  <w:style w:type="character" w:customStyle="1" w:styleId="112">
    <w:name w:val="正文文本 (2) + 6.5 pt"/>
    <w:uiPriority w:val="0"/>
    <w:rPr>
      <w:rFonts w:ascii="Arial" w:hAnsi="Arial" w:eastAsia="Times New Roman"/>
      <w:b/>
      <w:i/>
      <w:color w:val="000000"/>
      <w:spacing w:val="0"/>
      <w:w w:val="100"/>
      <w:position w:val="0"/>
      <w:sz w:val="13"/>
      <w:u w:val="none"/>
      <w:lang w:val="en-US" w:eastAsia="en-US"/>
    </w:rPr>
  </w:style>
  <w:style w:type="character" w:customStyle="1" w:styleId="113">
    <w:name w:val="正文文本 (2) + 粗体"/>
    <w:uiPriority w:val="0"/>
    <w:rPr>
      <w:rFonts w:ascii="Arial" w:hAnsi="Arial" w:eastAsia="Times New Roman"/>
      <w:b/>
      <w:color w:val="000000"/>
      <w:spacing w:val="0"/>
      <w:w w:val="100"/>
      <w:position w:val="0"/>
      <w:sz w:val="24"/>
      <w:u w:val="none"/>
      <w:lang w:val="en-US" w:eastAsia="en-US"/>
    </w:rPr>
  </w:style>
  <w:style w:type="character" w:customStyle="1" w:styleId="114">
    <w:name w:val="正文文本 (10) Exact"/>
    <w:link w:val="115"/>
    <w:locked/>
    <w:uiPriority w:val="0"/>
    <w:rPr>
      <w:rFonts w:ascii="Courier New" w:hAnsi="Courier New" w:eastAsia="Times New Roman"/>
      <w:b/>
      <w:sz w:val="30"/>
      <w:shd w:val="clear" w:color="auto" w:fill="FFFFFF"/>
    </w:rPr>
  </w:style>
  <w:style w:type="paragraph" w:customStyle="1" w:styleId="115">
    <w:name w:val="正文文本 (10)"/>
    <w:basedOn w:val="1"/>
    <w:link w:val="114"/>
    <w:uiPriority w:val="0"/>
    <w:pPr>
      <w:shd w:val="clear" w:color="auto" w:fill="FFFFFF"/>
      <w:spacing w:line="240" w:lineRule="atLeast"/>
      <w:jc w:val="left"/>
    </w:pPr>
    <w:rPr>
      <w:rFonts w:ascii="Courier New" w:hAnsi="Courier New" w:eastAsia="Times New Roman"/>
      <w:b/>
      <w:sz w:val="30"/>
    </w:rPr>
  </w:style>
  <w:style w:type="character" w:customStyle="1" w:styleId="116">
    <w:name w:val="正文文本 (11) Exact"/>
    <w:link w:val="117"/>
    <w:locked/>
    <w:uiPriority w:val="0"/>
    <w:rPr>
      <w:rFonts w:ascii="Arial" w:hAnsi="Arial" w:eastAsia="Times New Roman"/>
      <w:sz w:val="14"/>
      <w:shd w:val="clear" w:color="auto" w:fill="FFFFFF"/>
    </w:rPr>
  </w:style>
  <w:style w:type="paragraph" w:customStyle="1" w:styleId="117">
    <w:name w:val="正文文本 (11)"/>
    <w:basedOn w:val="1"/>
    <w:link w:val="116"/>
    <w:uiPriority w:val="0"/>
    <w:pPr>
      <w:shd w:val="clear" w:color="auto" w:fill="FFFFFF"/>
      <w:spacing w:line="240" w:lineRule="atLeast"/>
      <w:jc w:val="left"/>
    </w:pPr>
    <w:rPr>
      <w:rFonts w:ascii="Arial" w:hAnsi="Arial" w:eastAsia="Times New Roman"/>
      <w:sz w:val="14"/>
    </w:rPr>
  </w:style>
  <w:style w:type="character" w:customStyle="1" w:styleId="118">
    <w:name w:val="正文文本 (12) Exact"/>
    <w:link w:val="119"/>
    <w:locked/>
    <w:uiPriority w:val="0"/>
    <w:rPr>
      <w:rFonts w:ascii="Franklin Gothic Heavy" w:hAnsi="Franklin Gothic Heavy" w:eastAsia="Times New Roman"/>
      <w:spacing w:val="-10"/>
      <w:sz w:val="15"/>
      <w:shd w:val="clear" w:color="auto" w:fill="FFFFFF"/>
    </w:rPr>
  </w:style>
  <w:style w:type="paragraph" w:customStyle="1" w:styleId="119">
    <w:name w:val="正文文本 (12)"/>
    <w:basedOn w:val="1"/>
    <w:link w:val="118"/>
    <w:uiPriority w:val="0"/>
    <w:pPr>
      <w:shd w:val="clear" w:color="auto" w:fill="FFFFFF"/>
      <w:spacing w:line="240" w:lineRule="atLeast"/>
      <w:jc w:val="left"/>
    </w:pPr>
    <w:rPr>
      <w:rFonts w:ascii="Franklin Gothic Heavy" w:hAnsi="Franklin Gothic Heavy" w:eastAsia="Times New Roman"/>
      <w:spacing w:val="-10"/>
      <w:sz w:val="15"/>
    </w:rPr>
  </w:style>
  <w:style w:type="character" w:customStyle="1" w:styleId="120">
    <w:name w:val="正文文本 (13) Exact"/>
    <w:link w:val="121"/>
    <w:locked/>
    <w:uiPriority w:val="0"/>
    <w:rPr>
      <w:rFonts w:ascii="Arial" w:hAnsi="Arial" w:eastAsia="Times New Roman"/>
      <w:spacing w:val="-20"/>
      <w:sz w:val="15"/>
      <w:shd w:val="clear" w:color="auto" w:fill="FFFFFF"/>
    </w:rPr>
  </w:style>
  <w:style w:type="paragraph" w:customStyle="1" w:styleId="121">
    <w:name w:val="正文文本 (13)"/>
    <w:basedOn w:val="1"/>
    <w:link w:val="120"/>
    <w:uiPriority w:val="0"/>
    <w:pPr>
      <w:shd w:val="clear" w:color="auto" w:fill="FFFFFF"/>
      <w:spacing w:line="240" w:lineRule="atLeast"/>
      <w:jc w:val="left"/>
    </w:pPr>
    <w:rPr>
      <w:rFonts w:ascii="Arial" w:hAnsi="Arial" w:eastAsia="Times New Roman"/>
      <w:spacing w:val="-20"/>
      <w:sz w:val="15"/>
    </w:rPr>
  </w:style>
  <w:style w:type="character" w:customStyle="1" w:styleId="122">
    <w:name w:val="正文文本 (14) Exact"/>
    <w:link w:val="123"/>
    <w:locked/>
    <w:uiPriority w:val="0"/>
    <w:rPr>
      <w:rFonts w:ascii="Arial" w:hAnsi="Arial" w:eastAsia="Times New Roman"/>
      <w:b/>
      <w:spacing w:val="-10"/>
      <w:sz w:val="15"/>
      <w:shd w:val="clear" w:color="auto" w:fill="FFFFFF"/>
    </w:rPr>
  </w:style>
  <w:style w:type="paragraph" w:customStyle="1" w:styleId="123">
    <w:name w:val="正文文本 (14)"/>
    <w:basedOn w:val="1"/>
    <w:link w:val="122"/>
    <w:uiPriority w:val="0"/>
    <w:pPr>
      <w:shd w:val="clear" w:color="auto" w:fill="FFFFFF"/>
      <w:spacing w:line="240" w:lineRule="atLeast"/>
      <w:jc w:val="left"/>
    </w:pPr>
    <w:rPr>
      <w:rFonts w:ascii="Arial" w:hAnsi="Arial" w:eastAsia="Times New Roman"/>
      <w:b/>
      <w:spacing w:val="-10"/>
      <w:sz w:val="15"/>
    </w:rPr>
  </w:style>
  <w:style w:type="character" w:customStyle="1" w:styleId="124">
    <w:name w:val="正文文本 (15) Exact"/>
    <w:link w:val="125"/>
    <w:locked/>
    <w:uiPriority w:val="0"/>
    <w:rPr>
      <w:rFonts w:ascii="Arial" w:hAnsi="Arial" w:eastAsia="Times New Roman"/>
      <w:b/>
      <w:shd w:val="clear" w:color="auto" w:fill="FFFFFF"/>
    </w:rPr>
  </w:style>
  <w:style w:type="paragraph" w:customStyle="1" w:styleId="125">
    <w:name w:val="正文文本 (15)"/>
    <w:basedOn w:val="1"/>
    <w:link w:val="124"/>
    <w:uiPriority w:val="0"/>
    <w:pPr>
      <w:shd w:val="clear" w:color="auto" w:fill="FFFFFF"/>
      <w:spacing w:line="134" w:lineRule="exact"/>
      <w:jc w:val="left"/>
    </w:pPr>
    <w:rPr>
      <w:rFonts w:ascii="Arial" w:hAnsi="Arial" w:eastAsia="Times New Roman"/>
      <w:b/>
    </w:rPr>
  </w:style>
  <w:style w:type="character" w:customStyle="1" w:styleId="126">
    <w:name w:val="正文文本 (16) Exact"/>
    <w:link w:val="127"/>
    <w:locked/>
    <w:uiPriority w:val="0"/>
    <w:rPr>
      <w:rFonts w:ascii="Times New Roman" w:hAnsi="Times New Roman"/>
      <w:spacing w:val="-10"/>
      <w:sz w:val="15"/>
      <w:shd w:val="clear" w:color="auto" w:fill="FFFFFF"/>
    </w:rPr>
  </w:style>
  <w:style w:type="paragraph" w:customStyle="1" w:styleId="127">
    <w:name w:val="正文文本 (16)"/>
    <w:basedOn w:val="1"/>
    <w:link w:val="126"/>
    <w:uiPriority w:val="0"/>
    <w:pPr>
      <w:shd w:val="clear" w:color="auto" w:fill="FFFFFF"/>
      <w:spacing w:line="134" w:lineRule="exact"/>
      <w:jc w:val="left"/>
    </w:pPr>
    <w:rPr>
      <w:rFonts w:ascii="Times New Roman" w:hAnsi="Times New Roman"/>
      <w:spacing w:val="-10"/>
      <w:sz w:val="15"/>
    </w:rPr>
  </w:style>
  <w:style w:type="character" w:customStyle="1" w:styleId="128">
    <w:name w:val="正文文本 (12) + 小型大写 Exact"/>
    <w:uiPriority w:val="0"/>
    <w:rPr>
      <w:rFonts w:ascii="Franklin Gothic Heavy" w:hAnsi="Franklin Gothic Heavy" w:eastAsia="Times New Roman"/>
      <w:smallCaps/>
      <w:color w:val="000000"/>
      <w:spacing w:val="-10"/>
      <w:w w:val="100"/>
      <w:position w:val="0"/>
      <w:sz w:val="15"/>
      <w:u w:val="none"/>
      <w:lang w:val="en-US" w:eastAsia="en-US"/>
    </w:rPr>
  </w:style>
  <w:style w:type="character" w:customStyle="1" w:styleId="129">
    <w:name w:val="正文文本 (2) + 小型大写 Exact"/>
    <w:uiPriority w:val="0"/>
    <w:rPr>
      <w:rFonts w:ascii="Arial" w:hAnsi="Arial" w:eastAsia="Times New Roman"/>
      <w:smallCaps/>
      <w:color w:val="000000"/>
      <w:spacing w:val="0"/>
      <w:w w:val="100"/>
      <w:position w:val="0"/>
      <w:sz w:val="24"/>
      <w:u w:val="none"/>
      <w:lang w:val="en-US" w:eastAsia="en-US"/>
    </w:rPr>
  </w:style>
  <w:style w:type="character" w:customStyle="1" w:styleId="130">
    <w:name w:val="正文文本 (2) + 7.5 pt"/>
    <w:uiPriority w:val="0"/>
    <w:rPr>
      <w:rFonts w:ascii="Arial" w:hAnsi="Arial" w:eastAsia="Times New Roman"/>
      <w:color w:val="000000"/>
      <w:spacing w:val="-20"/>
      <w:w w:val="100"/>
      <w:position w:val="0"/>
      <w:sz w:val="15"/>
      <w:u w:val="none"/>
      <w:lang w:val="en-US" w:eastAsia="en-US"/>
    </w:rPr>
  </w:style>
  <w:style w:type="character" w:customStyle="1" w:styleId="131">
    <w:name w:val="正文文本 (2) + 6.5 pt1"/>
    <w:uiPriority w:val="0"/>
    <w:rPr>
      <w:rFonts w:ascii="Arial" w:hAnsi="Arial" w:eastAsia="Times New Roman"/>
      <w:b/>
      <w:color w:val="000000"/>
      <w:spacing w:val="-20"/>
      <w:w w:val="100"/>
      <w:position w:val="0"/>
      <w:sz w:val="13"/>
      <w:u w:val="none"/>
      <w:lang w:val="en-US" w:eastAsia="en-US"/>
    </w:rPr>
  </w:style>
  <w:style w:type="character" w:customStyle="1" w:styleId="132">
    <w:name w:val="正文文本 (17) Exact"/>
    <w:link w:val="133"/>
    <w:locked/>
    <w:uiPriority w:val="0"/>
    <w:rPr>
      <w:rFonts w:ascii="Calibri" w:hAnsi="Calibri" w:eastAsia="Times New Roman"/>
      <w:b/>
      <w:i/>
      <w:sz w:val="18"/>
      <w:shd w:val="clear" w:color="auto" w:fill="FFFFFF"/>
    </w:rPr>
  </w:style>
  <w:style w:type="paragraph" w:customStyle="1" w:styleId="133">
    <w:name w:val="正文文本 (17)"/>
    <w:basedOn w:val="1"/>
    <w:link w:val="132"/>
    <w:uiPriority w:val="0"/>
    <w:pPr>
      <w:shd w:val="clear" w:color="auto" w:fill="FFFFFF"/>
      <w:spacing w:line="240" w:lineRule="atLeast"/>
    </w:pPr>
    <w:rPr>
      <w:rFonts w:ascii="Calibri" w:hAnsi="Calibri" w:eastAsia="Times New Roman"/>
      <w:b/>
      <w:i/>
      <w:sz w:val="18"/>
    </w:rPr>
  </w:style>
  <w:style w:type="character" w:customStyle="1" w:styleId="134">
    <w:name w:val="正文文本 (13) + 12 pt"/>
    <w:uiPriority w:val="0"/>
    <w:rPr>
      <w:rFonts w:ascii="Arial" w:hAnsi="Arial" w:eastAsia="Times New Roman"/>
      <w:color w:val="000000"/>
      <w:spacing w:val="0"/>
      <w:w w:val="100"/>
      <w:position w:val="0"/>
      <w:sz w:val="24"/>
      <w:u w:val="none"/>
      <w:lang w:val="en-US" w:eastAsia="en-US"/>
    </w:rPr>
  </w:style>
  <w:style w:type="character" w:customStyle="1" w:styleId="135">
    <w:name w:val="正文文本 (12) + Arial"/>
    <w:uiPriority w:val="0"/>
    <w:rPr>
      <w:rFonts w:ascii="Arial" w:hAnsi="Arial" w:eastAsia="Times New Roman"/>
      <w:color w:val="000000"/>
      <w:spacing w:val="0"/>
      <w:w w:val="100"/>
      <w:position w:val="0"/>
      <w:sz w:val="20"/>
      <w:u w:val="none"/>
      <w:lang w:val="en-US" w:eastAsia="en-US"/>
    </w:rPr>
  </w:style>
  <w:style w:type="character" w:customStyle="1" w:styleId="136">
    <w:name w:val="正文文本 (5) + 间距 -1 pt Exact"/>
    <w:uiPriority w:val="0"/>
    <w:rPr>
      <w:rFonts w:ascii="Arial" w:hAnsi="Arial" w:eastAsia="Times New Roman"/>
      <w:color w:val="000000"/>
      <w:spacing w:val="-20"/>
      <w:w w:val="100"/>
      <w:position w:val="0"/>
      <w:sz w:val="20"/>
      <w:u w:val="none"/>
      <w:lang w:val="en-US" w:eastAsia="en-US"/>
    </w:rPr>
  </w:style>
  <w:style w:type="character" w:customStyle="1" w:styleId="137">
    <w:name w:val="正文文本 (12) + Arial1"/>
    <w:uiPriority w:val="0"/>
    <w:rPr>
      <w:rFonts w:ascii="Arial" w:hAnsi="Arial" w:eastAsia="Times New Roman"/>
      <w:color w:val="000000"/>
      <w:spacing w:val="0"/>
      <w:w w:val="100"/>
      <w:position w:val="0"/>
      <w:sz w:val="24"/>
      <w:u w:val="none"/>
      <w:lang w:val="en-US" w:eastAsia="en-US"/>
    </w:rPr>
  </w:style>
  <w:style w:type="character" w:customStyle="1" w:styleId="138">
    <w:name w:val="正文文本 (2) + 斜体 Exact"/>
    <w:uiPriority w:val="0"/>
    <w:rPr>
      <w:rFonts w:ascii="Arial" w:hAnsi="Arial" w:eastAsia="Times New Roman"/>
      <w:i/>
      <w:color w:val="000000"/>
      <w:spacing w:val="0"/>
      <w:w w:val="100"/>
      <w:position w:val="0"/>
      <w:sz w:val="24"/>
      <w:u w:val="none"/>
      <w:lang w:val="en-US" w:eastAsia="en-US"/>
    </w:rPr>
  </w:style>
  <w:style w:type="character" w:customStyle="1" w:styleId="139">
    <w:name w:val="正文文本 (2) + 10 pt"/>
    <w:uiPriority w:val="0"/>
    <w:rPr>
      <w:rFonts w:ascii="Arial" w:hAnsi="Arial" w:eastAsia="Times New Roman"/>
      <w:color w:val="000000"/>
      <w:spacing w:val="-20"/>
      <w:w w:val="100"/>
      <w:position w:val="0"/>
      <w:sz w:val="20"/>
      <w:u w:val="none"/>
      <w:lang w:val="en-US" w:eastAsia="en-US"/>
    </w:rPr>
  </w:style>
  <w:style w:type="character" w:customStyle="1" w:styleId="140">
    <w:name w:val="正文文本 (2) + Courier New"/>
    <w:uiPriority w:val="0"/>
    <w:rPr>
      <w:rFonts w:ascii="Courier New" w:hAnsi="Courier New" w:eastAsia="Times New Roman"/>
      <w:b/>
      <w:color w:val="000000"/>
      <w:spacing w:val="-20"/>
      <w:w w:val="100"/>
      <w:position w:val="0"/>
      <w:sz w:val="15"/>
      <w:u w:val="none"/>
      <w:lang w:val="en-US" w:eastAsia="en-US"/>
    </w:rPr>
  </w:style>
  <w:style w:type="character" w:customStyle="1" w:styleId="141">
    <w:name w:val="表格标题 Exact"/>
    <w:uiPriority w:val="0"/>
    <w:rPr>
      <w:rFonts w:ascii="Arial" w:hAnsi="Arial" w:eastAsia="Times New Roman"/>
      <w:u w:val="none"/>
    </w:rPr>
  </w:style>
  <w:style w:type="character" w:customStyle="1" w:styleId="142">
    <w:name w:val="表格标题 (2) Exact"/>
    <w:link w:val="143"/>
    <w:locked/>
    <w:uiPriority w:val="0"/>
    <w:rPr>
      <w:rFonts w:ascii="Arial" w:hAnsi="Arial" w:eastAsia="Times New Roman"/>
      <w:sz w:val="20"/>
      <w:shd w:val="clear" w:color="auto" w:fill="FFFFFF"/>
    </w:rPr>
  </w:style>
  <w:style w:type="paragraph" w:customStyle="1" w:styleId="143">
    <w:name w:val="表格标题 (2)"/>
    <w:basedOn w:val="1"/>
    <w:link w:val="142"/>
    <w:uiPriority w:val="0"/>
    <w:pPr>
      <w:shd w:val="clear" w:color="auto" w:fill="FFFFFF"/>
      <w:spacing w:before="60" w:line="240" w:lineRule="atLeast"/>
    </w:pPr>
    <w:rPr>
      <w:rFonts w:ascii="Arial" w:hAnsi="Arial" w:eastAsia="Times New Roman"/>
      <w:sz w:val="20"/>
    </w:rPr>
  </w:style>
  <w:style w:type="character" w:customStyle="1" w:styleId="144">
    <w:name w:val="表格标题 (2) + 间距 -1 pt Exact"/>
    <w:uiPriority w:val="0"/>
    <w:rPr>
      <w:rFonts w:ascii="Arial" w:hAnsi="Arial" w:eastAsia="Times New Roman"/>
      <w:color w:val="000000"/>
      <w:spacing w:val="-20"/>
      <w:w w:val="100"/>
      <w:position w:val="0"/>
      <w:sz w:val="20"/>
      <w:u w:val="none"/>
      <w:lang w:val="en-US" w:eastAsia="en-US"/>
    </w:rPr>
  </w:style>
  <w:style w:type="character" w:customStyle="1" w:styleId="145">
    <w:name w:val="表格标题 (3) Exact"/>
    <w:link w:val="146"/>
    <w:locked/>
    <w:uiPriority w:val="0"/>
    <w:rPr>
      <w:rFonts w:ascii="Arial" w:hAnsi="Arial" w:eastAsia="Times New Roman"/>
      <w:b/>
      <w:sz w:val="12"/>
      <w:shd w:val="clear" w:color="auto" w:fill="FFFFFF"/>
    </w:rPr>
  </w:style>
  <w:style w:type="paragraph" w:customStyle="1" w:styleId="146">
    <w:name w:val="表格标题 (3)"/>
    <w:basedOn w:val="1"/>
    <w:link w:val="145"/>
    <w:uiPriority w:val="0"/>
    <w:pPr>
      <w:shd w:val="clear" w:color="auto" w:fill="FFFFFF"/>
      <w:spacing w:line="240" w:lineRule="atLeast"/>
      <w:jc w:val="left"/>
    </w:pPr>
    <w:rPr>
      <w:rFonts w:ascii="Arial" w:hAnsi="Arial" w:eastAsia="Times New Roman"/>
      <w:b/>
      <w:sz w:val="12"/>
    </w:rPr>
  </w:style>
  <w:style w:type="character" w:customStyle="1" w:styleId="147">
    <w:name w:val="表格标题 (3) + Times New Roman"/>
    <w:uiPriority w:val="0"/>
    <w:rPr>
      <w:rFonts w:ascii="Times New Roman" w:hAnsi="Times New Roman"/>
      <w:b/>
      <w:i/>
      <w:color w:val="000000"/>
      <w:spacing w:val="0"/>
      <w:w w:val="100"/>
      <w:position w:val="0"/>
      <w:sz w:val="13"/>
      <w:u w:val="none"/>
      <w:lang w:val="en-US" w:eastAsia="en-US"/>
    </w:rPr>
  </w:style>
  <w:style w:type="character" w:customStyle="1" w:styleId="148">
    <w:name w:val="表格标题 (4) Exact"/>
    <w:link w:val="149"/>
    <w:locked/>
    <w:uiPriority w:val="0"/>
    <w:rPr>
      <w:rFonts w:ascii="Courier New" w:hAnsi="Courier New" w:eastAsia="Times New Roman"/>
      <w:b/>
      <w:spacing w:val="-20"/>
      <w:sz w:val="18"/>
      <w:shd w:val="clear" w:color="auto" w:fill="FFFFFF"/>
    </w:rPr>
  </w:style>
  <w:style w:type="paragraph" w:customStyle="1" w:styleId="149">
    <w:name w:val="表格标题 (4)"/>
    <w:basedOn w:val="1"/>
    <w:link w:val="148"/>
    <w:uiPriority w:val="0"/>
    <w:pPr>
      <w:shd w:val="clear" w:color="auto" w:fill="FFFFFF"/>
      <w:spacing w:line="82" w:lineRule="exact"/>
    </w:pPr>
    <w:rPr>
      <w:rFonts w:ascii="Courier New" w:hAnsi="Courier New" w:eastAsia="Times New Roman"/>
      <w:b/>
      <w:spacing w:val="-20"/>
      <w:sz w:val="18"/>
    </w:rPr>
  </w:style>
  <w:style w:type="character" w:customStyle="1" w:styleId="150">
    <w:name w:val="表格标题 (4) + Arial"/>
    <w:uiPriority w:val="0"/>
    <w:rPr>
      <w:rFonts w:ascii="Arial" w:hAnsi="Arial" w:eastAsia="Times New Roman"/>
      <w:b/>
      <w:color w:val="000000"/>
      <w:spacing w:val="0"/>
      <w:w w:val="100"/>
      <w:position w:val="0"/>
      <w:sz w:val="14"/>
      <w:u w:val="none"/>
      <w:lang w:val="en-US" w:eastAsia="en-US"/>
    </w:rPr>
  </w:style>
  <w:style w:type="character" w:customStyle="1" w:styleId="151">
    <w:name w:val="表格标题 (5) Exact"/>
    <w:link w:val="152"/>
    <w:locked/>
    <w:uiPriority w:val="0"/>
    <w:rPr>
      <w:rFonts w:ascii="Arial" w:hAnsi="Arial" w:eastAsia="Times New Roman"/>
      <w:spacing w:val="-20"/>
      <w:sz w:val="15"/>
      <w:shd w:val="clear" w:color="auto" w:fill="FFFFFF"/>
    </w:rPr>
  </w:style>
  <w:style w:type="paragraph" w:customStyle="1" w:styleId="152">
    <w:name w:val="表格标题 (5)"/>
    <w:basedOn w:val="1"/>
    <w:link w:val="151"/>
    <w:uiPriority w:val="0"/>
    <w:pPr>
      <w:shd w:val="clear" w:color="auto" w:fill="FFFFFF"/>
      <w:spacing w:line="240" w:lineRule="atLeast"/>
      <w:jc w:val="left"/>
    </w:pPr>
    <w:rPr>
      <w:rFonts w:ascii="Arial" w:hAnsi="Arial" w:eastAsia="Times New Roman"/>
      <w:spacing w:val="-20"/>
      <w:sz w:val="15"/>
    </w:rPr>
  </w:style>
  <w:style w:type="character" w:customStyle="1" w:styleId="153">
    <w:name w:val="正文文本 (7) Exact"/>
    <w:uiPriority w:val="0"/>
    <w:rPr>
      <w:rFonts w:ascii="Arial" w:hAnsi="Arial" w:eastAsia="Times New Roman"/>
      <w:i/>
      <w:u w:val="none"/>
    </w:rPr>
  </w:style>
  <w:style w:type="character" w:customStyle="1" w:styleId="154">
    <w:name w:val="正文文本 (6) Exact"/>
    <w:uiPriority w:val="0"/>
    <w:rPr>
      <w:rFonts w:ascii="Arial" w:hAnsi="Arial" w:eastAsia="Times New Roman"/>
      <w:b/>
      <w:u w:val="none"/>
    </w:rPr>
  </w:style>
  <w:style w:type="character" w:customStyle="1" w:styleId="155">
    <w:name w:val="正文文本 (5) + 12 pt"/>
    <w:uiPriority w:val="0"/>
    <w:rPr>
      <w:rFonts w:ascii="Arial" w:hAnsi="Arial" w:eastAsia="Times New Roman"/>
      <w:b/>
      <w:color w:val="000000"/>
      <w:spacing w:val="0"/>
      <w:w w:val="100"/>
      <w:position w:val="0"/>
      <w:sz w:val="24"/>
      <w:u w:val="none"/>
      <w:lang w:val="en-US" w:eastAsia="en-US"/>
    </w:rPr>
  </w:style>
  <w:style w:type="character" w:customStyle="1" w:styleId="156">
    <w:name w:val="正文文本 (5) + 12 pt Exact"/>
    <w:uiPriority w:val="0"/>
    <w:rPr>
      <w:rFonts w:ascii="Arial" w:hAnsi="Arial" w:eastAsia="Times New Roman"/>
      <w:color w:val="000000"/>
      <w:spacing w:val="0"/>
      <w:w w:val="100"/>
      <w:position w:val="0"/>
      <w:sz w:val="24"/>
      <w:u w:val="none"/>
      <w:lang w:val="en-US" w:eastAsia="en-US"/>
    </w:rPr>
  </w:style>
  <w:style w:type="character" w:customStyle="1" w:styleId="157">
    <w:name w:val="正文文本 (18) Exact"/>
    <w:link w:val="158"/>
    <w:locked/>
    <w:uiPriority w:val="0"/>
    <w:rPr>
      <w:rFonts w:ascii="Calibri" w:hAnsi="Calibri" w:eastAsia="Times New Roman"/>
      <w:spacing w:val="-20"/>
      <w:sz w:val="17"/>
      <w:shd w:val="clear" w:color="auto" w:fill="FFFFFF"/>
    </w:rPr>
  </w:style>
  <w:style w:type="paragraph" w:customStyle="1" w:styleId="158">
    <w:name w:val="正文文本 (18)"/>
    <w:basedOn w:val="1"/>
    <w:link w:val="157"/>
    <w:uiPriority w:val="0"/>
    <w:pPr>
      <w:shd w:val="clear" w:color="auto" w:fill="FFFFFF"/>
      <w:spacing w:line="240" w:lineRule="atLeast"/>
      <w:jc w:val="left"/>
    </w:pPr>
    <w:rPr>
      <w:rFonts w:ascii="Calibri" w:hAnsi="Calibri" w:eastAsia="Times New Roman"/>
      <w:spacing w:val="-20"/>
      <w:sz w:val="17"/>
    </w:rPr>
  </w:style>
  <w:style w:type="character" w:customStyle="1" w:styleId="159">
    <w:name w:val="正文文本 (5) + 斜体"/>
    <w:uiPriority w:val="0"/>
    <w:rPr>
      <w:rFonts w:ascii="Arial" w:hAnsi="Arial" w:eastAsia="Times New Roman"/>
      <w:i/>
      <w:color w:val="000000"/>
      <w:spacing w:val="0"/>
      <w:w w:val="100"/>
      <w:position w:val="0"/>
      <w:sz w:val="20"/>
      <w:u w:val="none"/>
      <w:lang w:val="en-US" w:eastAsia="en-US"/>
    </w:rPr>
  </w:style>
  <w:style w:type="character" w:customStyle="1" w:styleId="160">
    <w:name w:val="正文文本 (2) + 10 pt3"/>
    <w:uiPriority w:val="0"/>
    <w:rPr>
      <w:rFonts w:ascii="Arial" w:hAnsi="Arial" w:eastAsia="Times New Roman"/>
      <w:b/>
      <w:color w:val="000000"/>
      <w:spacing w:val="0"/>
      <w:w w:val="100"/>
      <w:position w:val="0"/>
      <w:sz w:val="20"/>
      <w:u w:val="none"/>
      <w:lang w:val="en-US" w:eastAsia="en-US"/>
    </w:rPr>
  </w:style>
  <w:style w:type="character" w:customStyle="1" w:styleId="161">
    <w:name w:val="正文文本 (2) + 10 pt2"/>
    <w:uiPriority w:val="0"/>
    <w:rPr>
      <w:rFonts w:ascii="Arial" w:hAnsi="Arial" w:eastAsia="Times New Roman"/>
      <w:i/>
      <w:color w:val="000000"/>
      <w:spacing w:val="0"/>
      <w:w w:val="100"/>
      <w:position w:val="0"/>
      <w:sz w:val="20"/>
      <w:u w:val="none"/>
      <w:lang w:val="en-US" w:eastAsia="en-US"/>
    </w:rPr>
  </w:style>
  <w:style w:type="character" w:customStyle="1" w:styleId="162">
    <w:name w:val="正文文本 (2) + 10 pt1"/>
    <w:uiPriority w:val="0"/>
    <w:rPr>
      <w:rFonts w:ascii="Arial" w:hAnsi="Arial" w:eastAsia="Times New Roman"/>
      <w:color w:val="000000"/>
      <w:spacing w:val="0"/>
      <w:w w:val="100"/>
      <w:position w:val="0"/>
      <w:sz w:val="20"/>
      <w:u w:val="none"/>
      <w:lang w:val="en-US" w:eastAsia="en-US"/>
    </w:rPr>
  </w:style>
  <w:style w:type="character" w:customStyle="1" w:styleId="163">
    <w:name w:val="页眉或页脚 + Arial1"/>
    <w:uiPriority w:val="0"/>
    <w:rPr>
      <w:rFonts w:ascii="Arial" w:hAnsi="Arial" w:eastAsia="Times New Roman"/>
      <w:b/>
      <w:color w:val="000000"/>
      <w:spacing w:val="0"/>
      <w:w w:val="100"/>
      <w:position w:val="0"/>
      <w:sz w:val="19"/>
      <w:u w:val="none"/>
      <w:lang w:val="en-US" w:eastAsia="en-US"/>
    </w:rPr>
  </w:style>
  <w:style w:type="character" w:customStyle="1" w:styleId="164">
    <w:name w:val="正文文本 (5) + 7.5 pt"/>
    <w:uiPriority w:val="0"/>
    <w:rPr>
      <w:rFonts w:ascii="Arial" w:hAnsi="Arial" w:eastAsia="Times New Roman"/>
      <w:b/>
      <w:color w:val="000000"/>
      <w:spacing w:val="-10"/>
      <w:w w:val="100"/>
      <w:position w:val="0"/>
      <w:sz w:val="15"/>
      <w:u w:val="none"/>
      <w:lang w:val="en-US" w:eastAsia="en-US"/>
    </w:rPr>
  </w:style>
  <w:style w:type="character" w:customStyle="1" w:styleId="165">
    <w:name w:val="正文文本 (5) + 11 pt"/>
    <w:uiPriority w:val="0"/>
    <w:rPr>
      <w:rFonts w:ascii="Arial" w:hAnsi="Arial" w:eastAsia="Times New Roman"/>
      <w:color w:val="000000"/>
      <w:spacing w:val="0"/>
      <w:w w:val="100"/>
      <w:position w:val="0"/>
      <w:sz w:val="22"/>
      <w:u w:val="none"/>
      <w:lang w:val="en-US" w:eastAsia="en-US"/>
    </w:rPr>
  </w:style>
  <w:style w:type="character" w:customStyle="1" w:styleId="166">
    <w:name w:val="正文文本 (5) + 粗体"/>
    <w:uiPriority w:val="0"/>
    <w:rPr>
      <w:rFonts w:ascii="Arial" w:hAnsi="Arial" w:eastAsia="Times New Roman"/>
      <w:b/>
      <w:color w:val="000000"/>
      <w:spacing w:val="0"/>
      <w:w w:val="100"/>
      <w:position w:val="0"/>
      <w:sz w:val="20"/>
      <w:u w:val="none"/>
      <w:lang w:val="en-US" w:eastAsia="en-US"/>
    </w:rPr>
  </w:style>
  <w:style w:type="character" w:customStyle="1" w:styleId="167">
    <w:name w:val="正文文本 (5) + 粗体1"/>
    <w:uiPriority w:val="0"/>
    <w:rPr>
      <w:rFonts w:ascii="Arial" w:hAnsi="Arial" w:eastAsia="Times New Roman"/>
      <w:b/>
      <w:i/>
      <w:color w:val="000000"/>
      <w:spacing w:val="0"/>
      <w:w w:val="100"/>
      <w:position w:val="0"/>
      <w:sz w:val="20"/>
      <w:u w:val="none"/>
      <w:lang w:val="en-US" w:eastAsia="en-US"/>
    </w:rPr>
  </w:style>
  <w:style w:type="character" w:customStyle="1" w:styleId="168">
    <w:name w:val="标题 #1 Exact"/>
    <w:link w:val="169"/>
    <w:locked/>
    <w:uiPriority w:val="0"/>
    <w:rPr>
      <w:rFonts w:ascii="Arial" w:hAnsi="Arial" w:eastAsia="Times New Roman"/>
      <w:b/>
      <w:i/>
      <w:sz w:val="52"/>
      <w:shd w:val="clear" w:color="auto" w:fill="FFFFFF"/>
    </w:rPr>
  </w:style>
  <w:style w:type="paragraph" w:customStyle="1" w:styleId="169">
    <w:name w:val="标题 #1"/>
    <w:basedOn w:val="1"/>
    <w:link w:val="168"/>
    <w:uiPriority w:val="0"/>
    <w:pPr>
      <w:shd w:val="clear" w:color="auto" w:fill="FFFFFF"/>
      <w:spacing w:line="240" w:lineRule="atLeast"/>
      <w:jc w:val="left"/>
      <w:outlineLvl w:val="0"/>
    </w:pPr>
    <w:rPr>
      <w:rFonts w:ascii="Arial" w:hAnsi="Arial" w:eastAsia="Times New Roman"/>
      <w:b/>
      <w:i/>
      <w:sz w:val="52"/>
    </w:rPr>
  </w:style>
  <w:style w:type="character" w:customStyle="1" w:styleId="170">
    <w:name w:val="正文文本 (2) + 16 pt"/>
    <w:uiPriority w:val="0"/>
    <w:rPr>
      <w:rFonts w:ascii="Arial" w:hAnsi="Arial" w:eastAsia="Times New Roman"/>
      <w:b/>
      <w:i/>
      <w:color w:val="000000"/>
      <w:spacing w:val="0"/>
      <w:w w:val="100"/>
      <w:position w:val="0"/>
      <w:sz w:val="32"/>
      <w:u w:val="none"/>
      <w:lang w:val="en-US" w:eastAsia="en-US"/>
    </w:rPr>
  </w:style>
  <w:style w:type="character" w:customStyle="1" w:styleId="171">
    <w:name w:val="正文文本 (19) Exact"/>
    <w:link w:val="172"/>
    <w:locked/>
    <w:uiPriority w:val="0"/>
    <w:rPr>
      <w:rFonts w:ascii="Arial" w:hAnsi="Arial" w:eastAsia="Times New Roman"/>
      <w:b/>
      <w:sz w:val="44"/>
      <w:shd w:val="clear" w:color="auto" w:fill="FFFFFF"/>
    </w:rPr>
  </w:style>
  <w:style w:type="paragraph" w:customStyle="1" w:styleId="172">
    <w:name w:val="正文文本 (19)"/>
    <w:basedOn w:val="1"/>
    <w:link w:val="171"/>
    <w:uiPriority w:val="0"/>
    <w:pPr>
      <w:shd w:val="clear" w:color="auto" w:fill="FFFFFF"/>
      <w:spacing w:line="514" w:lineRule="exact"/>
      <w:jc w:val="center"/>
    </w:pPr>
    <w:rPr>
      <w:rFonts w:ascii="Arial" w:hAnsi="Arial" w:eastAsia="Times New Roman"/>
      <w:b/>
      <w:sz w:val="44"/>
    </w:rPr>
  </w:style>
  <w:style w:type="character" w:customStyle="1" w:styleId="173">
    <w:name w:val="标题 #2 Exact"/>
    <w:link w:val="174"/>
    <w:locked/>
    <w:uiPriority w:val="0"/>
    <w:rPr>
      <w:rFonts w:ascii="Arial" w:hAnsi="Arial" w:eastAsia="Times New Roman"/>
      <w:b/>
      <w:i/>
      <w:sz w:val="32"/>
      <w:shd w:val="clear" w:color="auto" w:fill="FFFFFF"/>
    </w:rPr>
  </w:style>
  <w:style w:type="paragraph" w:customStyle="1" w:styleId="174">
    <w:name w:val="标题 #2"/>
    <w:basedOn w:val="1"/>
    <w:link w:val="173"/>
    <w:uiPriority w:val="0"/>
    <w:pPr>
      <w:shd w:val="clear" w:color="auto" w:fill="FFFFFF"/>
      <w:spacing w:line="374" w:lineRule="exact"/>
      <w:outlineLvl w:val="1"/>
    </w:pPr>
    <w:rPr>
      <w:rFonts w:ascii="Arial" w:hAnsi="Arial" w:eastAsia="Times New Roman"/>
      <w:b/>
      <w:i/>
      <w:sz w:val="32"/>
    </w:rPr>
  </w:style>
  <w:style w:type="character" w:customStyle="1" w:styleId="175">
    <w:name w:val="标题 #2 + 10 pt"/>
    <w:uiPriority w:val="0"/>
    <w:rPr>
      <w:rFonts w:ascii="Arial" w:hAnsi="Arial" w:eastAsia="Times New Roman"/>
      <w:b/>
      <w:i/>
      <w:color w:val="000000"/>
      <w:spacing w:val="-30"/>
      <w:w w:val="100"/>
      <w:position w:val="0"/>
      <w:sz w:val="20"/>
      <w:u w:val="none"/>
      <w:lang w:val="en-US" w:eastAsia="en-US"/>
    </w:rPr>
  </w:style>
  <w:style w:type="character" w:customStyle="1" w:styleId="176">
    <w:name w:val="正文文本 (2) + 9.5 pt"/>
    <w:uiPriority w:val="0"/>
    <w:rPr>
      <w:rFonts w:ascii="Arial" w:hAnsi="Arial" w:eastAsia="Times New Roman"/>
      <w:color w:val="000000"/>
      <w:spacing w:val="0"/>
      <w:w w:val="100"/>
      <w:position w:val="0"/>
      <w:sz w:val="19"/>
      <w:u w:val="none"/>
      <w:lang w:val="en-US" w:eastAsia="en-US"/>
    </w:rPr>
  </w:style>
  <w:style w:type="character" w:customStyle="1" w:styleId="177">
    <w:name w:val="图片标题 (2)_"/>
    <w:link w:val="178"/>
    <w:locked/>
    <w:uiPriority w:val="0"/>
    <w:rPr>
      <w:rFonts w:ascii="Arial" w:hAnsi="Arial" w:eastAsia="Times New Roman"/>
      <w:b/>
      <w:i/>
      <w:sz w:val="52"/>
      <w:shd w:val="clear" w:color="auto" w:fill="FFFFFF"/>
    </w:rPr>
  </w:style>
  <w:style w:type="paragraph" w:customStyle="1" w:styleId="178">
    <w:name w:val="图片标题 (2)"/>
    <w:basedOn w:val="1"/>
    <w:link w:val="177"/>
    <w:uiPriority w:val="0"/>
    <w:pPr>
      <w:shd w:val="clear" w:color="auto" w:fill="FFFFFF"/>
      <w:spacing w:line="240" w:lineRule="atLeast"/>
      <w:jc w:val="left"/>
    </w:pPr>
    <w:rPr>
      <w:rFonts w:ascii="Arial" w:hAnsi="Arial" w:eastAsia="Times New Roman"/>
      <w:b/>
      <w:i/>
      <w:sz w:val="52"/>
    </w:rPr>
  </w:style>
  <w:style w:type="character" w:customStyle="1" w:styleId="179">
    <w:name w:val="图片标题 (3)_"/>
    <w:link w:val="180"/>
    <w:locked/>
    <w:uiPriority w:val="0"/>
    <w:rPr>
      <w:rFonts w:ascii="Microsoft Sans Serif" w:hAnsi="Microsoft Sans Serif" w:eastAsia="Times New Roman"/>
      <w:sz w:val="34"/>
      <w:shd w:val="clear" w:color="auto" w:fill="FFFFFF"/>
    </w:rPr>
  </w:style>
  <w:style w:type="paragraph" w:customStyle="1" w:styleId="180">
    <w:name w:val="图片标题 (3)"/>
    <w:basedOn w:val="1"/>
    <w:link w:val="179"/>
    <w:uiPriority w:val="0"/>
    <w:pPr>
      <w:shd w:val="clear" w:color="auto" w:fill="FFFFFF"/>
      <w:spacing w:line="418" w:lineRule="exact"/>
    </w:pPr>
    <w:rPr>
      <w:rFonts w:ascii="Microsoft Sans Serif" w:hAnsi="Microsoft Sans Serif" w:eastAsia="Times New Roman"/>
      <w:sz w:val="34"/>
    </w:rPr>
  </w:style>
  <w:style w:type="character" w:customStyle="1" w:styleId="181">
    <w:name w:val="图片标题 (4)_"/>
    <w:link w:val="182"/>
    <w:locked/>
    <w:uiPriority w:val="0"/>
    <w:rPr>
      <w:rFonts w:ascii="Arial" w:hAnsi="Arial" w:eastAsia="Times New Roman"/>
      <w:b/>
      <w:i/>
      <w:sz w:val="19"/>
      <w:shd w:val="clear" w:color="auto" w:fill="FFFFFF"/>
    </w:rPr>
  </w:style>
  <w:style w:type="paragraph" w:customStyle="1" w:styleId="182">
    <w:name w:val="图片标题 (4)"/>
    <w:basedOn w:val="1"/>
    <w:link w:val="181"/>
    <w:uiPriority w:val="0"/>
    <w:pPr>
      <w:shd w:val="clear" w:color="auto" w:fill="FFFFFF"/>
      <w:spacing w:after="60" w:line="240" w:lineRule="atLeast"/>
      <w:jc w:val="left"/>
    </w:pPr>
    <w:rPr>
      <w:rFonts w:ascii="Arial" w:hAnsi="Arial" w:eastAsia="Times New Roman"/>
      <w:b/>
      <w:i/>
      <w:sz w:val="19"/>
    </w:rPr>
  </w:style>
  <w:style w:type="character" w:customStyle="1" w:styleId="183">
    <w:name w:val="图片标题_"/>
    <w:link w:val="184"/>
    <w:locked/>
    <w:uiPriority w:val="0"/>
    <w:rPr>
      <w:rFonts w:ascii="Arial" w:hAnsi="Arial" w:eastAsia="Times New Roman"/>
      <w:sz w:val="19"/>
      <w:shd w:val="clear" w:color="auto" w:fill="FFFFFF"/>
    </w:rPr>
  </w:style>
  <w:style w:type="paragraph" w:customStyle="1" w:styleId="184">
    <w:name w:val="图片标题"/>
    <w:basedOn w:val="1"/>
    <w:link w:val="183"/>
    <w:uiPriority w:val="0"/>
    <w:pPr>
      <w:shd w:val="clear" w:color="auto" w:fill="FFFFFF"/>
      <w:spacing w:line="226" w:lineRule="exact"/>
    </w:pPr>
    <w:rPr>
      <w:rFonts w:ascii="Arial" w:hAnsi="Arial" w:eastAsia="Times New Roman"/>
      <w:sz w:val="19"/>
    </w:rPr>
  </w:style>
  <w:style w:type="character" w:customStyle="1" w:styleId="185">
    <w:name w:val="图片标题 (5)_"/>
    <w:link w:val="186"/>
    <w:locked/>
    <w:uiPriority w:val="0"/>
    <w:rPr>
      <w:rFonts w:ascii="Arial" w:hAnsi="Arial" w:eastAsia="Times New Roman"/>
      <w:b/>
      <w:sz w:val="20"/>
      <w:shd w:val="clear" w:color="auto" w:fill="FFFFFF"/>
    </w:rPr>
  </w:style>
  <w:style w:type="paragraph" w:customStyle="1" w:styleId="186">
    <w:name w:val="图片标题 (5)"/>
    <w:basedOn w:val="1"/>
    <w:link w:val="185"/>
    <w:uiPriority w:val="0"/>
    <w:pPr>
      <w:shd w:val="clear" w:color="auto" w:fill="FFFFFF"/>
      <w:spacing w:line="240" w:lineRule="atLeast"/>
      <w:jc w:val="left"/>
    </w:pPr>
    <w:rPr>
      <w:rFonts w:ascii="Arial" w:hAnsi="Arial" w:eastAsia="Times New Roman"/>
      <w:b/>
      <w:sz w:val="20"/>
    </w:rPr>
  </w:style>
  <w:style w:type="character" w:customStyle="1" w:styleId="187">
    <w:name w:val="图片标题 (6)_"/>
    <w:link w:val="188"/>
    <w:locked/>
    <w:uiPriority w:val="0"/>
    <w:rPr>
      <w:rFonts w:ascii="Arial" w:hAnsi="Arial" w:eastAsia="Times New Roman"/>
      <w:sz w:val="28"/>
      <w:shd w:val="clear" w:color="auto" w:fill="FFFFFF"/>
    </w:rPr>
  </w:style>
  <w:style w:type="paragraph" w:customStyle="1" w:styleId="188">
    <w:name w:val="图片标题 (6)"/>
    <w:basedOn w:val="1"/>
    <w:link w:val="187"/>
    <w:uiPriority w:val="0"/>
    <w:pPr>
      <w:shd w:val="clear" w:color="auto" w:fill="FFFFFF"/>
      <w:spacing w:line="322" w:lineRule="exact"/>
      <w:jc w:val="center"/>
    </w:pPr>
    <w:rPr>
      <w:rFonts w:ascii="Arial" w:hAnsi="Arial" w:eastAsia="Times New Roman"/>
      <w:sz w:val="28"/>
    </w:rPr>
  </w:style>
  <w:style w:type="character" w:customStyle="1" w:styleId="189">
    <w:name w:val="图片标题 (6) + 粗体"/>
    <w:uiPriority w:val="0"/>
    <w:rPr>
      <w:rFonts w:ascii="Arial" w:hAnsi="Arial" w:eastAsia="Times New Roman"/>
      <w:b/>
      <w:color w:val="000000"/>
      <w:spacing w:val="0"/>
      <w:w w:val="100"/>
      <w:position w:val="0"/>
      <w:sz w:val="28"/>
      <w:shd w:val="clear" w:color="auto" w:fill="FFFFFF"/>
      <w:lang w:val="en-US" w:eastAsia="en-US"/>
    </w:rPr>
  </w:style>
  <w:style w:type="character" w:customStyle="1" w:styleId="190">
    <w:name w:val="图片标题 (7)_"/>
    <w:link w:val="191"/>
    <w:locked/>
    <w:uiPriority w:val="0"/>
    <w:rPr>
      <w:rFonts w:ascii="Arial" w:hAnsi="Arial" w:eastAsia="Times New Roman"/>
      <w:b/>
      <w:i/>
      <w:sz w:val="32"/>
      <w:shd w:val="clear" w:color="auto" w:fill="FFFFFF"/>
    </w:rPr>
  </w:style>
  <w:style w:type="paragraph" w:customStyle="1" w:styleId="191">
    <w:name w:val="图片标题 (7)"/>
    <w:basedOn w:val="1"/>
    <w:link w:val="190"/>
    <w:uiPriority w:val="0"/>
    <w:pPr>
      <w:shd w:val="clear" w:color="auto" w:fill="FFFFFF"/>
      <w:spacing w:line="240" w:lineRule="atLeast"/>
      <w:jc w:val="left"/>
    </w:pPr>
    <w:rPr>
      <w:rFonts w:ascii="Arial" w:hAnsi="Arial" w:eastAsia="Times New Roman"/>
      <w:b/>
      <w:i/>
      <w:sz w:val="32"/>
    </w:rPr>
  </w:style>
  <w:style w:type="character" w:customStyle="1" w:styleId="192">
    <w:name w:val="图片标题 (8)_"/>
    <w:link w:val="193"/>
    <w:locked/>
    <w:uiPriority w:val="0"/>
    <w:rPr>
      <w:rFonts w:ascii="Arial" w:hAnsi="Arial" w:eastAsia="Times New Roman"/>
      <w:b/>
      <w:sz w:val="44"/>
      <w:shd w:val="clear" w:color="auto" w:fill="FFFFFF"/>
    </w:rPr>
  </w:style>
  <w:style w:type="paragraph" w:customStyle="1" w:styleId="193">
    <w:name w:val="图片标题 (8)"/>
    <w:basedOn w:val="1"/>
    <w:link w:val="192"/>
    <w:uiPriority w:val="0"/>
    <w:pPr>
      <w:shd w:val="clear" w:color="auto" w:fill="FFFFFF"/>
      <w:spacing w:line="514" w:lineRule="exact"/>
      <w:jc w:val="center"/>
    </w:pPr>
    <w:rPr>
      <w:rFonts w:ascii="Arial" w:hAnsi="Arial" w:eastAsia="Times New Roman"/>
      <w:b/>
      <w:sz w:val="44"/>
    </w:rPr>
  </w:style>
  <w:style w:type="paragraph" w:customStyle="1" w:styleId="194">
    <w:name w:val="目录 11"/>
    <w:basedOn w:val="1"/>
    <w:qFormat/>
    <w:uiPriority w:val="1"/>
    <w:pPr>
      <w:spacing w:before="138"/>
      <w:ind w:left="450" w:hanging="350"/>
      <w:jc w:val="left"/>
    </w:pPr>
    <w:rPr>
      <w:rFonts w:ascii="宋体" w:hAnsi="宋体" w:eastAsia="宋体" w:cs="Times New Roman"/>
      <w:kern w:val="0"/>
      <w:sz w:val="23"/>
      <w:szCs w:val="23"/>
      <w:lang w:val="zh-CN" w:bidi="zh-CN"/>
    </w:rPr>
  </w:style>
  <w:style w:type="paragraph" w:customStyle="1" w:styleId="195">
    <w:name w:val="目录 21"/>
    <w:basedOn w:val="1"/>
    <w:qFormat/>
    <w:uiPriority w:val="1"/>
    <w:pPr>
      <w:spacing w:before="150"/>
      <w:ind w:left="100"/>
      <w:jc w:val="left"/>
    </w:pPr>
    <w:rPr>
      <w:rFonts w:ascii="宋体" w:hAnsi="宋体" w:eastAsia="宋体" w:cs="Times New Roman"/>
      <w:b/>
      <w:bCs/>
      <w:i/>
      <w:kern w:val="0"/>
      <w:sz w:val="22"/>
      <w:lang w:val="zh-CN" w:bidi="zh-CN"/>
    </w:rPr>
  </w:style>
  <w:style w:type="paragraph" w:customStyle="1" w:styleId="196">
    <w:name w:val="目录 31"/>
    <w:basedOn w:val="1"/>
    <w:qFormat/>
    <w:uiPriority w:val="1"/>
    <w:pPr>
      <w:spacing w:before="138"/>
      <w:ind w:left="976" w:hanging="526"/>
      <w:jc w:val="left"/>
    </w:pPr>
    <w:rPr>
      <w:rFonts w:ascii="宋体" w:hAnsi="宋体" w:eastAsia="宋体" w:cs="Times New Roman"/>
      <w:kern w:val="0"/>
      <w:sz w:val="23"/>
      <w:szCs w:val="23"/>
      <w:lang w:val="zh-CN" w:bidi="zh-CN"/>
    </w:rPr>
  </w:style>
  <w:style w:type="paragraph" w:customStyle="1" w:styleId="197">
    <w:name w:val="标题 11"/>
    <w:basedOn w:val="1"/>
    <w:qFormat/>
    <w:uiPriority w:val="1"/>
    <w:pPr>
      <w:ind w:left="587" w:hanging="467"/>
      <w:jc w:val="left"/>
      <w:outlineLvl w:val="1"/>
    </w:pPr>
    <w:rPr>
      <w:rFonts w:ascii="宋体" w:hAnsi="宋体" w:eastAsia="宋体" w:cs="Times New Roman"/>
      <w:b/>
      <w:bCs/>
      <w:kern w:val="0"/>
      <w:sz w:val="23"/>
      <w:szCs w:val="23"/>
      <w:lang w:val="zh-CN" w:bidi="zh-CN"/>
    </w:rPr>
  </w:style>
  <w:style w:type="paragraph" w:customStyle="1" w:styleId="198">
    <w:name w:val="Char"/>
    <w:basedOn w:val="1"/>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199">
    <w:name w:val="@他1"/>
    <w:semiHidden/>
    <w:unhideWhenUsed/>
    <w:uiPriority w:val="99"/>
    <w:rPr>
      <w:color w:val="2B579A"/>
      <w:shd w:val="clear" w:color="auto" w:fill="E6E6E6"/>
    </w:rPr>
  </w:style>
  <w:style w:type="character" w:customStyle="1" w:styleId="200">
    <w:name w:val="tgt"/>
    <w:basedOn w:val="29"/>
    <w:uiPriority w:val="0"/>
  </w:style>
  <w:style w:type="character" w:customStyle="1" w:styleId="201">
    <w:name w:val="transsent"/>
    <w:basedOn w:val="29"/>
    <w:uiPriority w:val="0"/>
  </w:style>
  <w:style w:type="paragraph" w:customStyle="1" w:styleId="202">
    <w:name w:val="_tgt"/>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3">
    <w:name w:val="tgt1"/>
    <w:basedOn w:val="29"/>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0927D5-1A13-40B2-BCD1-6587AAAB9744}">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2514</Words>
  <Characters>2943</Characters>
  <Lines>226</Lines>
  <Paragraphs>237</Paragraphs>
  <TotalTime>96</TotalTime>
  <ScaleCrop>false</ScaleCrop>
  <LinksUpToDate>false</LinksUpToDate>
  <CharactersWithSpaces>5220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2023-07-20T02:46:00Z</dcterms:created>
  <dc:creator>梁先明</dc:creator>
  <cp:lastModifiedBy>李丹</cp:lastModifiedBy>
  <dcterms:modified xsi:type="dcterms:W3CDTF">2023-11-27T06:29:34Z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AB5FB8BAD6AD4EC3B57E504ADACF37A0_12</vt:lpwstr>
  </property>
</Properties>
</file>