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387139" w14:textId="77777777" w:rsidR="005073BC" w:rsidRDefault="002B2949">
      <w:pPr>
        <w:pStyle w:val="affff0"/>
        <w:framePr w:wrap="around"/>
      </w:pPr>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fldChar w:fldCharType="separate"/>
      </w:r>
      <w:r>
        <w:rPr>
          <w:rFonts w:hint="eastAsia"/>
        </w:rPr>
        <w:t>67.120.10</w:t>
      </w:r>
      <w:r>
        <w:t> </w:t>
      </w:r>
      <w:r>
        <w:fldChar w:fldCharType="end"/>
      </w:r>
      <w:bookmarkEnd w:id="0"/>
    </w:p>
    <w:p w14:paraId="0C5C5F7E" w14:textId="77777777" w:rsidR="005073BC" w:rsidRDefault="002B2949">
      <w:pPr>
        <w:pStyle w:val="affff0"/>
        <w:framePr w:wrap="around"/>
      </w:pPr>
      <w:r>
        <w:fldChar w:fldCharType="begin">
          <w:ffData>
            <w:name w:val="WXFLH"/>
            <w:enabled/>
            <w:calcOnExit w:val="0"/>
            <w:helpText w:type="text" w:val="请输入中国标准文献分类号："/>
            <w:textInput>
              <w:default w:val="CCS 22"/>
            </w:textInput>
          </w:ffData>
        </w:fldChar>
      </w:r>
      <w:bookmarkStart w:id="1" w:name="WXFLH"/>
      <w:r>
        <w:instrText xml:space="preserve"> FORMTEXT </w:instrText>
      </w:r>
      <w:r>
        <w:fldChar w:fldCharType="separate"/>
      </w:r>
      <w:r>
        <w:t>CCS 22</w:t>
      </w:r>
      <w:r>
        <w:fldChar w:fldCharType="end"/>
      </w:r>
      <w:bookmarkEnd w:id="1"/>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5073BC" w14:paraId="6D686025" w14:textId="77777777">
        <w:tc>
          <w:tcPr>
            <w:tcW w:w="9854" w:type="dxa"/>
            <w:tcBorders>
              <w:top w:val="nil"/>
              <w:left w:val="nil"/>
              <w:bottom w:val="nil"/>
              <w:right w:val="nil"/>
            </w:tcBorders>
          </w:tcPr>
          <w:p w14:paraId="4EC818B3" w14:textId="77777777" w:rsidR="005073BC" w:rsidRDefault="002B2949">
            <w:pPr>
              <w:pStyle w:val="affff0"/>
              <w:framePr w:wrap="around"/>
            </w:pPr>
            <w:r>
              <w:rPr>
                <w:noProof/>
              </w:rPr>
              <mc:AlternateContent>
                <mc:Choice Requires="wps">
                  <w:drawing>
                    <wp:anchor distT="0" distB="0" distL="114300" distR="114300" simplePos="0" relativeHeight="251660288" behindDoc="1" locked="0" layoutInCell="1" allowOverlap="1" wp14:anchorId="351A7E20" wp14:editId="54655EE0">
                      <wp:simplePos x="0" y="0"/>
                      <wp:positionH relativeFrom="column">
                        <wp:posOffset>-66675</wp:posOffset>
                      </wp:positionH>
                      <wp:positionV relativeFrom="paragraph">
                        <wp:posOffset>0</wp:posOffset>
                      </wp:positionV>
                      <wp:extent cx="866775" cy="198120"/>
                      <wp:effectExtent l="0" t="0" r="9525" b="1143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iuL+zVAAAABwEAAA8AAAAAAAAAAQAgAAAAIgAAAGRycy9kb3ducmV2LnhtbFBLAQIUABQAAAAI&#10;AIdO4kDDibG/twEAAHADAAAOAAAAAAAAAAEAIAAAACQBAABkcnMvZTJvRG9jLnhtbFBLBQYAAAAA&#10;BgAGAFkBAABNBQAAAAA=&#10;">
                      <v:fill on="t" focussize="0,0"/>
                      <v:stroke on="f"/>
                      <v:imagedata o:title=""/>
                      <o:lock v:ext="edit" aspectratio="f"/>
                    </v:rect>
                  </w:pict>
                </mc:Fallback>
              </mc:AlternateContent>
            </w:r>
            <w:r>
              <w:fldChar w:fldCharType="begin">
                <w:ffData>
                  <w:name w:val="BAH"/>
                  <w:enabled/>
                  <w:calcOnExit w:val="0"/>
                  <w:textInput/>
                </w:ffData>
              </w:fldChar>
            </w:r>
            <w:bookmarkStart w:id="2" w:name="BAH"/>
            <w:r>
              <w:instrText xml:space="preserve"> FORMTEXT </w:instrText>
            </w:r>
            <w:r>
              <w:fldChar w:fldCharType="separate"/>
            </w:r>
            <w:r>
              <w:t>     </w:t>
            </w:r>
            <w:r>
              <w:fldChar w:fldCharType="end"/>
            </w:r>
            <w:bookmarkEnd w:id="2"/>
          </w:p>
        </w:tc>
      </w:tr>
    </w:tbl>
    <w:p w14:paraId="583D5277" w14:textId="77777777" w:rsidR="005073BC" w:rsidRDefault="002B2949">
      <w:pPr>
        <w:pStyle w:val="afffff8"/>
        <w:framePr w:wrap="around"/>
      </w:pPr>
      <w:r>
        <w:fldChar w:fldCharType="begin">
          <w:ffData>
            <w:name w:val="c1"/>
            <w:enabled/>
            <w:calcOnExit w:val="0"/>
            <w:textInput>
              <w:maxLength w:val="2"/>
            </w:textInput>
          </w:ffData>
        </w:fldChar>
      </w:r>
      <w:bookmarkStart w:id="3" w:name="c1"/>
      <w:r>
        <w:instrText xml:space="preserve"> </w:instrText>
      </w:r>
      <w:r>
        <w:instrText xml:space="preserve">FORMTEXT </w:instrText>
      </w:r>
      <w:r>
        <w:fldChar w:fldCharType="separate"/>
      </w:r>
      <w:r>
        <w:rPr>
          <w:rFonts w:hint="eastAsia"/>
        </w:rPr>
        <w:t>NY</w:t>
      </w:r>
      <w:r>
        <w:fldChar w:fldCharType="end"/>
      </w:r>
      <w:bookmarkEnd w:id="3"/>
    </w:p>
    <w:p w14:paraId="43919624" w14:textId="77777777" w:rsidR="005073BC" w:rsidRDefault="002B2949">
      <w:pPr>
        <w:pStyle w:val="affffff6"/>
        <w:framePr w:wrap="around"/>
      </w:pPr>
      <w:r>
        <w:rPr>
          <w:rFonts w:hint="eastAsia"/>
        </w:rPr>
        <w:t>中华人民共和国</w:t>
      </w:r>
      <w:r>
        <w:fldChar w:fldCharType="begin">
          <w:ffData>
            <w:name w:val="c2"/>
            <w:enabled/>
            <w:calcOnExit w:val="0"/>
            <w:textInput/>
          </w:ffData>
        </w:fldChar>
      </w:r>
      <w:bookmarkStart w:id="4" w:name="c2"/>
      <w:r>
        <w:instrText xml:space="preserve"> FORMTEXT </w:instrText>
      </w:r>
      <w:r>
        <w:fldChar w:fldCharType="separate"/>
      </w:r>
      <w:r>
        <w:rPr>
          <w:rFonts w:hint="eastAsia"/>
        </w:rPr>
        <w:t>农业</w:t>
      </w:r>
      <w:r>
        <w:fldChar w:fldCharType="end"/>
      </w:r>
      <w:bookmarkEnd w:id="4"/>
      <w:r>
        <w:rPr>
          <w:rFonts w:hint="eastAsia"/>
        </w:rPr>
        <w:t>行业标准</w:t>
      </w:r>
    </w:p>
    <w:p w14:paraId="4339C708" w14:textId="77777777" w:rsidR="005073BC" w:rsidRDefault="002B2949">
      <w:pPr>
        <w:pStyle w:val="26"/>
        <w:framePr w:wrap="around"/>
        <w:rPr>
          <w:rFonts w:hAnsi="黑体"/>
        </w:rPr>
      </w:pPr>
      <w:r>
        <w:rPr>
          <w:rFonts w:ascii="Times New Roman"/>
        </w:rPr>
        <w:fldChar w:fldCharType="begin">
          <w:ffData>
            <w:name w:val="StdNo0"/>
            <w:enabled/>
            <w:calcOnExit w:val="0"/>
            <w:textInput>
              <w:default w:val="XX"/>
              <w:maxLength w:val="2"/>
            </w:textInput>
          </w:ffData>
        </w:fldChar>
      </w:r>
      <w:bookmarkStart w:id="5" w:name="StdNo0"/>
      <w:r>
        <w:rPr>
          <w:rFonts w:ascii="Times New Roman"/>
        </w:rPr>
        <w:instrText xml:space="preserve"> FORMTEXT </w:instrText>
      </w:r>
      <w:r>
        <w:rPr>
          <w:rFonts w:ascii="Times New Roman"/>
        </w:rPr>
      </w:r>
      <w:r>
        <w:rPr>
          <w:rFonts w:ascii="Times New Roman"/>
        </w:rPr>
        <w:fldChar w:fldCharType="separate"/>
      </w:r>
      <w:r>
        <w:rPr>
          <w:rFonts w:ascii="Times New Roman" w:hint="eastAsia"/>
        </w:rPr>
        <w:t>NY</w:t>
      </w:r>
      <w:r>
        <w:rPr>
          <w:rFonts w:ascii="Times New Roman"/>
        </w:rPr>
        <w:fldChar w:fldCharType="end"/>
      </w:r>
      <w:bookmarkEnd w:id="5"/>
      <w:r>
        <w:rPr>
          <w:rFonts w:ascii="Times New Roman"/>
        </w:rPr>
        <w:t xml:space="preserve">/T </w:t>
      </w:r>
      <w:r>
        <w:rPr>
          <w:rFonts w:hAnsi="黑体"/>
        </w:rPr>
        <w:fldChar w:fldCharType="begin">
          <w:ffData>
            <w:name w:val="StdNo1"/>
            <w:enabled/>
            <w:calcOnExit w:val="0"/>
            <w:textInput>
              <w:default w:val="XXXXX"/>
            </w:textInput>
          </w:ffData>
        </w:fldChar>
      </w:r>
      <w:bookmarkStart w:id="6" w:name="StdNo1"/>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6"/>
      <w:r>
        <w:rPr>
          <w:rFonts w:hAnsi="黑体"/>
        </w:rPr>
        <w:t>—</w:t>
      </w:r>
      <w:r>
        <w:rPr>
          <w:rFonts w:hAnsi="黑体" w:hint="eastAsia"/>
        </w:rPr>
        <w:t>XXXX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5073BC" w14:paraId="701A379F" w14:textId="77777777">
        <w:tc>
          <w:tcPr>
            <w:tcW w:w="9356" w:type="dxa"/>
            <w:tcBorders>
              <w:top w:val="nil"/>
              <w:left w:val="nil"/>
              <w:bottom w:val="nil"/>
              <w:right w:val="nil"/>
            </w:tcBorders>
          </w:tcPr>
          <w:p w14:paraId="1A956396" w14:textId="77777777" w:rsidR="005073BC" w:rsidRDefault="002B2949">
            <w:pPr>
              <w:pStyle w:val="affffff9"/>
              <w:framePr w:wrap="around"/>
            </w:pPr>
            <w:r>
              <w:rPr>
                <w:noProof/>
              </w:rPr>
              <mc:AlternateContent>
                <mc:Choice Requires="wps">
                  <w:drawing>
                    <wp:anchor distT="0" distB="0" distL="114300" distR="114300" simplePos="0" relativeHeight="251659264" behindDoc="1" locked="0" layoutInCell="1" allowOverlap="1" wp14:anchorId="4FF59BA1" wp14:editId="1C604AAE">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wrap="square" upright="1"/>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eYPLL&#10;1gAAAAgBAAAPAAAAAAAAAAEAIAAAACIAAABkcnMvZG93bnJldi54bWxQSwECFAAUAAAACACHTuJA&#10;FOL8irEBAABwAwAADgAAAAAAAAABACAAAAAlAQAAZHJzL2Uyb0RvYy54bWxQSwUGAAAAAAYABgBZ&#10;AQAASAUAAAAA&#10;">
                      <v:fill on="t" focussize="0,0"/>
                      <v:stroke on="f"/>
                      <v:imagedata o:title=""/>
                      <o:lock v:ext="edit" aspectratio="f"/>
                    </v:rect>
                  </w:pict>
                </mc:Fallback>
              </mc:AlternateContent>
            </w:r>
            <w:r>
              <w:fldChar w:fldCharType="begin">
                <w:ffData>
                  <w:name w:val="DT"/>
                  <w:enabled/>
                  <w:calcOnExit w:val="0"/>
                  <w:textInput/>
                </w:ffData>
              </w:fldChar>
            </w:r>
            <w:bookmarkStart w:id="7" w:name="DT"/>
            <w:r>
              <w:instrText xml:space="preserve"> FORMTEXT </w:instrText>
            </w:r>
            <w:r>
              <w:fldChar w:fldCharType="separate"/>
            </w:r>
            <w:r>
              <w:t>     </w:t>
            </w:r>
            <w:r>
              <w:fldChar w:fldCharType="end"/>
            </w:r>
            <w:bookmarkEnd w:id="7"/>
          </w:p>
        </w:tc>
      </w:tr>
    </w:tbl>
    <w:p w14:paraId="38D4CF90" w14:textId="77777777" w:rsidR="005073BC" w:rsidRDefault="005073BC">
      <w:pPr>
        <w:pStyle w:val="26"/>
        <w:framePr w:wrap="around"/>
        <w:rPr>
          <w:rFonts w:hAnsi="黑体"/>
        </w:rPr>
      </w:pPr>
    </w:p>
    <w:p w14:paraId="572BAA71" w14:textId="77777777" w:rsidR="005073BC" w:rsidRDefault="005073BC">
      <w:pPr>
        <w:pStyle w:val="26"/>
        <w:framePr w:wrap="around"/>
        <w:rPr>
          <w:rFonts w:hAnsi="黑体"/>
        </w:rPr>
      </w:pPr>
    </w:p>
    <w:p w14:paraId="413696CE" w14:textId="77777777" w:rsidR="005073BC" w:rsidRDefault="005073BC">
      <w:pPr>
        <w:pStyle w:val="afffc"/>
        <w:framePr w:wrap="around" w:x="1351" w:y="5506"/>
      </w:pPr>
    </w:p>
    <w:p w14:paraId="664429EF" w14:textId="77777777" w:rsidR="005073BC" w:rsidRDefault="002B2949">
      <w:pPr>
        <w:pStyle w:val="afffc"/>
        <w:framePr w:wrap="around" w:x="1351" w:y="5506"/>
      </w:pPr>
      <w:r>
        <w:rPr>
          <w:rFonts w:hint="eastAsia"/>
        </w:rPr>
        <w:t>兽用抗菌药物敏感性折点制定技术指南</w:t>
      </w:r>
    </w:p>
    <w:p w14:paraId="6009B281" w14:textId="77777777" w:rsidR="005073BC" w:rsidRDefault="002B2949">
      <w:pPr>
        <w:framePr w:w="9639" w:h="6917" w:hRule="exact" w:wrap="around" w:vAnchor="page" w:hAnchor="page" w:x="1351" w:y="5506" w:anchorLock="1"/>
        <w:jc w:val="center"/>
        <w:rPr>
          <w:rFonts w:eastAsia="黑体"/>
          <w:kern w:val="0"/>
          <w:sz w:val="28"/>
          <w:szCs w:val="28"/>
        </w:rPr>
      </w:pPr>
      <w:r>
        <w:rPr>
          <w:rFonts w:eastAsia="黑体" w:hint="eastAsia"/>
          <w:kern w:val="0"/>
          <w:sz w:val="28"/>
          <w:szCs w:val="28"/>
        </w:rPr>
        <w:t>Guidelines for setting s</w:t>
      </w:r>
      <w:r>
        <w:rPr>
          <w:rFonts w:eastAsia="黑体"/>
          <w:kern w:val="0"/>
          <w:sz w:val="28"/>
          <w:szCs w:val="28"/>
        </w:rPr>
        <w:t xml:space="preserve">usceptibility </w:t>
      </w:r>
      <w:r>
        <w:rPr>
          <w:rFonts w:eastAsia="黑体" w:hint="eastAsia"/>
          <w:kern w:val="0"/>
          <w:sz w:val="28"/>
          <w:szCs w:val="28"/>
        </w:rPr>
        <w:t>breakpoints for veterinary antimicrobial agents</w:t>
      </w:r>
    </w:p>
    <w:p w14:paraId="6F11E24A" w14:textId="77777777" w:rsidR="005073BC" w:rsidRDefault="002B2949">
      <w:pPr>
        <w:framePr w:w="9639" w:h="6917" w:hRule="exact" w:wrap="around" w:vAnchor="page" w:hAnchor="page" w:x="1351" w:y="5506" w:anchorLock="1"/>
        <w:jc w:val="center"/>
        <w:rPr>
          <w:rFonts w:asciiTheme="minorEastAsia" w:eastAsiaTheme="minorEastAsia" w:hAnsiTheme="minorEastAsia"/>
          <w:kern w:val="0"/>
          <w:sz w:val="28"/>
          <w:szCs w:val="28"/>
        </w:rPr>
      </w:pPr>
      <w:r>
        <w:rPr>
          <w:rFonts w:asciiTheme="minorEastAsia" w:eastAsiaTheme="minorEastAsia" w:hAnsiTheme="minorEastAsia" w:hint="eastAsia"/>
          <w:kern w:val="0"/>
          <w:sz w:val="28"/>
          <w:szCs w:val="28"/>
        </w:rPr>
        <w:t>（送审稿）</w:t>
      </w:r>
    </w:p>
    <w:p w14:paraId="1C233283" w14:textId="77777777" w:rsidR="005073BC" w:rsidRDefault="002B2949">
      <w:pPr>
        <w:pStyle w:val="affffffd"/>
        <w:framePr w:wrap="around" w:hAnchor="page" w:x="1441" w:y="1410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FD"/>
            <w:enabled/>
            <w:calcOnExit w:val="0"/>
            <w:textInput>
              <w:default w:val="XX"/>
              <w:maxLength w:val="2"/>
            </w:textInput>
          </w:ffData>
        </w:fldChar>
      </w:r>
      <w:bookmarkStart w:id="8" w:name="F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8"/>
      <w:r>
        <w:rPr>
          <w:rFonts w:hint="eastAsia"/>
        </w:rPr>
        <w:t>发布</w:t>
      </w:r>
      <w:r>
        <w:rPr>
          <w:noProof/>
        </w:rPr>
        <mc:AlternateContent>
          <mc:Choice Requires="wps">
            <w:drawing>
              <wp:anchor distT="0" distB="0" distL="114300" distR="114300" simplePos="0" relativeHeight="251661312" behindDoc="0" locked="1" layoutInCell="1" allowOverlap="1" wp14:anchorId="351DAADC" wp14:editId="4E3095DC">
                <wp:simplePos x="0" y="0"/>
                <wp:positionH relativeFrom="column">
                  <wp:posOffset>-139065</wp:posOffset>
                </wp:positionH>
                <wp:positionV relativeFrom="page">
                  <wp:posOffset>9251950</wp:posOffset>
                </wp:positionV>
                <wp:extent cx="6120130" cy="0"/>
                <wp:effectExtent l="0" t="0" r="13970" b="1905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10" o:spid="_x0000_s1026" o:spt="20" style="position:absolute;left:0pt;margin-left:-10.95pt;margin-top:728.5pt;height:0pt;width:481.9pt;mso-position-vertical-relative:page;z-index:251661312;mso-width-relative:page;mso-height-relative:page;" filled="f" stroked="t" coordsize="21600,21600" o:gfxdata="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ILYQi1wAAAA0BAAAPAAAA&#10;AAAAAAEAIAAAACIAAABkcnMvZG93bnJldi54bWxQSwECFAAUAAAACACHTuJA85EcDN0BAADQAwAA&#10;DgAAAAAAAAABACAAAAAmAQAAZHJzL2Uyb0RvYy54bWxQSwUGAAAAAAYABgBZAQAAdQUAAAAA&#10;">
                <v:fill on="f" focussize="0,0"/>
                <v:stroke color="#000000" joinstyle="round"/>
                <v:imagedata o:title=""/>
                <o:lock v:ext="edit" aspectratio="f"/>
                <w10:anchorlock/>
              </v:line>
            </w:pict>
          </mc:Fallback>
        </mc:AlternateContent>
      </w:r>
    </w:p>
    <w:p w14:paraId="0D55885C" w14:textId="77777777" w:rsidR="005073BC" w:rsidRDefault="002B2949">
      <w:pPr>
        <w:pStyle w:val="afffffb"/>
        <w:framePr w:wrap="around" w:hAnchor="page" w:x="6841" w:y="14131"/>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9"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10"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0"/>
      <w:r>
        <w:rPr>
          <w:rFonts w:hint="eastAsia"/>
        </w:rPr>
        <w:t>实施</w:t>
      </w:r>
    </w:p>
    <w:p w14:paraId="255CF0D0" w14:textId="77777777" w:rsidR="005073BC" w:rsidRDefault="002B2949">
      <w:pPr>
        <w:pStyle w:val="afffff4"/>
        <w:framePr w:wrap="around"/>
      </w:pPr>
      <w:r>
        <w:fldChar w:fldCharType="begin">
          <w:ffData>
            <w:name w:val="fm"/>
            <w:enabled/>
            <w:calcOnExit w:val="0"/>
            <w:textInput/>
          </w:ffData>
        </w:fldChar>
      </w:r>
      <w:bookmarkStart w:id="11" w:name="fm"/>
      <w:r>
        <w:instrText xml:space="preserve"> FORMTEXT </w:instrText>
      </w:r>
      <w:r>
        <w:fldChar w:fldCharType="separate"/>
      </w:r>
      <w:r>
        <w:rPr>
          <w:rFonts w:hint="eastAsia"/>
        </w:rPr>
        <w:t>中华人民共和国农业农村部</w:t>
      </w:r>
      <w:r>
        <w:fldChar w:fldCharType="end"/>
      </w:r>
      <w:bookmarkEnd w:id="11"/>
      <w:r>
        <w:rPr>
          <w:rFonts w:hAnsi="黑体"/>
        </w:rPr>
        <w:t>   </w:t>
      </w:r>
      <w:r>
        <w:rPr>
          <w:rStyle w:val="afffffff"/>
          <w:rFonts w:hint="eastAsia"/>
        </w:rPr>
        <w:t>发布</w:t>
      </w:r>
    </w:p>
    <w:p w14:paraId="798F28A9" w14:textId="77777777" w:rsidR="005073BC" w:rsidRDefault="002B2949">
      <w:pPr>
        <w:pStyle w:val="afff1"/>
        <w:sectPr w:rsidR="005073BC">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2336" behindDoc="0" locked="0" layoutInCell="1" allowOverlap="1" wp14:anchorId="38F1EDE4" wp14:editId="34401CEB">
                <wp:simplePos x="0" y="0"/>
                <wp:positionH relativeFrom="column">
                  <wp:posOffset>-635</wp:posOffset>
                </wp:positionH>
                <wp:positionV relativeFrom="paragraph">
                  <wp:posOffset>2339975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直线 11"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Ayqset3wEAANAD&#10;AAAOAAAAAAAAAAEAIAAAACYBAABkcnMvZTJvRG9jLnhtbFBLBQYAAAAABgAGAFkBAAB3BQAAAAA=&#10;">
                <v:fill on="f" focussize="0,0"/>
                <v:stroke color="#000000" joinstyle="round"/>
                <v:imagedata o:title=""/>
                <o:lock v:ext="edit" aspectratio="f"/>
              </v:line>
            </w:pict>
          </mc:Fallback>
        </mc:AlternateContent>
      </w:r>
    </w:p>
    <w:p w14:paraId="0417D814" w14:textId="77777777" w:rsidR="005073BC" w:rsidRDefault="002B2949">
      <w:pPr>
        <w:pStyle w:val="afffff"/>
        <w:spacing w:line="360" w:lineRule="auto"/>
        <w:rPr>
          <w:szCs w:val="32"/>
        </w:rPr>
      </w:pPr>
      <w:bookmarkStart w:id="12" w:name="_Toc505260529"/>
      <w:bookmarkStart w:id="13" w:name="_Toc505261162"/>
      <w:bookmarkStart w:id="14" w:name="_Toc505265048"/>
      <w:bookmarkStart w:id="15" w:name="_Toc505264334"/>
      <w:r>
        <w:rPr>
          <w:rFonts w:hint="eastAsia"/>
          <w:szCs w:val="32"/>
        </w:rPr>
        <w:lastRenderedPageBreak/>
        <w:t>前</w:t>
      </w:r>
      <w:r>
        <w:rPr>
          <w:rFonts w:hAnsi="黑体"/>
          <w:szCs w:val="32"/>
        </w:rPr>
        <w:t>  </w:t>
      </w:r>
      <w:r>
        <w:rPr>
          <w:rFonts w:hint="eastAsia"/>
          <w:szCs w:val="32"/>
        </w:rPr>
        <w:t>言</w:t>
      </w:r>
    </w:p>
    <w:p w14:paraId="21C93456" w14:textId="77777777" w:rsidR="005073BC" w:rsidRDefault="002B2949">
      <w:pPr>
        <w:adjustRightInd w:val="0"/>
        <w:snapToGrid w:val="0"/>
        <w:spacing w:line="360" w:lineRule="auto"/>
        <w:ind w:firstLineChars="200" w:firstLine="420"/>
        <w:rPr>
          <w:rFonts w:eastAsiaTheme="minorEastAsia"/>
        </w:rPr>
      </w:pPr>
      <w:r>
        <w:rPr>
          <w:rFonts w:eastAsiaTheme="minorEastAsia"/>
        </w:rPr>
        <w:t>本文件按照</w:t>
      </w:r>
      <w:r>
        <w:rPr>
          <w:rFonts w:eastAsiaTheme="minorEastAsia"/>
        </w:rPr>
        <w:t>GB/T 1.1—2020</w:t>
      </w:r>
      <w:r>
        <w:rPr>
          <w:rFonts w:eastAsiaTheme="minorEastAsia"/>
        </w:rPr>
        <w:t>《标准化工作导则</w:t>
      </w:r>
      <w:r>
        <w:rPr>
          <w:rFonts w:eastAsiaTheme="minorEastAsia"/>
        </w:rPr>
        <w:t xml:space="preserve"> </w:t>
      </w:r>
      <w:r>
        <w:rPr>
          <w:rFonts w:eastAsiaTheme="minorEastAsia"/>
        </w:rPr>
        <w:t>第</w:t>
      </w:r>
      <w:r>
        <w:rPr>
          <w:rFonts w:eastAsiaTheme="minorEastAsia"/>
        </w:rPr>
        <w:t>1</w:t>
      </w:r>
      <w:r>
        <w:rPr>
          <w:rFonts w:eastAsiaTheme="minorEastAsia"/>
        </w:rPr>
        <w:t>部分：标准化文件的结构和起草规则》的规定起草。</w:t>
      </w:r>
    </w:p>
    <w:p w14:paraId="3EE97C24" w14:textId="77777777" w:rsidR="005073BC" w:rsidRDefault="002B2949">
      <w:pPr>
        <w:adjustRightInd w:val="0"/>
        <w:snapToGrid w:val="0"/>
        <w:spacing w:line="360" w:lineRule="auto"/>
        <w:ind w:firstLineChars="200" w:firstLine="420"/>
        <w:rPr>
          <w:rFonts w:eastAsiaTheme="minorEastAsia"/>
          <w:szCs w:val="21"/>
        </w:rPr>
      </w:pPr>
      <w:r>
        <w:rPr>
          <w:rFonts w:eastAsiaTheme="minorEastAsia"/>
          <w:szCs w:val="21"/>
        </w:rPr>
        <w:t>请注意本标准的某些内容可能涉及专利。本文</w:t>
      </w:r>
      <w:r>
        <w:rPr>
          <w:rFonts w:eastAsiaTheme="minorEastAsia"/>
          <w:szCs w:val="21"/>
        </w:rPr>
        <w:t>件的发布机构不承担识别专利的责任。</w:t>
      </w:r>
    </w:p>
    <w:p w14:paraId="1E4C5410" w14:textId="77777777" w:rsidR="005073BC" w:rsidRDefault="002B2949">
      <w:pPr>
        <w:adjustRightInd w:val="0"/>
        <w:snapToGrid w:val="0"/>
        <w:spacing w:line="360" w:lineRule="auto"/>
        <w:ind w:firstLineChars="200" w:firstLine="420"/>
        <w:rPr>
          <w:rFonts w:eastAsiaTheme="minorEastAsia"/>
        </w:rPr>
      </w:pPr>
      <w:r>
        <w:rPr>
          <w:rFonts w:eastAsiaTheme="minorEastAsia"/>
        </w:rPr>
        <w:t>本文件由农业农村部畜牧兽医局提出。</w:t>
      </w:r>
    </w:p>
    <w:p w14:paraId="71419B43" w14:textId="77777777" w:rsidR="005073BC" w:rsidRDefault="002B2949">
      <w:pPr>
        <w:autoSpaceDE w:val="0"/>
        <w:autoSpaceDN w:val="0"/>
        <w:adjustRightInd w:val="0"/>
        <w:snapToGrid w:val="0"/>
        <w:spacing w:line="360" w:lineRule="auto"/>
        <w:ind w:firstLineChars="200" w:firstLine="420"/>
        <w:jc w:val="left"/>
        <w:rPr>
          <w:rFonts w:eastAsiaTheme="minorEastAsia"/>
        </w:rPr>
      </w:pPr>
      <w:r>
        <w:rPr>
          <w:rFonts w:eastAsiaTheme="minorEastAsia"/>
        </w:rPr>
        <w:t>本文件由全国兽药残留与耐药性控制专家委员会归口。</w:t>
      </w:r>
    </w:p>
    <w:p w14:paraId="7CEE550B" w14:textId="77777777" w:rsidR="005073BC" w:rsidRDefault="002B2949">
      <w:pPr>
        <w:adjustRightInd w:val="0"/>
        <w:snapToGrid w:val="0"/>
        <w:spacing w:line="360" w:lineRule="auto"/>
        <w:ind w:firstLineChars="200" w:firstLine="420"/>
        <w:rPr>
          <w:rFonts w:eastAsiaTheme="minorEastAsia"/>
        </w:rPr>
      </w:pPr>
      <w:r>
        <w:rPr>
          <w:rFonts w:eastAsiaTheme="minorEastAsia"/>
        </w:rPr>
        <w:t>本文件起草单位：中国兽医药品监察所、华中农业大学、中国农业大学、华南农业大学、</w:t>
      </w:r>
      <w:r>
        <w:rPr>
          <w:rFonts w:eastAsiaTheme="minorEastAsia"/>
          <w:szCs w:val="21"/>
        </w:rPr>
        <w:t>上海市兽药饲料检测所</w:t>
      </w:r>
      <w:r>
        <w:rPr>
          <w:rFonts w:eastAsiaTheme="minorEastAsia"/>
        </w:rPr>
        <w:t>。</w:t>
      </w:r>
    </w:p>
    <w:p w14:paraId="5E418300" w14:textId="77777777" w:rsidR="005073BC" w:rsidRDefault="002B2949">
      <w:pPr>
        <w:widowControl/>
        <w:adjustRightInd w:val="0"/>
        <w:snapToGrid w:val="0"/>
        <w:spacing w:line="360" w:lineRule="auto"/>
        <w:ind w:firstLineChars="200" w:firstLine="420"/>
        <w:rPr>
          <w:rFonts w:ascii="宋体"/>
          <w:kern w:val="0"/>
          <w:szCs w:val="20"/>
        </w:rPr>
      </w:pPr>
      <w:r>
        <w:rPr>
          <w:rFonts w:eastAsiaTheme="minorEastAsia"/>
        </w:rPr>
        <w:t>本文件起草人：徐士新、郝海红、张纯萍、王鹤佳、赵琪、黄安雄、阮紫涵、吴聪明、廖晓萍、</w:t>
      </w:r>
      <w:r>
        <w:rPr>
          <w:rFonts w:eastAsiaTheme="minorEastAsia"/>
          <w:szCs w:val="21"/>
        </w:rPr>
        <w:t>商军、</w:t>
      </w:r>
      <w:r>
        <w:rPr>
          <w:rFonts w:eastAsiaTheme="minorEastAsia"/>
        </w:rPr>
        <w:t>黄玲利、王旭、王少林、王淑歌、邹紫莹。</w:t>
      </w:r>
      <w:r>
        <w:br w:type="page"/>
      </w:r>
    </w:p>
    <w:bookmarkEnd w:id="12"/>
    <w:bookmarkEnd w:id="13"/>
    <w:bookmarkEnd w:id="14"/>
    <w:bookmarkEnd w:id="15"/>
    <w:p w14:paraId="124B8885" w14:textId="77777777" w:rsidR="005073BC" w:rsidRDefault="002B2949">
      <w:pPr>
        <w:jc w:val="center"/>
        <w:rPr>
          <w:rFonts w:eastAsia="黑体"/>
          <w:sz w:val="36"/>
          <w:szCs w:val="36"/>
        </w:rPr>
      </w:pPr>
      <w:r>
        <w:rPr>
          <w:rFonts w:eastAsia="黑体" w:hint="eastAsia"/>
          <w:sz w:val="36"/>
          <w:szCs w:val="36"/>
        </w:rPr>
        <w:lastRenderedPageBreak/>
        <w:t>兽用抗菌药物敏感性折点制定技术指南</w:t>
      </w:r>
    </w:p>
    <w:p w14:paraId="76C110E8" w14:textId="77777777" w:rsidR="005073BC" w:rsidRDefault="005073BC">
      <w:pPr>
        <w:spacing w:line="360" w:lineRule="auto"/>
        <w:rPr>
          <w:rFonts w:eastAsia="黑体"/>
          <w:szCs w:val="21"/>
        </w:rPr>
      </w:pPr>
    </w:p>
    <w:p w14:paraId="67B29621" w14:textId="77777777" w:rsidR="005073BC" w:rsidRDefault="002B2949">
      <w:pPr>
        <w:pStyle w:val="1"/>
        <w:spacing w:before="156" w:after="156" w:line="360" w:lineRule="auto"/>
        <w:rPr>
          <w:rFonts w:ascii="黑体" w:hAnsi="黑体" w:cs="黑体"/>
          <w:szCs w:val="21"/>
        </w:rPr>
      </w:pPr>
      <w:r>
        <w:rPr>
          <w:rFonts w:ascii="黑体" w:hAnsi="黑体" w:cs="黑体" w:hint="eastAsia"/>
          <w:szCs w:val="21"/>
        </w:rPr>
        <w:t xml:space="preserve">1 </w:t>
      </w:r>
      <w:r>
        <w:rPr>
          <w:rFonts w:ascii="黑体" w:hAnsi="黑体" w:cs="黑体" w:hint="eastAsia"/>
          <w:szCs w:val="21"/>
        </w:rPr>
        <w:t>范围</w:t>
      </w:r>
    </w:p>
    <w:p w14:paraId="493667F3" w14:textId="77777777" w:rsidR="005073BC" w:rsidRDefault="002B2949">
      <w:pPr>
        <w:spacing w:line="360" w:lineRule="auto"/>
        <w:ind w:firstLineChars="200" w:firstLine="420"/>
        <w:jc w:val="left"/>
        <w:rPr>
          <w:kern w:val="0"/>
          <w:szCs w:val="21"/>
        </w:rPr>
      </w:pPr>
      <w:r>
        <w:rPr>
          <w:kern w:val="0"/>
          <w:szCs w:val="21"/>
        </w:rPr>
        <w:t>本文件</w:t>
      </w:r>
      <w:r>
        <w:rPr>
          <w:rFonts w:hint="eastAsia"/>
          <w:kern w:val="0"/>
          <w:szCs w:val="21"/>
        </w:rPr>
        <w:t>提供</w:t>
      </w:r>
      <w:r>
        <w:rPr>
          <w:kern w:val="0"/>
          <w:szCs w:val="21"/>
        </w:rPr>
        <w:t>了兽用抗菌药物</w:t>
      </w:r>
      <w:r>
        <w:rPr>
          <w:rFonts w:hint="eastAsia"/>
          <w:kern w:val="0"/>
          <w:szCs w:val="21"/>
        </w:rPr>
        <w:t>敏感性</w:t>
      </w:r>
      <w:r>
        <w:rPr>
          <w:kern w:val="0"/>
          <w:szCs w:val="21"/>
        </w:rPr>
        <w:t>折点（</w:t>
      </w:r>
      <w:r>
        <w:rPr>
          <w:rFonts w:hint="eastAsia"/>
          <w:kern w:val="0"/>
          <w:szCs w:val="21"/>
        </w:rPr>
        <w:t>以下简称“折点”</w:t>
      </w:r>
      <w:r>
        <w:rPr>
          <w:kern w:val="0"/>
          <w:szCs w:val="21"/>
        </w:rPr>
        <w:t>）</w:t>
      </w:r>
      <w:r>
        <w:rPr>
          <w:rFonts w:hint="eastAsia"/>
          <w:kern w:val="0"/>
          <w:szCs w:val="21"/>
        </w:rPr>
        <w:t>制定过程的指南</w:t>
      </w:r>
      <w:r>
        <w:rPr>
          <w:kern w:val="0"/>
          <w:szCs w:val="21"/>
        </w:rPr>
        <w:t>。</w:t>
      </w:r>
    </w:p>
    <w:p w14:paraId="473EA7B3" w14:textId="77777777" w:rsidR="005073BC" w:rsidRDefault="002B2949">
      <w:pPr>
        <w:spacing w:line="360" w:lineRule="auto"/>
        <w:ind w:firstLineChars="200" w:firstLine="420"/>
        <w:jc w:val="left"/>
      </w:pPr>
      <w:r>
        <w:rPr>
          <w:rFonts w:hint="eastAsia"/>
          <w:kern w:val="0"/>
          <w:szCs w:val="21"/>
        </w:rPr>
        <w:t>本文件适用于兽用抗菌药物流行病学临界值、药动学</w:t>
      </w:r>
      <w:r>
        <w:rPr>
          <w:rFonts w:hint="eastAsia"/>
          <w:kern w:val="0"/>
          <w:szCs w:val="21"/>
        </w:rPr>
        <w:t>/</w:t>
      </w:r>
      <w:r>
        <w:rPr>
          <w:rFonts w:hint="eastAsia"/>
          <w:kern w:val="0"/>
          <w:szCs w:val="21"/>
        </w:rPr>
        <w:t>药效学临界值、临床临界值及其最终敏感性折点的制定过程指南</w:t>
      </w:r>
      <w:r>
        <w:rPr>
          <w:kern w:val="0"/>
          <w:szCs w:val="21"/>
        </w:rPr>
        <w:t>。</w:t>
      </w:r>
    </w:p>
    <w:p w14:paraId="49B45060" w14:textId="77777777" w:rsidR="005073BC" w:rsidRDefault="002B2949">
      <w:pPr>
        <w:pStyle w:val="1"/>
        <w:spacing w:before="156" w:after="156" w:line="360" w:lineRule="auto"/>
        <w:rPr>
          <w:rFonts w:ascii="黑体" w:hAnsi="黑体" w:cs="黑体"/>
          <w:szCs w:val="21"/>
        </w:rPr>
      </w:pPr>
      <w:r>
        <w:rPr>
          <w:rFonts w:ascii="黑体" w:hAnsi="黑体" w:cs="黑体" w:hint="eastAsia"/>
          <w:szCs w:val="21"/>
        </w:rPr>
        <w:t xml:space="preserve">2 </w:t>
      </w:r>
      <w:r>
        <w:rPr>
          <w:rFonts w:ascii="黑体" w:hAnsi="黑体" w:cs="黑体" w:hint="eastAsia"/>
          <w:szCs w:val="21"/>
        </w:rPr>
        <w:t>规范性引用文件</w:t>
      </w:r>
    </w:p>
    <w:p w14:paraId="257C3E41" w14:textId="77777777" w:rsidR="005073BC" w:rsidRDefault="002B2949">
      <w:pPr>
        <w:spacing w:line="360" w:lineRule="auto"/>
        <w:ind w:firstLineChars="200" w:firstLine="420"/>
      </w:pPr>
      <w:bookmarkStart w:id="16" w:name="_Toc26940"/>
      <w:bookmarkStart w:id="17" w:name="_Toc11409"/>
      <w:bookmarkStart w:id="18" w:name="_Toc2274"/>
      <w:bookmarkStart w:id="19" w:name="_Toc22042"/>
      <w:bookmarkStart w:id="20" w:name="_Toc3457"/>
      <w:r>
        <w:t>下列文件中的内容通过文中的规范性引用而构成本文件必不可少的条款，其中</w:t>
      </w:r>
      <w:r>
        <w:rPr>
          <w:rFonts w:hint="eastAsia"/>
        </w:rPr>
        <w:t>，</w:t>
      </w:r>
      <w:r>
        <w:t>注日期的引用文件，仅该日期对应的版本适用于本文件。不注日期的引用文件，其最新版本（包括所有的修改</w:t>
      </w:r>
      <w:r>
        <w:rPr>
          <w:rFonts w:hint="eastAsia"/>
        </w:rPr>
        <w:t>本</w:t>
      </w:r>
      <w:r>
        <w:t>）适用于本文件。</w:t>
      </w:r>
      <w:bookmarkEnd w:id="16"/>
      <w:bookmarkEnd w:id="17"/>
      <w:bookmarkEnd w:id="18"/>
      <w:bookmarkEnd w:id="19"/>
      <w:bookmarkEnd w:id="20"/>
    </w:p>
    <w:p w14:paraId="2A6D131D" w14:textId="77777777" w:rsidR="005073BC" w:rsidRDefault="002B2949">
      <w:pPr>
        <w:spacing w:line="360" w:lineRule="auto"/>
        <w:ind w:firstLineChars="200" w:firstLine="420"/>
        <w:rPr>
          <w:szCs w:val="21"/>
        </w:rPr>
      </w:pPr>
      <w:r>
        <w:rPr>
          <w:szCs w:val="21"/>
        </w:rPr>
        <w:t>NY/T 4142</w:t>
      </w:r>
      <w:r>
        <w:rPr>
          <w:rFonts w:hint="eastAsia"/>
          <w:szCs w:val="21"/>
        </w:rPr>
        <w:t xml:space="preserve"> </w:t>
      </w:r>
      <w:r>
        <w:rPr>
          <w:szCs w:val="21"/>
        </w:rPr>
        <w:t>动物源细菌抗菌药物敏感性测试技术规程</w:t>
      </w:r>
      <w:r>
        <w:rPr>
          <w:szCs w:val="21"/>
        </w:rPr>
        <w:t xml:space="preserve"> </w:t>
      </w:r>
      <w:r>
        <w:rPr>
          <w:szCs w:val="21"/>
        </w:rPr>
        <w:t>微量肉汤稀释法</w:t>
      </w:r>
    </w:p>
    <w:p w14:paraId="35830EA9" w14:textId="77777777" w:rsidR="005073BC" w:rsidRDefault="002B2949">
      <w:pPr>
        <w:spacing w:line="360" w:lineRule="auto"/>
        <w:ind w:firstLineChars="200" w:firstLine="420"/>
        <w:rPr>
          <w:szCs w:val="21"/>
        </w:rPr>
      </w:pPr>
      <w:r>
        <w:rPr>
          <w:szCs w:val="21"/>
        </w:rPr>
        <w:t>NY/T 4143</w:t>
      </w:r>
      <w:r>
        <w:rPr>
          <w:rFonts w:hint="eastAsia"/>
          <w:szCs w:val="21"/>
        </w:rPr>
        <w:t xml:space="preserve"> </w:t>
      </w:r>
      <w:r>
        <w:rPr>
          <w:szCs w:val="21"/>
        </w:rPr>
        <w:t>动物源细菌抗菌药物敏感性测试技术规程</w:t>
      </w:r>
      <w:r>
        <w:rPr>
          <w:szCs w:val="21"/>
        </w:rPr>
        <w:t xml:space="preserve"> </w:t>
      </w:r>
      <w:r>
        <w:rPr>
          <w:szCs w:val="21"/>
        </w:rPr>
        <w:t>琼脂稀释法</w:t>
      </w:r>
    </w:p>
    <w:p w14:paraId="7FD63C09" w14:textId="77777777" w:rsidR="005073BC" w:rsidRDefault="002B2949">
      <w:pPr>
        <w:pStyle w:val="1"/>
        <w:spacing w:before="156" w:after="156" w:line="360" w:lineRule="auto"/>
      </w:pPr>
      <w:r>
        <w:rPr>
          <w:rFonts w:ascii="黑体" w:hAnsi="黑体" w:cs="黑体" w:hint="eastAsia"/>
          <w:szCs w:val="21"/>
        </w:rPr>
        <w:t>3</w:t>
      </w:r>
      <w:r>
        <w:rPr>
          <w:szCs w:val="21"/>
        </w:rPr>
        <w:t xml:space="preserve"> </w:t>
      </w:r>
      <w:r>
        <w:rPr>
          <w:szCs w:val="21"/>
        </w:rPr>
        <w:t>术语与定义</w:t>
      </w:r>
    </w:p>
    <w:p w14:paraId="58CA32E2" w14:textId="77777777" w:rsidR="005073BC" w:rsidRDefault="002B2949">
      <w:pPr>
        <w:widowControl/>
        <w:spacing w:line="360" w:lineRule="auto"/>
        <w:ind w:firstLineChars="200" w:firstLine="420"/>
        <w:jc w:val="left"/>
        <w:rPr>
          <w:rFonts w:eastAsia="黑体"/>
          <w:szCs w:val="21"/>
        </w:rPr>
      </w:pPr>
      <w:r>
        <w:rPr>
          <w:rFonts w:ascii="宋体" w:hAnsi="宋体" w:cs="宋体" w:hint="eastAsia"/>
          <w:szCs w:val="21"/>
        </w:rPr>
        <w:t>下列术语和定义适用于本文件。</w:t>
      </w:r>
    </w:p>
    <w:p w14:paraId="600EEDA1"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3.1 </w:t>
      </w:r>
    </w:p>
    <w:p w14:paraId="37BF180C" w14:textId="77777777" w:rsidR="005073BC" w:rsidRDefault="002B2949">
      <w:pPr>
        <w:widowControl/>
        <w:spacing w:line="360" w:lineRule="auto"/>
        <w:ind w:firstLineChars="200" w:firstLine="420"/>
        <w:jc w:val="left"/>
        <w:rPr>
          <w:rFonts w:eastAsia="黑体"/>
          <w:szCs w:val="21"/>
        </w:rPr>
      </w:pPr>
      <w:r>
        <w:rPr>
          <w:rFonts w:eastAsia="黑体"/>
          <w:szCs w:val="21"/>
        </w:rPr>
        <w:t>敏感</w:t>
      </w:r>
      <w:r>
        <w:rPr>
          <w:rFonts w:eastAsia="黑体" w:hint="eastAsia"/>
          <w:szCs w:val="21"/>
        </w:rPr>
        <w:t xml:space="preserve"> </w:t>
      </w:r>
      <w:r>
        <w:rPr>
          <w:rFonts w:eastAsia="黑体"/>
          <w:szCs w:val="21"/>
        </w:rPr>
        <w:t>susceptible</w:t>
      </w:r>
      <w:r>
        <w:rPr>
          <w:rFonts w:eastAsia="黑体" w:hint="eastAsia"/>
          <w:szCs w:val="21"/>
        </w:rPr>
        <w:t xml:space="preserve">, </w:t>
      </w:r>
      <w:r>
        <w:rPr>
          <w:rFonts w:eastAsia="黑体"/>
          <w:szCs w:val="21"/>
        </w:rPr>
        <w:t>S</w:t>
      </w:r>
    </w:p>
    <w:p w14:paraId="390A670A" w14:textId="77777777" w:rsidR="005073BC" w:rsidRDefault="002B2949">
      <w:pPr>
        <w:widowControl/>
        <w:spacing w:line="360" w:lineRule="auto"/>
        <w:ind w:firstLineChars="200" w:firstLine="420"/>
        <w:jc w:val="left"/>
        <w:rPr>
          <w:rFonts w:ascii="黑体" w:eastAsia="黑体" w:hAnsi="黑体" w:cs="黑体"/>
          <w:bCs/>
          <w:kern w:val="44"/>
          <w:szCs w:val="21"/>
        </w:rPr>
      </w:pPr>
      <w:r>
        <w:rPr>
          <w:rFonts w:hint="eastAsia"/>
          <w:bCs/>
          <w:kern w:val="0"/>
          <w:szCs w:val="21"/>
        </w:rPr>
        <w:t>批准剂量的抗菌药物用于治疗特定部位感染，分布浓度可抑制病原生长</w:t>
      </w:r>
      <w:r>
        <w:rPr>
          <w:rFonts w:hint="eastAsia"/>
          <w:bCs/>
          <w:kern w:val="0"/>
          <w:szCs w:val="21"/>
        </w:rPr>
        <w:t>,</w:t>
      </w:r>
      <w:r>
        <w:rPr>
          <w:bCs/>
          <w:kern w:val="0"/>
          <w:szCs w:val="21"/>
        </w:rPr>
        <w:t xml:space="preserve"> </w:t>
      </w:r>
      <w:r>
        <w:rPr>
          <w:rFonts w:hint="eastAsia"/>
          <w:bCs/>
          <w:kern w:val="0"/>
          <w:szCs w:val="21"/>
        </w:rPr>
        <w:t>并达到预期治疗效果。</w:t>
      </w:r>
    </w:p>
    <w:p w14:paraId="5F1FCCF0"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3.2 </w:t>
      </w:r>
    </w:p>
    <w:p w14:paraId="6205F903" w14:textId="77777777" w:rsidR="005073BC" w:rsidRDefault="002B2949">
      <w:pPr>
        <w:widowControl/>
        <w:spacing w:line="360" w:lineRule="auto"/>
        <w:ind w:firstLineChars="200" w:firstLine="420"/>
        <w:jc w:val="left"/>
        <w:rPr>
          <w:rFonts w:eastAsia="黑体"/>
          <w:szCs w:val="21"/>
        </w:rPr>
      </w:pPr>
      <w:r>
        <w:rPr>
          <w:rFonts w:eastAsia="黑体"/>
          <w:szCs w:val="21"/>
        </w:rPr>
        <w:t>中介</w:t>
      </w:r>
      <w:r>
        <w:rPr>
          <w:rFonts w:eastAsia="黑体" w:hint="eastAsia"/>
          <w:szCs w:val="21"/>
        </w:rPr>
        <w:t xml:space="preserve"> </w:t>
      </w:r>
      <w:r>
        <w:rPr>
          <w:rFonts w:eastAsia="黑体"/>
          <w:szCs w:val="21"/>
        </w:rPr>
        <w:t>intermediate, I</w:t>
      </w:r>
    </w:p>
    <w:p w14:paraId="1A2EE286" w14:textId="77777777" w:rsidR="005073BC" w:rsidRDefault="002B2949">
      <w:pPr>
        <w:widowControl/>
        <w:spacing w:line="360" w:lineRule="auto"/>
        <w:ind w:leftChars="200" w:left="420"/>
        <w:jc w:val="left"/>
        <w:rPr>
          <w:bCs/>
          <w:kern w:val="0"/>
          <w:szCs w:val="21"/>
        </w:rPr>
      </w:pPr>
      <w:r>
        <w:rPr>
          <w:bCs/>
          <w:kern w:val="0"/>
          <w:szCs w:val="21"/>
        </w:rPr>
        <w:t>批准剂量</w:t>
      </w:r>
      <w:r>
        <w:rPr>
          <w:rFonts w:hint="eastAsia"/>
          <w:bCs/>
          <w:kern w:val="0"/>
          <w:szCs w:val="21"/>
        </w:rPr>
        <w:t>抗菌药物</w:t>
      </w:r>
      <w:r>
        <w:rPr>
          <w:bCs/>
          <w:kern w:val="0"/>
          <w:szCs w:val="21"/>
        </w:rPr>
        <w:t>在感染部位蓄积或高于批准剂量用药时，</w:t>
      </w:r>
      <w:r>
        <w:rPr>
          <w:rFonts w:hint="eastAsia"/>
          <w:bCs/>
          <w:kern w:val="0"/>
          <w:szCs w:val="21"/>
        </w:rPr>
        <w:t>能抑制</w:t>
      </w:r>
      <w:r>
        <w:rPr>
          <w:bCs/>
          <w:kern w:val="0"/>
          <w:szCs w:val="21"/>
        </w:rPr>
        <w:t>病原</w:t>
      </w:r>
      <w:r>
        <w:rPr>
          <w:rFonts w:hint="eastAsia"/>
          <w:bCs/>
          <w:kern w:val="0"/>
          <w:szCs w:val="21"/>
        </w:rPr>
        <w:t>菌生长并达到治疗效果</w:t>
      </w:r>
      <w:r>
        <w:rPr>
          <w:bCs/>
          <w:kern w:val="0"/>
          <w:szCs w:val="21"/>
        </w:rPr>
        <w:t>。</w:t>
      </w:r>
    </w:p>
    <w:p w14:paraId="13B500E1"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3.3 </w:t>
      </w:r>
    </w:p>
    <w:p w14:paraId="21EF752F" w14:textId="77777777" w:rsidR="005073BC" w:rsidRDefault="002B2949">
      <w:pPr>
        <w:widowControl/>
        <w:spacing w:line="360" w:lineRule="auto"/>
        <w:ind w:firstLineChars="200" w:firstLine="420"/>
        <w:jc w:val="left"/>
        <w:rPr>
          <w:rFonts w:eastAsia="黑体"/>
          <w:szCs w:val="21"/>
        </w:rPr>
      </w:pPr>
      <w:r>
        <w:rPr>
          <w:rFonts w:eastAsia="黑体"/>
          <w:szCs w:val="21"/>
        </w:rPr>
        <w:t>耐药</w:t>
      </w:r>
      <w:r>
        <w:rPr>
          <w:rFonts w:eastAsia="黑体" w:hint="eastAsia"/>
          <w:szCs w:val="21"/>
        </w:rPr>
        <w:t xml:space="preserve"> </w:t>
      </w:r>
      <w:r>
        <w:rPr>
          <w:rFonts w:eastAsia="黑体"/>
          <w:szCs w:val="21"/>
        </w:rPr>
        <w:t>resistant, R</w:t>
      </w:r>
    </w:p>
    <w:p w14:paraId="7A6F3D73" w14:textId="77777777" w:rsidR="005073BC" w:rsidRDefault="002B2949">
      <w:pPr>
        <w:widowControl/>
        <w:spacing w:line="360" w:lineRule="auto"/>
        <w:ind w:firstLineChars="200" w:firstLine="420"/>
        <w:jc w:val="left"/>
        <w:rPr>
          <w:bCs/>
          <w:kern w:val="0"/>
          <w:szCs w:val="21"/>
        </w:rPr>
      </w:pPr>
      <w:r>
        <w:rPr>
          <w:rFonts w:hint="eastAsia"/>
          <w:bCs/>
          <w:kern w:val="0"/>
          <w:szCs w:val="21"/>
        </w:rPr>
        <w:t>批准</w:t>
      </w:r>
      <w:r>
        <w:rPr>
          <w:bCs/>
          <w:kern w:val="0"/>
          <w:szCs w:val="21"/>
        </w:rPr>
        <w:t>剂量的</w:t>
      </w:r>
      <w:r>
        <w:rPr>
          <w:rFonts w:hint="eastAsia"/>
          <w:bCs/>
          <w:kern w:val="0"/>
          <w:szCs w:val="21"/>
        </w:rPr>
        <w:t>抗菌药物</w:t>
      </w:r>
      <w:r>
        <w:rPr>
          <w:bCs/>
          <w:kern w:val="0"/>
          <w:szCs w:val="21"/>
        </w:rPr>
        <w:t>无法抑制病原</w:t>
      </w:r>
      <w:r>
        <w:rPr>
          <w:rFonts w:hint="eastAsia"/>
          <w:bCs/>
          <w:kern w:val="0"/>
          <w:szCs w:val="21"/>
        </w:rPr>
        <w:t>菌</w:t>
      </w:r>
      <w:r>
        <w:rPr>
          <w:bCs/>
          <w:kern w:val="0"/>
          <w:szCs w:val="21"/>
        </w:rPr>
        <w:t>的生长，</w:t>
      </w:r>
      <w:r>
        <w:rPr>
          <w:rFonts w:hint="eastAsia"/>
          <w:bCs/>
          <w:kern w:val="0"/>
          <w:szCs w:val="21"/>
        </w:rPr>
        <w:t>不能</w:t>
      </w:r>
      <w:r>
        <w:rPr>
          <w:bCs/>
          <w:kern w:val="0"/>
          <w:szCs w:val="21"/>
        </w:rPr>
        <w:t>达到临床治疗效果。</w:t>
      </w:r>
    </w:p>
    <w:p w14:paraId="18955985"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3.4 </w:t>
      </w:r>
    </w:p>
    <w:p w14:paraId="3497F6CB" w14:textId="77777777" w:rsidR="005073BC" w:rsidRDefault="002B2949">
      <w:pPr>
        <w:widowControl/>
        <w:spacing w:line="360" w:lineRule="auto"/>
        <w:ind w:firstLineChars="200" w:firstLine="420"/>
        <w:jc w:val="left"/>
        <w:rPr>
          <w:rFonts w:eastAsia="黑体"/>
          <w:szCs w:val="21"/>
        </w:rPr>
      </w:pPr>
      <w:r>
        <w:rPr>
          <w:rFonts w:eastAsia="黑体"/>
          <w:szCs w:val="21"/>
        </w:rPr>
        <w:t>最</w:t>
      </w:r>
      <w:r>
        <w:rPr>
          <w:rFonts w:eastAsia="黑体" w:hint="eastAsia"/>
          <w:szCs w:val="21"/>
        </w:rPr>
        <w:t>低抑制</w:t>
      </w:r>
      <w:r>
        <w:rPr>
          <w:rFonts w:eastAsia="黑体"/>
          <w:szCs w:val="21"/>
        </w:rPr>
        <w:t>浓度</w:t>
      </w:r>
      <w:r>
        <w:rPr>
          <w:rFonts w:eastAsia="黑体"/>
          <w:szCs w:val="21"/>
        </w:rPr>
        <w:t xml:space="preserve"> minimal inhibitory concentration, MIC</w:t>
      </w:r>
    </w:p>
    <w:p w14:paraId="44E39B6B" w14:textId="77777777" w:rsidR="005073BC" w:rsidRDefault="002B2949">
      <w:pPr>
        <w:widowControl/>
        <w:spacing w:line="360" w:lineRule="auto"/>
        <w:ind w:firstLineChars="200" w:firstLine="420"/>
        <w:jc w:val="left"/>
        <w:rPr>
          <w:bCs/>
          <w:kern w:val="0"/>
          <w:szCs w:val="21"/>
        </w:rPr>
      </w:pPr>
      <w:r>
        <w:rPr>
          <w:rFonts w:hint="eastAsia"/>
          <w:szCs w:val="21"/>
        </w:rPr>
        <w:t>体外抗菌药物敏感性试验中，抑制培养基内病原菌生长所需的最低药物浓度</w:t>
      </w:r>
      <w:r>
        <w:rPr>
          <w:bCs/>
          <w:kern w:val="0"/>
          <w:szCs w:val="21"/>
        </w:rPr>
        <w:t>。</w:t>
      </w:r>
    </w:p>
    <w:p w14:paraId="6ACE3142"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lastRenderedPageBreak/>
        <w:t xml:space="preserve">3.5 </w:t>
      </w:r>
    </w:p>
    <w:p w14:paraId="0344A592" w14:textId="77777777" w:rsidR="005073BC" w:rsidRDefault="002B2949">
      <w:pPr>
        <w:widowControl/>
        <w:spacing w:line="360" w:lineRule="auto"/>
        <w:ind w:firstLineChars="200" w:firstLine="420"/>
        <w:jc w:val="left"/>
        <w:rPr>
          <w:rFonts w:eastAsia="黑体"/>
          <w:szCs w:val="21"/>
        </w:rPr>
      </w:pPr>
      <w:r>
        <w:rPr>
          <w:rFonts w:ascii="黑体" w:eastAsia="黑体" w:hAnsi="黑体" w:cs="黑体" w:hint="eastAsia"/>
          <w:bCs/>
          <w:kern w:val="44"/>
          <w:szCs w:val="21"/>
        </w:rPr>
        <w:t>抗生素</w:t>
      </w:r>
      <w:r>
        <w:rPr>
          <w:rFonts w:ascii="黑体" w:eastAsia="黑体" w:hAnsi="黑体"/>
          <w:szCs w:val="21"/>
        </w:rPr>
        <w:t>后效应</w:t>
      </w:r>
      <w:r>
        <w:rPr>
          <w:rFonts w:ascii="黑体" w:eastAsia="黑体" w:hAnsi="黑体" w:hint="eastAsia"/>
          <w:szCs w:val="21"/>
        </w:rPr>
        <w:t xml:space="preserve"> </w:t>
      </w:r>
      <w:r>
        <w:rPr>
          <w:rFonts w:eastAsia="黑体"/>
          <w:szCs w:val="21"/>
        </w:rPr>
        <w:t>post-antibiotic effect, PAE</w:t>
      </w:r>
    </w:p>
    <w:p w14:paraId="7B90776D" w14:textId="77777777" w:rsidR="005073BC" w:rsidRDefault="002B2949">
      <w:pPr>
        <w:widowControl/>
        <w:spacing w:line="360" w:lineRule="auto"/>
        <w:ind w:firstLineChars="200" w:firstLine="420"/>
        <w:jc w:val="left"/>
        <w:rPr>
          <w:bCs/>
          <w:kern w:val="0"/>
          <w:szCs w:val="21"/>
        </w:rPr>
      </w:pPr>
      <w:r>
        <w:rPr>
          <w:rFonts w:hint="eastAsia"/>
          <w:szCs w:val="21"/>
        </w:rPr>
        <w:t>病原菌</w:t>
      </w:r>
      <w:r>
        <w:rPr>
          <w:rFonts w:hint="eastAsia"/>
          <w:sz w:val="24"/>
        </w:rPr>
        <w:t>与</w:t>
      </w:r>
      <w:r>
        <w:rPr>
          <w:rFonts w:hint="eastAsia"/>
          <w:szCs w:val="21"/>
        </w:rPr>
        <w:t>抗菌药物短暂接触，</w:t>
      </w:r>
      <w:r>
        <w:rPr>
          <w:rFonts w:ascii="Helvetica" w:hAnsi="Helvetica" w:cs="Helvetica" w:hint="eastAsia"/>
          <w:color w:val="333333"/>
          <w:szCs w:val="21"/>
          <w:shd w:val="clear" w:color="auto" w:fill="FFFFFF"/>
        </w:rPr>
        <w:t>去除药物后，</w:t>
      </w:r>
      <w:r>
        <w:rPr>
          <w:rFonts w:hint="eastAsia"/>
          <w:szCs w:val="21"/>
        </w:rPr>
        <w:t>暴露菌与对照菌在对数生长期的菌落数增加</w:t>
      </w:r>
      <w:r>
        <w:rPr>
          <w:rFonts w:hint="eastAsia"/>
          <w:szCs w:val="21"/>
        </w:rPr>
        <w:t>1 log</w:t>
      </w:r>
      <w:r>
        <w:rPr>
          <w:szCs w:val="21"/>
        </w:rPr>
        <w:t>10</w:t>
      </w:r>
      <w:r>
        <w:rPr>
          <w:rFonts w:hint="eastAsia"/>
          <w:szCs w:val="21"/>
        </w:rPr>
        <w:t>值所需时间差。</w:t>
      </w:r>
    </w:p>
    <w:p w14:paraId="704282F0"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3.6 </w:t>
      </w:r>
    </w:p>
    <w:p w14:paraId="42A62926" w14:textId="77777777" w:rsidR="005073BC" w:rsidRDefault="002B2949">
      <w:pPr>
        <w:widowControl/>
        <w:spacing w:line="360" w:lineRule="auto"/>
        <w:ind w:firstLineChars="200" w:firstLine="420"/>
        <w:jc w:val="left"/>
        <w:rPr>
          <w:rFonts w:eastAsia="黑体"/>
          <w:szCs w:val="21"/>
        </w:rPr>
      </w:pPr>
      <w:r>
        <w:rPr>
          <w:rFonts w:eastAsia="黑体"/>
          <w:szCs w:val="21"/>
        </w:rPr>
        <w:t>肉汤稀释法</w:t>
      </w:r>
      <w:r>
        <w:rPr>
          <w:rFonts w:eastAsia="黑体" w:hint="eastAsia"/>
          <w:szCs w:val="21"/>
        </w:rPr>
        <w:t xml:space="preserve"> </w:t>
      </w:r>
      <w:r>
        <w:rPr>
          <w:rFonts w:eastAsia="黑体"/>
          <w:szCs w:val="21"/>
        </w:rPr>
        <w:t>broth dilution</w:t>
      </w:r>
    </w:p>
    <w:p w14:paraId="7B85694C" w14:textId="77777777" w:rsidR="005073BC" w:rsidRDefault="002B2949">
      <w:pPr>
        <w:widowControl/>
        <w:spacing w:line="360" w:lineRule="auto"/>
        <w:ind w:firstLineChars="200" w:firstLine="420"/>
        <w:jc w:val="left"/>
        <w:rPr>
          <w:bCs/>
          <w:kern w:val="0"/>
          <w:szCs w:val="21"/>
        </w:rPr>
      </w:pPr>
      <w:r>
        <w:rPr>
          <w:bCs/>
          <w:kern w:val="0"/>
          <w:szCs w:val="21"/>
        </w:rPr>
        <w:t>将特定</w:t>
      </w:r>
      <w:r>
        <w:rPr>
          <w:rFonts w:hint="eastAsia"/>
          <w:bCs/>
          <w:kern w:val="0"/>
          <w:szCs w:val="21"/>
        </w:rPr>
        <w:t>浓度病原菌</w:t>
      </w:r>
      <w:r>
        <w:rPr>
          <w:bCs/>
          <w:kern w:val="0"/>
          <w:szCs w:val="21"/>
        </w:rPr>
        <w:t>接种于含有梯度浓度药物的液体培养基中共同孵育，体外测定</w:t>
      </w:r>
      <w:r>
        <w:rPr>
          <w:rFonts w:hint="eastAsia"/>
          <w:bCs/>
          <w:kern w:val="0"/>
          <w:szCs w:val="21"/>
        </w:rPr>
        <w:t>抗菌药物</w:t>
      </w:r>
      <w:r>
        <w:rPr>
          <w:bCs/>
          <w:kern w:val="0"/>
          <w:szCs w:val="21"/>
        </w:rPr>
        <w:t>对</w:t>
      </w:r>
      <w:r>
        <w:rPr>
          <w:rFonts w:hint="eastAsia"/>
          <w:bCs/>
          <w:kern w:val="0"/>
          <w:szCs w:val="21"/>
        </w:rPr>
        <w:t>病原菌</w:t>
      </w:r>
      <w:r>
        <w:rPr>
          <w:bCs/>
          <w:kern w:val="0"/>
          <w:szCs w:val="21"/>
        </w:rPr>
        <w:t>的</w:t>
      </w:r>
      <w:r>
        <w:rPr>
          <w:rFonts w:hint="eastAsia"/>
          <w:bCs/>
          <w:kern w:val="0"/>
          <w:szCs w:val="21"/>
        </w:rPr>
        <w:t>MIC</w:t>
      </w:r>
      <w:r>
        <w:rPr>
          <w:bCs/>
          <w:kern w:val="0"/>
          <w:szCs w:val="21"/>
        </w:rPr>
        <w:t>的方法。</w:t>
      </w:r>
    </w:p>
    <w:p w14:paraId="48258849" w14:textId="77777777" w:rsidR="005073BC" w:rsidRDefault="002B2949">
      <w:pPr>
        <w:widowControl/>
        <w:spacing w:line="360" w:lineRule="auto"/>
        <w:ind w:firstLineChars="200" w:firstLine="360"/>
        <w:jc w:val="left"/>
        <w:rPr>
          <w:bCs/>
          <w:kern w:val="0"/>
          <w:sz w:val="18"/>
          <w:szCs w:val="18"/>
        </w:rPr>
      </w:pPr>
      <w:r>
        <w:rPr>
          <w:rFonts w:ascii="黑体" w:eastAsia="黑体" w:hAnsi="黑体" w:hint="eastAsia"/>
          <w:bCs/>
          <w:kern w:val="0"/>
          <w:sz w:val="18"/>
          <w:szCs w:val="18"/>
        </w:rPr>
        <w:t>注：</w:t>
      </w:r>
      <w:r>
        <w:rPr>
          <w:bCs/>
          <w:kern w:val="0"/>
          <w:sz w:val="18"/>
          <w:szCs w:val="18"/>
        </w:rPr>
        <w:t>包括常量和微量肉汤稀释法。</w:t>
      </w:r>
    </w:p>
    <w:p w14:paraId="62EA4623"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3.7 </w:t>
      </w:r>
    </w:p>
    <w:p w14:paraId="5091A2F3" w14:textId="77777777" w:rsidR="005073BC" w:rsidRDefault="002B2949">
      <w:pPr>
        <w:widowControl/>
        <w:spacing w:line="360" w:lineRule="auto"/>
        <w:ind w:firstLineChars="200" w:firstLine="420"/>
        <w:jc w:val="left"/>
        <w:rPr>
          <w:rFonts w:eastAsia="黑体"/>
          <w:szCs w:val="21"/>
        </w:rPr>
      </w:pPr>
      <w:r>
        <w:rPr>
          <w:rFonts w:eastAsia="黑体"/>
          <w:szCs w:val="21"/>
        </w:rPr>
        <w:t>琼脂稀释法</w:t>
      </w:r>
      <w:r>
        <w:rPr>
          <w:rFonts w:eastAsia="黑体"/>
          <w:szCs w:val="21"/>
        </w:rPr>
        <w:t xml:space="preserve"> agar dilution</w:t>
      </w:r>
    </w:p>
    <w:p w14:paraId="7E25363D" w14:textId="77777777" w:rsidR="005073BC" w:rsidRDefault="002B2949">
      <w:pPr>
        <w:widowControl/>
        <w:spacing w:line="360" w:lineRule="auto"/>
        <w:ind w:firstLineChars="200" w:firstLine="420"/>
        <w:jc w:val="left"/>
        <w:rPr>
          <w:bCs/>
          <w:kern w:val="0"/>
          <w:szCs w:val="21"/>
        </w:rPr>
      </w:pPr>
      <w:r>
        <w:rPr>
          <w:bCs/>
          <w:kern w:val="0"/>
          <w:szCs w:val="21"/>
        </w:rPr>
        <w:t>将特定</w:t>
      </w:r>
      <w:r>
        <w:rPr>
          <w:rFonts w:hint="eastAsia"/>
          <w:bCs/>
          <w:kern w:val="0"/>
          <w:szCs w:val="21"/>
        </w:rPr>
        <w:t>浓度病原菌</w:t>
      </w:r>
      <w:r>
        <w:rPr>
          <w:bCs/>
          <w:kern w:val="0"/>
          <w:szCs w:val="21"/>
        </w:rPr>
        <w:t>接种于含有梯度浓度药物的琼脂平板上共同孵育，体外测定</w:t>
      </w:r>
      <w:r>
        <w:rPr>
          <w:rFonts w:hint="eastAsia"/>
          <w:bCs/>
          <w:kern w:val="0"/>
          <w:szCs w:val="21"/>
        </w:rPr>
        <w:t>抗菌药物</w:t>
      </w:r>
      <w:r>
        <w:rPr>
          <w:bCs/>
          <w:kern w:val="0"/>
          <w:szCs w:val="21"/>
        </w:rPr>
        <w:t>对</w:t>
      </w:r>
      <w:r>
        <w:rPr>
          <w:rFonts w:hint="eastAsia"/>
          <w:bCs/>
          <w:kern w:val="0"/>
          <w:szCs w:val="21"/>
        </w:rPr>
        <w:t>病原菌</w:t>
      </w:r>
      <w:r>
        <w:rPr>
          <w:bCs/>
          <w:kern w:val="0"/>
          <w:szCs w:val="21"/>
        </w:rPr>
        <w:t>的</w:t>
      </w:r>
      <w:r>
        <w:rPr>
          <w:rFonts w:hint="eastAsia"/>
          <w:bCs/>
          <w:kern w:val="0"/>
          <w:szCs w:val="21"/>
        </w:rPr>
        <w:t>MIC</w:t>
      </w:r>
      <w:r>
        <w:rPr>
          <w:bCs/>
          <w:kern w:val="0"/>
          <w:szCs w:val="21"/>
        </w:rPr>
        <w:t>的方法。</w:t>
      </w:r>
    </w:p>
    <w:p w14:paraId="749ECCED"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3.8 </w:t>
      </w:r>
    </w:p>
    <w:p w14:paraId="0B28893A" w14:textId="77777777" w:rsidR="005073BC" w:rsidRDefault="002B2949">
      <w:pPr>
        <w:adjustRightInd w:val="0"/>
        <w:spacing w:line="360" w:lineRule="auto"/>
        <w:ind w:firstLineChars="200" w:firstLine="420"/>
        <w:contextualSpacing/>
        <w:rPr>
          <w:rFonts w:eastAsia="黑体"/>
          <w:szCs w:val="21"/>
          <w:lang w:val="it-IT"/>
        </w:rPr>
      </w:pPr>
      <w:r>
        <w:rPr>
          <w:rFonts w:eastAsia="黑体"/>
          <w:szCs w:val="21"/>
        </w:rPr>
        <w:t>流行病学临界值</w:t>
      </w:r>
      <w:r>
        <w:rPr>
          <w:rFonts w:eastAsia="黑体" w:hint="eastAsia"/>
          <w:szCs w:val="21"/>
        </w:rPr>
        <w:t xml:space="preserve"> </w:t>
      </w:r>
      <w:r>
        <w:rPr>
          <w:rFonts w:eastAsia="黑体"/>
          <w:szCs w:val="21"/>
        </w:rPr>
        <w:t>e</w:t>
      </w:r>
      <w:r>
        <w:rPr>
          <w:rFonts w:eastAsia="黑体"/>
          <w:szCs w:val="21"/>
          <w:lang w:val="it-IT"/>
        </w:rPr>
        <w:t>pidemiological cutoff values, ECOFF</w:t>
      </w:r>
    </w:p>
    <w:p w14:paraId="2D25238E" w14:textId="77777777" w:rsidR="005073BC" w:rsidRDefault="002B2949">
      <w:pPr>
        <w:adjustRightInd w:val="0"/>
        <w:spacing w:line="360" w:lineRule="auto"/>
        <w:ind w:firstLineChars="200" w:firstLine="420"/>
        <w:contextualSpacing/>
        <w:rPr>
          <w:bCs/>
          <w:kern w:val="0"/>
          <w:szCs w:val="21"/>
        </w:rPr>
      </w:pPr>
      <w:r>
        <w:rPr>
          <w:szCs w:val="21"/>
          <w:lang w:val="it-IT"/>
        </w:rPr>
        <w:t>也称作野生型</w:t>
      </w:r>
      <w:r>
        <w:rPr>
          <w:rFonts w:hint="eastAsia"/>
          <w:szCs w:val="21"/>
          <w:lang w:val="it-IT"/>
        </w:rPr>
        <w:t>临</w:t>
      </w:r>
      <w:r>
        <w:rPr>
          <w:szCs w:val="21"/>
          <w:lang w:val="it-IT"/>
        </w:rPr>
        <w:t>界值（</w:t>
      </w:r>
      <w:r>
        <w:rPr>
          <w:szCs w:val="21"/>
          <w:lang w:val="it-IT"/>
        </w:rPr>
        <w:t>Wild-type</w:t>
      </w:r>
      <w:r>
        <w:rPr>
          <w:rFonts w:hint="eastAsia"/>
          <w:szCs w:val="21"/>
        </w:rPr>
        <w:t xml:space="preserve"> </w:t>
      </w:r>
      <w:r>
        <w:rPr>
          <w:szCs w:val="21"/>
          <w:lang w:val="it-IT"/>
        </w:rPr>
        <w:t>Cutoff</w:t>
      </w:r>
      <w:r>
        <w:rPr>
          <w:rFonts w:hint="eastAsia"/>
          <w:szCs w:val="21"/>
        </w:rPr>
        <w:t xml:space="preserve">, </w:t>
      </w:r>
      <w:r>
        <w:rPr>
          <w:szCs w:val="21"/>
          <w:lang w:val="it-IT"/>
        </w:rPr>
        <w:t>CO</w:t>
      </w:r>
      <w:r>
        <w:rPr>
          <w:szCs w:val="21"/>
          <w:vertAlign w:val="subscript"/>
          <w:lang w:val="it-IT"/>
        </w:rPr>
        <w:t>WT</w:t>
      </w:r>
      <w:r>
        <w:rPr>
          <w:szCs w:val="21"/>
          <w:lang w:val="it-IT"/>
        </w:rPr>
        <w:t>）</w:t>
      </w:r>
      <w:r>
        <w:rPr>
          <w:rFonts w:hint="eastAsia"/>
          <w:szCs w:val="21"/>
          <w:lang w:val="it-IT"/>
        </w:rPr>
        <w:t>。是</w:t>
      </w:r>
      <w:r>
        <w:rPr>
          <w:rFonts w:hint="eastAsia"/>
          <w:bCs/>
          <w:kern w:val="0"/>
          <w:szCs w:val="21"/>
        </w:rPr>
        <w:t>基于体外药物敏感性试验数据获得的，区分存在和不存在获得性</w:t>
      </w:r>
      <w:r>
        <w:rPr>
          <w:rFonts w:hint="eastAsia"/>
          <w:bCs/>
          <w:kern w:val="0"/>
          <w:szCs w:val="21"/>
        </w:rPr>
        <w:t>/</w:t>
      </w:r>
      <w:r>
        <w:rPr>
          <w:rFonts w:hint="eastAsia"/>
          <w:bCs/>
          <w:kern w:val="0"/>
          <w:szCs w:val="21"/>
        </w:rPr>
        <w:t>突变性耐药的最低抑菌浓度，通常是野生菌群</w:t>
      </w:r>
      <w:r>
        <w:rPr>
          <w:rFonts w:hint="eastAsia"/>
          <w:bCs/>
          <w:kern w:val="0"/>
          <w:szCs w:val="21"/>
        </w:rPr>
        <w:t>M</w:t>
      </w:r>
      <w:r>
        <w:rPr>
          <w:bCs/>
          <w:kern w:val="0"/>
          <w:szCs w:val="21"/>
        </w:rPr>
        <w:t>IC</w:t>
      </w:r>
      <w:r>
        <w:rPr>
          <w:rFonts w:hint="eastAsia"/>
          <w:bCs/>
          <w:kern w:val="0"/>
          <w:szCs w:val="21"/>
        </w:rPr>
        <w:t>分布的上限</w:t>
      </w:r>
      <w:r>
        <w:rPr>
          <w:bCs/>
          <w:kern w:val="0"/>
          <w:szCs w:val="21"/>
        </w:rPr>
        <w:t>。</w:t>
      </w:r>
    </w:p>
    <w:p w14:paraId="04D1BBE2"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 xml:space="preserve">3.9 </w:t>
      </w:r>
    </w:p>
    <w:p w14:paraId="7D21708A" w14:textId="77777777" w:rsidR="005073BC" w:rsidRDefault="002B2949">
      <w:pPr>
        <w:adjustRightInd w:val="0"/>
        <w:spacing w:line="360" w:lineRule="auto"/>
        <w:ind w:firstLineChars="200" w:firstLine="420"/>
        <w:contextualSpacing/>
        <w:rPr>
          <w:rFonts w:eastAsia="黑体"/>
          <w:szCs w:val="21"/>
          <w:lang w:val="it-IT"/>
        </w:rPr>
      </w:pPr>
      <w:r>
        <w:rPr>
          <w:rFonts w:eastAsia="黑体"/>
          <w:szCs w:val="21"/>
        </w:rPr>
        <w:t>药</w:t>
      </w:r>
      <w:r>
        <w:rPr>
          <w:rFonts w:eastAsia="黑体" w:hint="eastAsia"/>
          <w:szCs w:val="21"/>
        </w:rPr>
        <w:t>代动力学</w:t>
      </w:r>
      <w:r>
        <w:rPr>
          <w:rFonts w:eastAsia="黑体" w:hint="eastAsia"/>
          <w:szCs w:val="21"/>
        </w:rPr>
        <w:t>/</w:t>
      </w:r>
      <w:r>
        <w:rPr>
          <w:rFonts w:eastAsia="黑体"/>
          <w:szCs w:val="21"/>
        </w:rPr>
        <w:t>药效</w:t>
      </w:r>
      <w:r>
        <w:rPr>
          <w:rFonts w:eastAsia="黑体" w:hint="eastAsia"/>
          <w:szCs w:val="21"/>
        </w:rPr>
        <w:t>动力</w:t>
      </w:r>
      <w:r>
        <w:rPr>
          <w:rFonts w:eastAsia="黑体"/>
          <w:szCs w:val="21"/>
        </w:rPr>
        <w:t>学临界值</w:t>
      </w:r>
      <w:r>
        <w:rPr>
          <w:rFonts w:eastAsia="黑体" w:hint="eastAsia"/>
          <w:szCs w:val="21"/>
        </w:rPr>
        <w:t xml:space="preserve"> </w:t>
      </w:r>
      <w:r>
        <w:rPr>
          <w:rFonts w:eastAsia="黑体"/>
          <w:szCs w:val="21"/>
          <w:lang w:val="it-IT"/>
        </w:rPr>
        <w:t>PK</w:t>
      </w:r>
      <w:r>
        <w:rPr>
          <w:rFonts w:eastAsia="黑体"/>
          <w:szCs w:val="21"/>
        </w:rPr>
        <w:t>/</w:t>
      </w:r>
      <w:r>
        <w:rPr>
          <w:rFonts w:eastAsia="黑体"/>
          <w:szCs w:val="21"/>
          <w:lang w:val="it-IT"/>
        </w:rPr>
        <w:t>PD cutoff value, CO</w:t>
      </w:r>
      <w:r>
        <w:rPr>
          <w:rFonts w:eastAsia="黑体"/>
          <w:szCs w:val="21"/>
          <w:vertAlign w:val="subscript"/>
          <w:lang w:val="it-IT"/>
        </w:rPr>
        <w:t>PK/PD</w:t>
      </w:r>
    </w:p>
    <w:p w14:paraId="06E75B1E" w14:textId="77777777" w:rsidR="005073BC" w:rsidRDefault="002B2949">
      <w:pPr>
        <w:adjustRightInd w:val="0"/>
        <w:spacing w:line="360" w:lineRule="auto"/>
        <w:ind w:firstLineChars="200" w:firstLine="420"/>
        <w:contextualSpacing/>
        <w:rPr>
          <w:szCs w:val="21"/>
          <w:lang w:val="it-IT"/>
        </w:rPr>
      </w:pPr>
      <w:r>
        <w:rPr>
          <w:szCs w:val="21"/>
          <w:lang w:val="it-IT"/>
        </w:rPr>
        <w:t>根据药物在</w:t>
      </w:r>
      <w:r>
        <w:rPr>
          <w:rFonts w:hint="eastAsia"/>
          <w:szCs w:val="21"/>
          <w:lang w:val="it-IT"/>
        </w:rPr>
        <w:t>靶</w:t>
      </w:r>
      <w:r>
        <w:rPr>
          <w:szCs w:val="21"/>
          <w:lang w:val="it-IT"/>
        </w:rPr>
        <w:t>动物体内（如血液或</w:t>
      </w:r>
      <w:r>
        <w:rPr>
          <w:rFonts w:hint="eastAsia"/>
          <w:szCs w:val="21"/>
          <w:lang w:val="it-IT"/>
        </w:rPr>
        <w:t>特定感染部位</w:t>
      </w:r>
      <w:r>
        <w:rPr>
          <w:szCs w:val="21"/>
          <w:lang w:val="it-IT"/>
        </w:rPr>
        <w:t>）的</w:t>
      </w:r>
      <w:r>
        <w:rPr>
          <w:rFonts w:hint="eastAsia"/>
          <w:szCs w:val="21"/>
        </w:rPr>
        <w:t>药物</w:t>
      </w:r>
      <w:r>
        <w:rPr>
          <w:szCs w:val="21"/>
          <w:lang w:val="it-IT"/>
        </w:rPr>
        <w:t>代谢动力学（</w:t>
      </w:r>
      <w:r>
        <w:rPr>
          <w:rFonts w:eastAsia="黑体"/>
          <w:lang w:val="it-IT"/>
        </w:rPr>
        <w:t xml:space="preserve">Pharmacokinetics, </w:t>
      </w:r>
      <w:r>
        <w:rPr>
          <w:szCs w:val="21"/>
          <w:lang w:val="it-IT"/>
        </w:rPr>
        <w:t>PK</w:t>
      </w:r>
      <w:r>
        <w:rPr>
          <w:szCs w:val="21"/>
          <w:lang w:val="it-IT"/>
        </w:rPr>
        <w:t>）与</w:t>
      </w:r>
      <w:r>
        <w:rPr>
          <w:rFonts w:hint="eastAsia"/>
          <w:szCs w:val="21"/>
        </w:rPr>
        <w:t>药物</w:t>
      </w:r>
      <w:r>
        <w:rPr>
          <w:szCs w:val="21"/>
          <w:lang w:val="it-IT"/>
        </w:rPr>
        <w:t>效应动力学（</w:t>
      </w:r>
      <w:r>
        <w:rPr>
          <w:rFonts w:eastAsia="黑体"/>
          <w:lang w:val="it-IT"/>
        </w:rPr>
        <w:t xml:space="preserve">Pharmacodynamics, </w:t>
      </w:r>
      <w:r>
        <w:rPr>
          <w:szCs w:val="21"/>
          <w:lang w:val="it-IT"/>
        </w:rPr>
        <w:t>PD</w:t>
      </w:r>
      <w:r>
        <w:rPr>
          <w:szCs w:val="21"/>
          <w:lang w:val="it-IT"/>
        </w:rPr>
        <w:t>）</w:t>
      </w:r>
      <w:r>
        <w:rPr>
          <w:rFonts w:hint="eastAsia"/>
          <w:szCs w:val="21"/>
          <w:lang w:val="it-IT"/>
        </w:rPr>
        <w:t>指数及其靶值，应用模特卡罗模拟，获得某给药方案下，</w:t>
      </w:r>
      <w:r>
        <w:rPr>
          <w:rFonts w:hint="eastAsia"/>
          <w:szCs w:val="21"/>
          <w:lang w:val="it-IT"/>
        </w:rPr>
        <w:t>P</w:t>
      </w:r>
      <w:r>
        <w:rPr>
          <w:szCs w:val="21"/>
          <w:lang w:val="it-IT"/>
        </w:rPr>
        <w:t>K/PD</w:t>
      </w:r>
      <w:r>
        <w:rPr>
          <w:rFonts w:hint="eastAsia"/>
          <w:szCs w:val="21"/>
          <w:lang w:val="it-IT"/>
        </w:rPr>
        <w:t>指数达到特定靶值的概率大于等于</w:t>
      </w:r>
      <w:r>
        <w:rPr>
          <w:rFonts w:hint="eastAsia"/>
          <w:szCs w:val="21"/>
          <w:lang w:val="it-IT"/>
        </w:rPr>
        <w:t>90%</w:t>
      </w:r>
      <w:r>
        <w:rPr>
          <w:rFonts w:hint="eastAsia"/>
          <w:szCs w:val="21"/>
          <w:lang w:val="it-IT"/>
        </w:rPr>
        <w:t>时的</w:t>
      </w:r>
      <w:r>
        <w:rPr>
          <w:szCs w:val="21"/>
          <w:lang w:val="it-IT"/>
        </w:rPr>
        <w:t>MIC</w:t>
      </w:r>
      <w:r>
        <w:rPr>
          <w:szCs w:val="21"/>
          <w:lang w:val="it-IT"/>
        </w:rPr>
        <w:t>临界值。</w:t>
      </w:r>
    </w:p>
    <w:p w14:paraId="749F4079" w14:textId="77777777" w:rsidR="005073BC" w:rsidRDefault="002B2949">
      <w:pPr>
        <w:pStyle w:val="3"/>
        <w:rPr>
          <w:rFonts w:ascii="黑体" w:eastAsia="黑体" w:hAnsi="黑体" w:cs="黑体"/>
          <w:b w:val="0"/>
          <w:bCs w:val="0"/>
          <w:sz w:val="21"/>
          <w:szCs w:val="24"/>
          <w:lang w:val="it-IT"/>
        </w:rPr>
      </w:pPr>
      <w:r>
        <w:rPr>
          <w:rFonts w:ascii="黑体" w:eastAsia="黑体" w:hAnsi="黑体" w:cs="黑体" w:hint="eastAsia"/>
          <w:b w:val="0"/>
          <w:bCs w:val="0"/>
          <w:sz w:val="21"/>
          <w:szCs w:val="24"/>
          <w:lang w:val="it-IT"/>
        </w:rPr>
        <w:t>3.</w:t>
      </w:r>
      <w:r>
        <w:rPr>
          <w:rFonts w:ascii="黑体" w:eastAsia="黑体" w:hAnsi="黑体" w:cs="黑体"/>
          <w:b w:val="0"/>
          <w:bCs w:val="0"/>
          <w:sz w:val="21"/>
          <w:szCs w:val="24"/>
          <w:lang w:val="it-IT"/>
        </w:rPr>
        <w:t>10</w:t>
      </w:r>
      <w:r>
        <w:rPr>
          <w:rFonts w:ascii="黑体" w:eastAsia="黑体" w:hAnsi="黑体" w:cs="黑体" w:hint="eastAsia"/>
          <w:b w:val="0"/>
          <w:bCs w:val="0"/>
          <w:sz w:val="21"/>
          <w:szCs w:val="24"/>
          <w:lang w:val="it-IT"/>
        </w:rPr>
        <w:t xml:space="preserve"> </w:t>
      </w:r>
    </w:p>
    <w:p w14:paraId="1C79531A" w14:textId="77777777" w:rsidR="005073BC" w:rsidRDefault="002B2949">
      <w:pPr>
        <w:widowControl/>
        <w:spacing w:line="360" w:lineRule="auto"/>
        <w:ind w:firstLineChars="200" w:firstLine="420"/>
        <w:jc w:val="left"/>
        <w:rPr>
          <w:rFonts w:eastAsia="黑体"/>
          <w:szCs w:val="21"/>
          <w:lang w:val="it-IT"/>
        </w:rPr>
      </w:pPr>
      <w:bookmarkStart w:id="21" w:name="_Hlk130812055"/>
      <w:r>
        <w:rPr>
          <w:rFonts w:eastAsia="黑体"/>
          <w:szCs w:val="21"/>
        </w:rPr>
        <w:t>临床临界值</w:t>
      </w:r>
      <w:bookmarkEnd w:id="21"/>
      <w:r>
        <w:rPr>
          <w:rFonts w:eastAsia="黑体" w:hint="eastAsia"/>
          <w:szCs w:val="21"/>
          <w:lang w:val="it-IT"/>
        </w:rPr>
        <w:t xml:space="preserve"> </w:t>
      </w:r>
      <w:r>
        <w:rPr>
          <w:rFonts w:eastAsia="黑体"/>
          <w:szCs w:val="21"/>
          <w:lang w:val="it-IT"/>
        </w:rPr>
        <w:t>clinical cutoff value, CO</w:t>
      </w:r>
      <w:r>
        <w:rPr>
          <w:rFonts w:eastAsia="黑体"/>
          <w:szCs w:val="21"/>
          <w:vertAlign w:val="subscript"/>
          <w:lang w:val="it-IT"/>
        </w:rPr>
        <w:t>CL</w:t>
      </w:r>
    </w:p>
    <w:p w14:paraId="7575CAB5" w14:textId="77777777" w:rsidR="005073BC" w:rsidRDefault="002B2949">
      <w:pPr>
        <w:widowControl/>
        <w:spacing w:line="360" w:lineRule="auto"/>
        <w:ind w:firstLineChars="200" w:firstLine="420"/>
        <w:jc w:val="left"/>
        <w:rPr>
          <w:rFonts w:ascii="黑体" w:eastAsia="黑体" w:hAnsi="黑体" w:cs="黑体"/>
          <w:bCs/>
          <w:kern w:val="44"/>
          <w:szCs w:val="21"/>
          <w:lang w:val="it-IT"/>
        </w:rPr>
      </w:pPr>
      <w:r>
        <w:rPr>
          <w:bCs/>
          <w:kern w:val="0"/>
          <w:szCs w:val="21"/>
        </w:rPr>
        <w:t>基于临床试验研究数据</w:t>
      </w:r>
      <w:r>
        <w:rPr>
          <w:bCs/>
          <w:kern w:val="0"/>
          <w:szCs w:val="21"/>
          <w:lang w:val="it-IT"/>
        </w:rPr>
        <w:t>，</w:t>
      </w:r>
      <w:r>
        <w:rPr>
          <w:rFonts w:hint="eastAsia"/>
          <w:bCs/>
          <w:kern w:val="0"/>
          <w:szCs w:val="21"/>
        </w:rPr>
        <w:t>达到期望的</w:t>
      </w:r>
      <w:r>
        <w:rPr>
          <w:bCs/>
          <w:kern w:val="0"/>
          <w:szCs w:val="21"/>
        </w:rPr>
        <w:t>临床</w:t>
      </w:r>
      <w:r>
        <w:rPr>
          <w:bCs/>
          <w:kern w:val="0"/>
          <w:szCs w:val="21"/>
          <w:lang w:val="it-IT"/>
        </w:rPr>
        <w:t>/</w:t>
      </w:r>
      <w:r>
        <w:rPr>
          <w:bCs/>
          <w:kern w:val="0"/>
          <w:szCs w:val="21"/>
        </w:rPr>
        <w:t>微生物效应</w:t>
      </w:r>
      <w:r>
        <w:rPr>
          <w:rFonts w:hint="eastAsia"/>
          <w:bCs/>
          <w:kern w:val="0"/>
          <w:szCs w:val="21"/>
        </w:rPr>
        <w:t>所对应</w:t>
      </w:r>
      <w:r>
        <w:rPr>
          <w:bCs/>
          <w:kern w:val="0"/>
          <w:szCs w:val="21"/>
        </w:rPr>
        <w:t>的特定病原</w:t>
      </w:r>
      <w:r>
        <w:rPr>
          <w:rFonts w:hint="eastAsia"/>
          <w:bCs/>
          <w:kern w:val="0"/>
          <w:szCs w:val="21"/>
        </w:rPr>
        <w:t>菌</w:t>
      </w:r>
      <w:r>
        <w:rPr>
          <w:bCs/>
          <w:kern w:val="0"/>
          <w:szCs w:val="21"/>
          <w:lang w:val="it-IT"/>
        </w:rPr>
        <w:t>MIC</w:t>
      </w:r>
      <w:r>
        <w:rPr>
          <w:rFonts w:hint="eastAsia"/>
          <w:bCs/>
          <w:kern w:val="0"/>
          <w:szCs w:val="21"/>
        </w:rPr>
        <w:t>临界值</w:t>
      </w:r>
      <w:r>
        <w:rPr>
          <w:bCs/>
          <w:kern w:val="0"/>
          <w:szCs w:val="21"/>
        </w:rPr>
        <w:t>。</w:t>
      </w:r>
    </w:p>
    <w:p w14:paraId="42EE7FC9" w14:textId="77777777" w:rsidR="005073BC" w:rsidRDefault="002B2949">
      <w:pPr>
        <w:pStyle w:val="3"/>
        <w:rPr>
          <w:rFonts w:ascii="黑体" w:eastAsia="黑体" w:hAnsi="黑体" w:cs="黑体"/>
          <w:b w:val="0"/>
          <w:bCs w:val="0"/>
          <w:sz w:val="21"/>
          <w:szCs w:val="24"/>
          <w:lang w:val="it-IT"/>
        </w:rPr>
      </w:pPr>
      <w:r>
        <w:rPr>
          <w:rFonts w:ascii="黑体" w:eastAsia="黑体" w:hAnsi="黑体" w:cs="黑体" w:hint="eastAsia"/>
          <w:b w:val="0"/>
          <w:bCs w:val="0"/>
          <w:sz w:val="21"/>
          <w:szCs w:val="24"/>
          <w:lang w:val="it-IT"/>
        </w:rPr>
        <w:t>3.</w:t>
      </w:r>
      <w:r>
        <w:rPr>
          <w:rFonts w:ascii="黑体" w:eastAsia="黑体" w:hAnsi="黑体" w:cs="黑体"/>
          <w:b w:val="0"/>
          <w:bCs w:val="0"/>
          <w:sz w:val="21"/>
          <w:szCs w:val="24"/>
          <w:lang w:val="it-IT"/>
        </w:rPr>
        <w:t>11</w:t>
      </w:r>
      <w:r>
        <w:rPr>
          <w:rFonts w:ascii="黑体" w:eastAsia="黑体" w:hAnsi="黑体" w:cs="黑体" w:hint="eastAsia"/>
          <w:b w:val="0"/>
          <w:bCs w:val="0"/>
          <w:sz w:val="21"/>
          <w:szCs w:val="24"/>
          <w:lang w:val="it-IT"/>
        </w:rPr>
        <w:t xml:space="preserve"> </w:t>
      </w:r>
    </w:p>
    <w:p w14:paraId="52A90993" w14:textId="77777777" w:rsidR="005073BC" w:rsidRDefault="002B2949">
      <w:pPr>
        <w:adjustRightInd w:val="0"/>
        <w:spacing w:line="360" w:lineRule="auto"/>
        <w:ind w:firstLineChars="200" w:firstLine="420"/>
        <w:contextualSpacing/>
        <w:rPr>
          <w:rFonts w:eastAsia="黑体"/>
          <w:szCs w:val="21"/>
          <w:lang w:val="it-IT"/>
        </w:rPr>
      </w:pPr>
      <w:r>
        <w:rPr>
          <w:rFonts w:eastAsia="黑体"/>
          <w:szCs w:val="21"/>
        </w:rPr>
        <w:t>折点</w:t>
      </w:r>
      <w:r>
        <w:rPr>
          <w:rFonts w:eastAsia="黑体" w:hint="eastAsia"/>
          <w:szCs w:val="21"/>
          <w:lang w:val="it-IT"/>
        </w:rPr>
        <w:t xml:space="preserve"> </w:t>
      </w:r>
      <w:r>
        <w:rPr>
          <w:rFonts w:eastAsia="黑体"/>
          <w:szCs w:val="21"/>
          <w:lang w:val="it-IT"/>
        </w:rPr>
        <w:t>susceptibility breakpoint</w:t>
      </w:r>
    </w:p>
    <w:p w14:paraId="39E13826" w14:textId="77777777" w:rsidR="005073BC" w:rsidRDefault="002B2949">
      <w:pPr>
        <w:adjustRightInd w:val="0"/>
        <w:spacing w:line="360" w:lineRule="auto"/>
        <w:ind w:firstLineChars="200" w:firstLine="420"/>
        <w:contextualSpacing/>
        <w:rPr>
          <w:kern w:val="0"/>
          <w:szCs w:val="21"/>
          <w:lang w:val="it-IT"/>
        </w:rPr>
      </w:pPr>
      <w:r>
        <w:rPr>
          <w:rFonts w:hint="eastAsia"/>
          <w:kern w:val="0"/>
          <w:szCs w:val="21"/>
        </w:rPr>
        <w:t>基于特定</w:t>
      </w:r>
      <w:r>
        <w:rPr>
          <w:rFonts w:hint="eastAsia"/>
          <w:kern w:val="0"/>
          <w:szCs w:val="21"/>
          <w:lang w:val="it-IT"/>
        </w:rPr>
        <w:t>“</w:t>
      </w:r>
      <w:r>
        <w:rPr>
          <w:rFonts w:hint="eastAsia"/>
          <w:kern w:val="0"/>
          <w:szCs w:val="21"/>
        </w:rPr>
        <w:t>药物</w:t>
      </w:r>
      <w:r>
        <w:rPr>
          <w:rFonts w:hint="eastAsia"/>
          <w:kern w:val="0"/>
          <w:szCs w:val="21"/>
          <w:lang w:val="it-IT"/>
        </w:rPr>
        <w:t>-</w:t>
      </w:r>
      <w:r>
        <w:rPr>
          <w:rFonts w:hint="eastAsia"/>
          <w:kern w:val="0"/>
          <w:szCs w:val="21"/>
        </w:rPr>
        <w:t>动物</w:t>
      </w:r>
      <w:r>
        <w:rPr>
          <w:rFonts w:hint="eastAsia"/>
          <w:kern w:val="0"/>
          <w:szCs w:val="21"/>
          <w:lang w:val="it-IT"/>
        </w:rPr>
        <w:t>-</w:t>
      </w:r>
      <w:r>
        <w:rPr>
          <w:rFonts w:hint="eastAsia"/>
          <w:kern w:val="0"/>
          <w:szCs w:val="21"/>
        </w:rPr>
        <w:t>病</w:t>
      </w:r>
      <w:r>
        <w:rPr>
          <w:rFonts w:hint="eastAsia"/>
          <w:color w:val="000000" w:themeColor="text1"/>
          <w:kern w:val="0"/>
          <w:szCs w:val="21"/>
        </w:rPr>
        <w:t>原菌</w:t>
      </w:r>
      <w:r>
        <w:rPr>
          <w:rFonts w:hint="eastAsia"/>
          <w:color w:val="000000" w:themeColor="text1"/>
          <w:kern w:val="0"/>
          <w:szCs w:val="21"/>
          <w:lang w:val="it-IT"/>
        </w:rPr>
        <w:t>”</w:t>
      </w:r>
      <w:r>
        <w:rPr>
          <w:rFonts w:hint="eastAsia"/>
          <w:color w:val="000000" w:themeColor="text1"/>
          <w:kern w:val="0"/>
          <w:szCs w:val="21"/>
        </w:rPr>
        <w:t>组合</w:t>
      </w:r>
      <w:r>
        <w:rPr>
          <w:rFonts w:hint="eastAsia"/>
          <w:color w:val="000000" w:themeColor="text1"/>
          <w:kern w:val="0"/>
          <w:szCs w:val="21"/>
          <w:lang w:val="it-IT"/>
        </w:rPr>
        <w:t>，</w:t>
      </w:r>
      <w:r>
        <w:rPr>
          <w:rFonts w:hint="eastAsia"/>
          <w:color w:val="000000" w:themeColor="text1"/>
          <w:kern w:val="0"/>
          <w:szCs w:val="21"/>
        </w:rPr>
        <w:t>在</w:t>
      </w:r>
      <w:r>
        <w:rPr>
          <w:rFonts w:hint="eastAsia"/>
          <w:kern w:val="0"/>
          <w:szCs w:val="21"/>
        </w:rPr>
        <w:t>制定其</w:t>
      </w:r>
      <w:r>
        <w:rPr>
          <w:kern w:val="0"/>
          <w:szCs w:val="21"/>
          <w:lang w:val="it-IT"/>
        </w:rPr>
        <w:t>ECOFF</w:t>
      </w:r>
      <w:r>
        <w:rPr>
          <w:kern w:val="0"/>
          <w:szCs w:val="21"/>
        </w:rPr>
        <w:t>、</w:t>
      </w:r>
      <w:r>
        <w:rPr>
          <w:kern w:val="0"/>
          <w:szCs w:val="21"/>
          <w:lang w:val="it-IT"/>
        </w:rPr>
        <w:t>CO</w:t>
      </w:r>
      <w:r>
        <w:rPr>
          <w:kern w:val="0"/>
          <w:szCs w:val="21"/>
          <w:vertAlign w:val="subscript"/>
          <w:lang w:val="it-IT"/>
        </w:rPr>
        <w:t>PK/PD</w:t>
      </w:r>
      <w:r>
        <w:rPr>
          <w:rFonts w:hint="eastAsia"/>
          <w:kern w:val="0"/>
          <w:szCs w:val="21"/>
        </w:rPr>
        <w:t>和</w:t>
      </w:r>
      <w:r>
        <w:rPr>
          <w:kern w:val="0"/>
          <w:szCs w:val="21"/>
          <w:lang w:val="it-IT"/>
        </w:rPr>
        <w:t>CO</w:t>
      </w:r>
      <w:r>
        <w:rPr>
          <w:kern w:val="0"/>
          <w:szCs w:val="21"/>
          <w:vertAlign w:val="subscript"/>
          <w:lang w:val="it-IT"/>
        </w:rPr>
        <w:t>CL</w:t>
      </w:r>
      <w:r>
        <w:rPr>
          <w:kern w:val="0"/>
          <w:szCs w:val="21"/>
          <w:lang w:val="it-IT"/>
        </w:rPr>
        <w:t>的基础上，根据</w:t>
      </w:r>
      <w:r>
        <w:rPr>
          <w:kern w:val="0"/>
          <w:szCs w:val="21"/>
        </w:rPr>
        <w:t>决策</w:t>
      </w:r>
      <w:r>
        <w:rPr>
          <w:rFonts w:hint="eastAsia"/>
          <w:kern w:val="0"/>
          <w:szCs w:val="21"/>
        </w:rPr>
        <w:t>表</w:t>
      </w:r>
      <w:r>
        <w:rPr>
          <w:kern w:val="0"/>
          <w:szCs w:val="21"/>
        </w:rPr>
        <w:t>选择出来</w:t>
      </w:r>
      <w:r>
        <w:rPr>
          <w:rFonts w:hint="eastAsia"/>
          <w:kern w:val="0"/>
          <w:szCs w:val="21"/>
          <w:lang w:val="it-IT"/>
        </w:rPr>
        <w:t>，</w:t>
      </w:r>
      <w:r>
        <w:rPr>
          <w:kern w:val="0"/>
          <w:szCs w:val="21"/>
        </w:rPr>
        <w:t>用于判断</w:t>
      </w:r>
      <w:r>
        <w:rPr>
          <w:rFonts w:hint="eastAsia"/>
          <w:kern w:val="0"/>
          <w:szCs w:val="21"/>
        </w:rPr>
        <w:t>病原菌对药物</w:t>
      </w:r>
      <w:r>
        <w:rPr>
          <w:kern w:val="0"/>
          <w:szCs w:val="21"/>
        </w:rPr>
        <w:t>是</w:t>
      </w:r>
      <w:r>
        <w:rPr>
          <w:rFonts w:hint="eastAsia"/>
          <w:bCs/>
          <w:kern w:val="0"/>
          <w:szCs w:val="21"/>
          <w:lang w:val="it-IT"/>
        </w:rPr>
        <w:t>S</w:t>
      </w:r>
      <w:r>
        <w:rPr>
          <w:rFonts w:hint="eastAsia"/>
          <w:kern w:val="0"/>
          <w:szCs w:val="21"/>
        </w:rPr>
        <w:t>、</w:t>
      </w:r>
      <w:r>
        <w:rPr>
          <w:rFonts w:hint="eastAsia"/>
          <w:bCs/>
          <w:kern w:val="0"/>
          <w:szCs w:val="21"/>
          <w:lang w:val="it-IT"/>
        </w:rPr>
        <w:t>I</w:t>
      </w:r>
      <w:r>
        <w:rPr>
          <w:kern w:val="0"/>
          <w:szCs w:val="21"/>
        </w:rPr>
        <w:t>或</w:t>
      </w:r>
      <w:r>
        <w:rPr>
          <w:rFonts w:hint="eastAsia"/>
          <w:bCs/>
          <w:kern w:val="0"/>
          <w:szCs w:val="21"/>
          <w:lang w:val="it-IT"/>
        </w:rPr>
        <w:t>R</w:t>
      </w:r>
      <w:r>
        <w:rPr>
          <w:kern w:val="0"/>
          <w:szCs w:val="21"/>
        </w:rPr>
        <w:t>的</w:t>
      </w:r>
      <w:r>
        <w:rPr>
          <w:rFonts w:hint="eastAsia"/>
          <w:kern w:val="0"/>
          <w:szCs w:val="21"/>
          <w:lang w:val="it-IT"/>
        </w:rPr>
        <w:t>M</w:t>
      </w:r>
      <w:r>
        <w:rPr>
          <w:kern w:val="0"/>
          <w:szCs w:val="21"/>
          <w:lang w:val="it-IT"/>
        </w:rPr>
        <w:t>IC</w:t>
      </w:r>
      <w:r>
        <w:rPr>
          <w:kern w:val="0"/>
          <w:szCs w:val="21"/>
        </w:rPr>
        <w:t>。</w:t>
      </w:r>
    </w:p>
    <w:p w14:paraId="1033EB4A" w14:textId="77777777" w:rsidR="005073BC" w:rsidRDefault="002B2949">
      <w:pPr>
        <w:pStyle w:val="1"/>
        <w:spacing w:before="156" w:after="156" w:line="360" w:lineRule="auto"/>
        <w:rPr>
          <w:rFonts w:ascii="黑体" w:hAnsi="黑体" w:cs="黑体"/>
          <w:szCs w:val="21"/>
        </w:rPr>
      </w:pPr>
      <w:r>
        <w:rPr>
          <w:rFonts w:ascii="黑体" w:hAnsi="黑体" w:cs="黑体" w:hint="eastAsia"/>
          <w:szCs w:val="21"/>
        </w:rPr>
        <w:lastRenderedPageBreak/>
        <w:t xml:space="preserve">4 </w:t>
      </w:r>
      <w:bookmarkStart w:id="22" w:name="_Hlk59442074"/>
      <w:r>
        <w:rPr>
          <w:szCs w:val="21"/>
        </w:rPr>
        <w:t>制定折点</w:t>
      </w:r>
      <w:bookmarkEnd w:id="22"/>
    </w:p>
    <w:p w14:paraId="32D6356C" w14:textId="77777777" w:rsidR="005073BC" w:rsidRDefault="002B2949">
      <w:pPr>
        <w:pStyle w:val="3"/>
        <w:rPr>
          <w:rFonts w:ascii="黑体" w:eastAsia="黑体" w:hAnsi="黑体" w:cs="黑体"/>
          <w:b w:val="0"/>
          <w:bCs w:val="0"/>
          <w:sz w:val="21"/>
          <w:szCs w:val="24"/>
        </w:rPr>
      </w:pPr>
      <w:bookmarkStart w:id="23" w:name="_Toc18437"/>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 </w:t>
      </w:r>
      <w:r>
        <w:rPr>
          <w:rFonts w:ascii="黑体" w:eastAsia="黑体" w:hAnsi="黑体" w:cs="黑体" w:hint="eastAsia"/>
          <w:b w:val="0"/>
          <w:bCs w:val="0"/>
          <w:sz w:val="21"/>
          <w:szCs w:val="24"/>
        </w:rPr>
        <w:t>制定流行病学临界值</w:t>
      </w:r>
      <w:r>
        <w:rPr>
          <w:rFonts w:eastAsia="黑体"/>
          <w:b w:val="0"/>
          <w:bCs w:val="0"/>
          <w:sz w:val="21"/>
          <w:szCs w:val="24"/>
        </w:rPr>
        <w:t>（</w:t>
      </w:r>
      <w:r>
        <w:rPr>
          <w:rFonts w:eastAsia="黑体"/>
          <w:b w:val="0"/>
          <w:bCs w:val="0"/>
          <w:sz w:val="21"/>
          <w:szCs w:val="24"/>
        </w:rPr>
        <w:t>ECOFF</w:t>
      </w:r>
      <w:r>
        <w:rPr>
          <w:rFonts w:eastAsia="黑体"/>
          <w:b w:val="0"/>
          <w:bCs w:val="0"/>
          <w:sz w:val="21"/>
          <w:szCs w:val="24"/>
        </w:rPr>
        <w:t>）</w:t>
      </w:r>
      <w:bookmarkEnd w:id="23"/>
    </w:p>
    <w:p w14:paraId="5ECC4B45" w14:textId="77777777" w:rsidR="005073BC" w:rsidRDefault="002B2949">
      <w:pPr>
        <w:pStyle w:val="3"/>
        <w:rPr>
          <w:rFonts w:ascii="黑体" w:eastAsia="黑体" w:hAnsi="黑体" w:cs="黑体"/>
          <w:b w:val="0"/>
          <w:bCs w:val="0"/>
          <w:sz w:val="21"/>
          <w:szCs w:val="24"/>
        </w:rPr>
      </w:pPr>
      <w:bookmarkStart w:id="24" w:name="_Toc29336"/>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.1 </w:t>
      </w:r>
      <w:r>
        <w:rPr>
          <w:rFonts w:ascii="黑体" w:eastAsia="黑体" w:hAnsi="黑体" w:cs="黑体" w:hint="eastAsia"/>
          <w:b w:val="0"/>
          <w:bCs w:val="0"/>
          <w:sz w:val="21"/>
          <w:szCs w:val="24"/>
        </w:rPr>
        <w:t>药物敏感性试验的病原菌代表性</w:t>
      </w:r>
    </w:p>
    <w:p w14:paraId="5E708A81" w14:textId="77777777" w:rsidR="005073BC" w:rsidRDefault="002B2949">
      <w:pPr>
        <w:spacing w:line="360" w:lineRule="auto"/>
        <w:ind w:firstLineChars="200" w:firstLine="420"/>
        <w:jc w:val="left"/>
        <w:rPr>
          <w:szCs w:val="21"/>
        </w:rPr>
      </w:pPr>
      <w:r>
        <w:rPr>
          <w:rFonts w:hint="eastAsia"/>
          <w:szCs w:val="21"/>
        </w:rPr>
        <w:t xml:space="preserve">a) </w:t>
      </w:r>
      <w:r>
        <w:rPr>
          <w:rFonts w:hint="eastAsia"/>
          <w:szCs w:val="21"/>
        </w:rPr>
        <w:t>基于抗菌谱和适应症选择病原菌</w:t>
      </w:r>
      <w:r>
        <w:rPr>
          <w:rFonts w:hint="eastAsia"/>
          <w:szCs w:val="21"/>
        </w:rPr>
        <w:t>;</w:t>
      </w:r>
    </w:p>
    <w:p w14:paraId="1E7E5B0B" w14:textId="77777777" w:rsidR="005073BC" w:rsidRDefault="002B2949">
      <w:pPr>
        <w:spacing w:line="360" w:lineRule="auto"/>
        <w:ind w:firstLineChars="200" w:firstLine="420"/>
        <w:jc w:val="left"/>
        <w:rPr>
          <w:szCs w:val="21"/>
        </w:rPr>
      </w:pPr>
      <w:r>
        <w:rPr>
          <w:rFonts w:hint="eastAsia"/>
          <w:szCs w:val="21"/>
        </w:rPr>
        <w:t>b</w:t>
      </w:r>
      <w:r>
        <w:rPr>
          <w:szCs w:val="21"/>
        </w:rPr>
        <w:t xml:space="preserve">) </w:t>
      </w:r>
      <w:r>
        <w:rPr>
          <w:rFonts w:hint="eastAsia"/>
          <w:szCs w:val="21"/>
        </w:rPr>
        <w:t>非临床试验收集的目标病原菌至少</w:t>
      </w:r>
      <w:r>
        <w:rPr>
          <w:rFonts w:hint="eastAsia"/>
          <w:szCs w:val="21"/>
        </w:rPr>
        <w:t>5</w:t>
      </w:r>
      <w:r>
        <w:rPr>
          <w:szCs w:val="21"/>
        </w:rPr>
        <w:t>00</w:t>
      </w:r>
      <w:r>
        <w:rPr>
          <w:rFonts w:hint="eastAsia"/>
          <w:szCs w:val="21"/>
        </w:rPr>
        <w:t>株，抗菌谱之外病原菌不超过</w:t>
      </w:r>
      <w:r>
        <w:rPr>
          <w:rFonts w:hint="eastAsia"/>
          <w:szCs w:val="21"/>
        </w:rPr>
        <w:t>1</w:t>
      </w:r>
      <w:r>
        <w:rPr>
          <w:szCs w:val="21"/>
        </w:rPr>
        <w:t>0%</w:t>
      </w:r>
      <w:r>
        <w:rPr>
          <w:rFonts w:hint="eastAsia"/>
          <w:szCs w:val="21"/>
        </w:rPr>
        <w:t>；</w:t>
      </w:r>
    </w:p>
    <w:p w14:paraId="70778936" w14:textId="77777777" w:rsidR="005073BC" w:rsidRDefault="002B2949">
      <w:pPr>
        <w:spacing w:line="360" w:lineRule="auto"/>
        <w:ind w:firstLineChars="200" w:firstLine="420"/>
        <w:jc w:val="left"/>
        <w:rPr>
          <w:szCs w:val="21"/>
        </w:rPr>
      </w:pPr>
      <w:r>
        <w:rPr>
          <w:szCs w:val="21"/>
        </w:rPr>
        <w:t>c</w:t>
      </w:r>
      <w:r>
        <w:rPr>
          <w:rFonts w:hint="eastAsia"/>
          <w:szCs w:val="21"/>
        </w:rPr>
        <w:t xml:space="preserve">) </w:t>
      </w:r>
      <w:r>
        <w:rPr>
          <w:rFonts w:hint="eastAsia"/>
          <w:szCs w:val="21"/>
        </w:rPr>
        <w:t>病原菌分离株宜注明来</w:t>
      </w:r>
      <w:r>
        <w:rPr>
          <w:szCs w:val="21"/>
        </w:rPr>
        <w:t>源</w:t>
      </w:r>
      <w:r>
        <w:rPr>
          <w:rFonts w:hint="eastAsia"/>
          <w:szCs w:val="21"/>
        </w:rPr>
        <w:t>，</w:t>
      </w:r>
      <w:r>
        <w:rPr>
          <w:szCs w:val="21"/>
        </w:rPr>
        <w:t>宜包括不同</w:t>
      </w:r>
      <w:r>
        <w:rPr>
          <w:rFonts w:hint="eastAsia"/>
          <w:szCs w:val="21"/>
        </w:rPr>
        <w:t>地</w:t>
      </w:r>
      <w:r>
        <w:rPr>
          <w:szCs w:val="21"/>
        </w:rPr>
        <w:t>域、不同时间</w:t>
      </w:r>
      <w:r>
        <w:rPr>
          <w:rFonts w:hint="eastAsia"/>
          <w:szCs w:val="21"/>
        </w:rPr>
        <w:t>；</w:t>
      </w:r>
    </w:p>
    <w:p w14:paraId="34D7E31D" w14:textId="77777777" w:rsidR="005073BC" w:rsidRDefault="002B2949">
      <w:pPr>
        <w:spacing w:line="360" w:lineRule="auto"/>
        <w:ind w:firstLineChars="200" w:firstLine="420"/>
        <w:jc w:val="left"/>
        <w:rPr>
          <w:szCs w:val="21"/>
        </w:rPr>
      </w:pPr>
      <w:r>
        <w:rPr>
          <w:szCs w:val="21"/>
        </w:rPr>
        <w:t>d</w:t>
      </w:r>
      <w:r>
        <w:rPr>
          <w:rFonts w:hint="eastAsia"/>
          <w:szCs w:val="21"/>
        </w:rPr>
        <w:t>)</w:t>
      </w:r>
      <w:r>
        <w:rPr>
          <w:szCs w:val="21"/>
        </w:rPr>
        <w:t xml:space="preserve"> </w:t>
      </w:r>
      <w:r>
        <w:rPr>
          <w:rFonts w:hint="eastAsia"/>
          <w:szCs w:val="21"/>
        </w:rPr>
        <w:t>当病原菌以科分类，如肠杆菌科等，宜</w:t>
      </w:r>
      <w:r>
        <w:rPr>
          <w:szCs w:val="21"/>
        </w:rPr>
        <w:t>500</w:t>
      </w:r>
      <w:r>
        <w:rPr>
          <w:rFonts w:hint="eastAsia"/>
          <w:szCs w:val="21"/>
        </w:rPr>
        <w:t>株及以上；</w:t>
      </w:r>
    </w:p>
    <w:p w14:paraId="5930AB2C" w14:textId="77777777" w:rsidR="005073BC" w:rsidRDefault="002B2949">
      <w:pPr>
        <w:spacing w:line="360" w:lineRule="auto"/>
        <w:ind w:firstLineChars="200" w:firstLine="420"/>
        <w:rPr>
          <w:szCs w:val="21"/>
        </w:rPr>
      </w:pPr>
      <w:r>
        <w:rPr>
          <w:szCs w:val="21"/>
        </w:rPr>
        <w:t>e</w:t>
      </w:r>
      <w:r>
        <w:rPr>
          <w:rFonts w:hint="eastAsia"/>
          <w:szCs w:val="21"/>
        </w:rPr>
        <w:t>)</w:t>
      </w:r>
      <w:r>
        <w:rPr>
          <w:szCs w:val="21"/>
        </w:rPr>
        <w:t xml:space="preserve"> </w:t>
      </w:r>
      <w:r>
        <w:rPr>
          <w:szCs w:val="21"/>
        </w:rPr>
        <w:t>当</w:t>
      </w:r>
      <w:r>
        <w:rPr>
          <w:rFonts w:hint="eastAsia"/>
          <w:szCs w:val="21"/>
        </w:rPr>
        <w:t>病原菌</w:t>
      </w:r>
      <w:r>
        <w:rPr>
          <w:szCs w:val="21"/>
        </w:rPr>
        <w:t>以属分类，如肠球菌</w:t>
      </w:r>
      <w:r>
        <w:rPr>
          <w:rFonts w:hint="eastAsia"/>
          <w:szCs w:val="21"/>
        </w:rPr>
        <w:t>、葡萄球菌</w:t>
      </w:r>
      <w:r>
        <w:rPr>
          <w:szCs w:val="21"/>
        </w:rPr>
        <w:t>等，</w:t>
      </w:r>
      <w:r>
        <w:rPr>
          <w:rFonts w:hint="eastAsia"/>
          <w:szCs w:val="21"/>
        </w:rPr>
        <w:t>宜</w:t>
      </w:r>
      <w:r>
        <w:rPr>
          <w:rFonts w:hint="eastAsia"/>
          <w:szCs w:val="21"/>
        </w:rPr>
        <w:t>3</w:t>
      </w:r>
      <w:r>
        <w:rPr>
          <w:szCs w:val="21"/>
        </w:rPr>
        <w:t>00</w:t>
      </w:r>
      <w:r>
        <w:rPr>
          <w:szCs w:val="21"/>
        </w:rPr>
        <w:t>株</w:t>
      </w:r>
      <w:r>
        <w:rPr>
          <w:rFonts w:hint="eastAsia"/>
          <w:szCs w:val="21"/>
        </w:rPr>
        <w:t>及以上；</w:t>
      </w:r>
    </w:p>
    <w:p w14:paraId="3B239672" w14:textId="77777777" w:rsidR="005073BC" w:rsidRDefault="002B2949">
      <w:pPr>
        <w:spacing w:line="360" w:lineRule="auto"/>
        <w:ind w:firstLineChars="200" w:firstLine="420"/>
        <w:rPr>
          <w:szCs w:val="21"/>
        </w:rPr>
      </w:pPr>
      <w:r>
        <w:rPr>
          <w:szCs w:val="21"/>
        </w:rPr>
        <w:t>f</w:t>
      </w:r>
      <w:r>
        <w:rPr>
          <w:rFonts w:hint="eastAsia"/>
          <w:szCs w:val="21"/>
        </w:rPr>
        <w:t xml:space="preserve">) </w:t>
      </w:r>
      <w:r>
        <w:rPr>
          <w:szCs w:val="21"/>
        </w:rPr>
        <w:t>当</w:t>
      </w:r>
      <w:r>
        <w:rPr>
          <w:rFonts w:hint="eastAsia"/>
          <w:szCs w:val="21"/>
        </w:rPr>
        <w:t>病原菌</w:t>
      </w:r>
      <w:r>
        <w:rPr>
          <w:szCs w:val="21"/>
        </w:rPr>
        <w:t>以种分类，如</w:t>
      </w:r>
      <w:r>
        <w:rPr>
          <w:rFonts w:hint="eastAsia"/>
          <w:szCs w:val="21"/>
        </w:rPr>
        <w:t>粪肠球菌、</w:t>
      </w:r>
      <w:r>
        <w:rPr>
          <w:szCs w:val="21"/>
        </w:rPr>
        <w:t>金黄色葡萄球菌</w:t>
      </w:r>
      <w:r>
        <w:rPr>
          <w:rFonts w:hint="eastAsia"/>
          <w:szCs w:val="21"/>
        </w:rPr>
        <w:t>等</w:t>
      </w:r>
      <w:r>
        <w:rPr>
          <w:szCs w:val="21"/>
        </w:rPr>
        <w:t>，</w:t>
      </w:r>
      <w:r>
        <w:rPr>
          <w:rFonts w:hint="eastAsia"/>
          <w:szCs w:val="21"/>
        </w:rPr>
        <w:t>宜</w:t>
      </w:r>
      <w:r>
        <w:rPr>
          <w:szCs w:val="21"/>
        </w:rPr>
        <w:t>100</w:t>
      </w:r>
      <w:r>
        <w:rPr>
          <w:szCs w:val="21"/>
        </w:rPr>
        <w:t>株</w:t>
      </w:r>
      <w:r>
        <w:rPr>
          <w:rFonts w:hint="eastAsia"/>
          <w:szCs w:val="21"/>
        </w:rPr>
        <w:t>及以上；</w:t>
      </w:r>
    </w:p>
    <w:p w14:paraId="5F4F56A0" w14:textId="77777777" w:rsidR="005073BC" w:rsidRDefault="002B2949">
      <w:pPr>
        <w:spacing w:line="360" w:lineRule="auto"/>
        <w:ind w:firstLineChars="200" w:firstLine="420"/>
        <w:rPr>
          <w:szCs w:val="21"/>
        </w:rPr>
      </w:pPr>
      <w:r>
        <w:rPr>
          <w:szCs w:val="21"/>
        </w:rPr>
        <w:t xml:space="preserve">g) </w:t>
      </w:r>
      <w:r>
        <w:rPr>
          <w:rFonts w:hint="eastAsia"/>
          <w:szCs w:val="21"/>
        </w:rPr>
        <w:t>当病原菌较难得或苛养，如支原体等，宜</w:t>
      </w:r>
      <w:r>
        <w:rPr>
          <w:rFonts w:hint="eastAsia"/>
          <w:szCs w:val="21"/>
        </w:rPr>
        <w:t>5</w:t>
      </w:r>
      <w:r>
        <w:rPr>
          <w:szCs w:val="21"/>
        </w:rPr>
        <w:t>0</w:t>
      </w:r>
      <w:r>
        <w:rPr>
          <w:rFonts w:hint="eastAsia"/>
          <w:szCs w:val="21"/>
        </w:rPr>
        <w:t>株及以上；具体如鸡毒支原体，宜</w:t>
      </w:r>
      <w:r>
        <w:rPr>
          <w:rFonts w:hint="eastAsia"/>
          <w:szCs w:val="21"/>
        </w:rPr>
        <w:t>2</w:t>
      </w:r>
      <w:r>
        <w:rPr>
          <w:szCs w:val="21"/>
        </w:rPr>
        <w:t>0</w:t>
      </w:r>
      <w:r>
        <w:rPr>
          <w:rFonts w:hint="eastAsia"/>
          <w:szCs w:val="21"/>
        </w:rPr>
        <w:t>株及以上。</w:t>
      </w:r>
    </w:p>
    <w:p w14:paraId="01BB0F58"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.2 </w:t>
      </w:r>
      <w:r>
        <w:rPr>
          <w:rFonts w:ascii="黑体" w:eastAsia="黑体" w:hAnsi="黑体" w:cs="黑体" w:hint="eastAsia"/>
          <w:b w:val="0"/>
          <w:bCs w:val="0"/>
          <w:sz w:val="21"/>
          <w:szCs w:val="24"/>
        </w:rPr>
        <w:t>药物敏感性试验的操作</w:t>
      </w:r>
      <w:bookmarkEnd w:id="24"/>
      <w:r>
        <w:rPr>
          <w:rFonts w:ascii="黑体" w:eastAsia="黑体" w:hAnsi="黑体" w:cs="黑体" w:hint="eastAsia"/>
          <w:b w:val="0"/>
          <w:bCs w:val="0"/>
          <w:sz w:val="21"/>
          <w:szCs w:val="24"/>
        </w:rPr>
        <w:t>规范</w:t>
      </w:r>
    </w:p>
    <w:p w14:paraId="004866EF" w14:textId="77777777" w:rsidR="005073BC" w:rsidRDefault="002B2949">
      <w:pPr>
        <w:spacing w:line="360" w:lineRule="auto"/>
        <w:ind w:firstLineChars="200" w:firstLine="420"/>
        <w:rPr>
          <w:szCs w:val="21"/>
        </w:rPr>
      </w:pPr>
      <w:r>
        <w:rPr>
          <w:rFonts w:hint="eastAsia"/>
          <w:szCs w:val="21"/>
        </w:rPr>
        <w:t>参考</w:t>
      </w:r>
      <w:r>
        <w:rPr>
          <w:rFonts w:hint="eastAsia"/>
        </w:rPr>
        <w:t>NY/T 414</w:t>
      </w:r>
      <w:r>
        <w:t>2</w:t>
      </w:r>
      <w:r>
        <w:rPr>
          <w:rFonts w:hint="eastAsia"/>
          <w:szCs w:val="21"/>
        </w:rPr>
        <w:t>或</w:t>
      </w:r>
      <w:r>
        <w:rPr>
          <w:rFonts w:hint="eastAsia"/>
        </w:rPr>
        <w:t>NY/T 414</w:t>
      </w:r>
      <w:r>
        <w:t>3</w:t>
      </w:r>
      <w:r>
        <w:rPr>
          <w:rFonts w:hint="eastAsia"/>
          <w:szCs w:val="21"/>
        </w:rPr>
        <w:t>标准规范，</w:t>
      </w:r>
      <w:r>
        <w:rPr>
          <w:szCs w:val="21"/>
        </w:rPr>
        <w:t>采用微量肉汤稀释法</w:t>
      </w:r>
      <w:r>
        <w:rPr>
          <w:rFonts w:hint="eastAsia"/>
          <w:szCs w:val="21"/>
        </w:rPr>
        <w:t>或</w:t>
      </w:r>
      <w:r>
        <w:rPr>
          <w:szCs w:val="21"/>
        </w:rPr>
        <w:t>琼脂稀释法进行药物敏感性</w:t>
      </w:r>
      <w:r>
        <w:rPr>
          <w:rFonts w:hint="eastAsia"/>
          <w:szCs w:val="21"/>
        </w:rPr>
        <w:t>试验，特别是</w:t>
      </w:r>
      <w:r>
        <w:rPr>
          <w:szCs w:val="21"/>
        </w:rPr>
        <w:t>接种物浓度、培养基和添加剂、培养体积和培养环境（气体和温度）</w:t>
      </w:r>
      <w:r>
        <w:rPr>
          <w:rFonts w:hint="eastAsia"/>
          <w:szCs w:val="21"/>
        </w:rPr>
        <w:t>等应符合实验要求和操作规范。</w:t>
      </w:r>
    </w:p>
    <w:p w14:paraId="74A188A2"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.3 </w:t>
      </w:r>
      <w:r>
        <w:rPr>
          <w:rFonts w:ascii="黑体" w:eastAsia="黑体" w:hAnsi="黑体" w:cs="黑体" w:hint="eastAsia"/>
          <w:b w:val="0"/>
          <w:bCs w:val="0"/>
          <w:sz w:val="21"/>
          <w:szCs w:val="24"/>
        </w:rPr>
        <w:t>耐药机制分析</w:t>
      </w:r>
    </w:p>
    <w:p w14:paraId="7403AD52" w14:textId="77777777" w:rsidR="005073BC" w:rsidRDefault="002B2949">
      <w:pPr>
        <w:spacing w:line="360" w:lineRule="auto"/>
        <w:ind w:firstLineChars="200" w:firstLine="420"/>
        <w:rPr>
          <w:szCs w:val="21"/>
        </w:rPr>
      </w:pPr>
      <w:r>
        <w:rPr>
          <w:rFonts w:hint="eastAsia"/>
          <w:szCs w:val="21"/>
        </w:rPr>
        <w:t xml:space="preserve">a) </w:t>
      </w:r>
      <w:r>
        <w:rPr>
          <w:rFonts w:hint="eastAsia"/>
          <w:szCs w:val="21"/>
        </w:rPr>
        <w:t>宜对临床分离株的</w:t>
      </w:r>
      <w:r>
        <w:rPr>
          <w:szCs w:val="21"/>
        </w:rPr>
        <w:t>已知耐药机制</w:t>
      </w:r>
      <w:r>
        <w:rPr>
          <w:rFonts w:hint="eastAsia"/>
          <w:szCs w:val="21"/>
        </w:rPr>
        <w:t>进行分析。</w:t>
      </w:r>
    </w:p>
    <w:p w14:paraId="4C1D2A2F" w14:textId="77777777" w:rsidR="005073BC" w:rsidRDefault="002B2949">
      <w:pPr>
        <w:spacing w:line="360" w:lineRule="auto"/>
        <w:ind w:firstLineChars="200" w:firstLine="420"/>
        <w:rPr>
          <w:szCs w:val="21"/>
        </w:rPr>
      </w:pPr>
      <w:r>
        <w:rPr>
          <w:szCs w:val="21"/>
        </w:rPr>
        <w:t>b</w:t>
      </w:r>
      <w:r>
        <w:rPr>
          <w:rFonts w:hint="eastAsia"/>
          <w:szCs w:val="21"/>
        </w:rPr>
        <w:t xml:space="preserve">) </w:t>
      </w:r>
      <w:r>
        <w:rPr>
          <w:szCs w:val="21"/>
        </w:rPr>
        <w:t>对于新型</w:t>
      </w:r>
      <w:r>
        <w:rPr>
          <w:rFonts w:hint="eastAsia"/>
          <w:szCs w:val="21"/>
        </w:rPr>
        <w:t>抗菌药物</w:t>
      </w:r>
      <w:r>
        <w:rPr>
          <w:szCs w:val="21"/>
        </w:rPr>
        <w:t>，</w:t>
      </w:r>
      <w:r>
        <w:rPr>
          <w:rFonts w:hint="eastAsia"/>
          <w:szCs w:val="21"/>
        </w:rPr>
        <w:t>宜研究</w:t>
      </w:r>
      <w:r>
        <w:rPr>
          <w:rFonts w:hint="eastAsia"/>
          <w:szCs w:val="21"/>
        </w:rPr>
        <w:t>其与同类药物之间的交叉耐药性。</w:t>
      </w:r>
    </w:p>
    <w:p w14:paraId="15E82F9C" w14:textId="77777777" w:rsidR="005073BC" w:rsidRDefault="002B2949">
      <w:pPr>
        <w:spacing w:line="360" w:lineRule="auto"/>
        <w:ind w:firstLineChars="200" w:firstLine="420"/>
        <w:rPr>
          <w:szCs w:val="21"/>
        </w:rPr>
      </w:pPr>
      <w:r>
        <w:rPr>
          <w:szCs w:val="21"/>
        </w:rPr>
        <w:t>c</w:t>
      </w:r>
      <w:r>
        <w:rPr>
          <w:rFonts w:hint="eastAsia"/>
          <w:szCs w:val="21"/>
        </w:rPr>
        <w:t xml:space="preserve">) </w:t>
      </w:r>
      <w:r>
        <w:rPr>
          <w:rFonts w:hint="eastAsia"/>
          <w:szCs w:val="21"/>
        </w:rPr>
        <w:t>宜分析耐药机制与</w:t>
      </w:r>
      <w:r>
        <w:rPr>
          <w:rFonts w:hint="eastAsia"/>
          <w:szCs w:val="21"/>
        </w:rPr>
        <w:t>M</w:t>
      </w:r>
      <w:r>
        <w:rPr>
          <w:szCs w:val="21"/>
        </w:rPr>
        <w:t>IC</w:t>
      </w:r>
      <w:r>
        <w:rPr>
          <w:rFonts w:hint="eastAsia"/>
          <w:szCs w:val="21"/>
        </w:rPr>
        <w:t>表型的对应关系。</w:t>
      </w:r>
    </w:p>
    <w:p w14:paraId="077721AE" w14:textId="77777777" w:rsidR="005073BC" w:rsidRDefault="002B2949">
      <w:pPr>
        <w:spacing w:line="360" w:lineRule="auto"/>
        <w:ind w:left="420"/>
        <w:rPr>
          <w:szCs w:val="21"/>
        </w:rPr>
      </w:pPr>
      <w:r>
        <w:rPr>
          <w:rFonts w:hint="eastAsia"/>
          <w:szCs w:val="21"/>
        </w:rPr>
        <w:t xml:space="preserve">d) </w:t>
      </w:r>
      <w:r>
        <w:rPr>
          <w:rFonts w:hint="eastAsia"/>
          <w:szCs w:val="21"/>
        </w:rPr>
        <w:t>耐药机制分析仅作为参考资料，不作为流行病学临界值制定的依据，原因如下：</w:t>
      </w:r>
    </w:p>
    <w:p w14:paraId="0053D7EC" w14:textId="77777777" w:rsidR="005073BC" w:rsidRDefault="002B2949">
      <w:pPr>
        <w:spacing w:line="360" w:lineRule="auto"/>
        <w:ind w:left="420" w:firstLineChars="100" w:firstLine="220"/>
        <w:rPr>
          <w:szCs w:val="21"/>
        </w:rPr>
      </w:pPr>
      <w:r>
        <w:rPr>
          <w:sz w:val="22"/>
          <w:szCs w:val="22"/>
        </w:rPr>
        <w:t xml:space="preserve">• </w:t>
      </w:r>
      <w:r>
        <w:rPr>
          <w:rFonts w:hint="eastAsia"/>
          <w:szCs w:val="21"/>
        </w:rPr>
        <w:t>具有特定基因或突变的某些病原菌的</w:t>
      </w:r>
      <w:r>
        <w:rPr>
          <w:rFonts w:hint="eastAsia"/>
          <w:szCs w:val="21"/>
        </w:rPr>
        <w:t>MIC</w:t>
      </w:r>
      <w:r>
        <w:rPr>
          <w:rFonts w:hint="eastAsia"/>
          <w:szCs w:val="21"/>
        </w:rPr>
        <w:t>可能与野生型病原菌的</w:t>
      </w:r>
      <w:r>
        <w:rPr>
          <w:rFonts w:hint="eastAsia"/>
          <w:szCs w:val="21"/>
        </w:rPr>
        <w:t>MIC</w:t>
      </w:r>
      <w:r>
        <w:rPr>
          <w:rFonts w:hint="eastAsia"/>
          <w:szCs w:val="21"/>
        </w:rPr>
        <w:t>没有区别；</w:t>
      </w:r>
    </w:p>
    <w:p w14:paraId="2B8F25B1" w14:textId="77777777" w:rsidR="005073BC" w:rsidRDefault="002B2949">
      <w:pPr>
        <w:spacing w:line="360" w:lineRule="auto"/>
        <w:ind w:left="420" w:firstLineChars="100" w:firstLine="220"/>
        <w:rPr>
          <w:szCs w:val="21"/>
        </w:rPr>
      </w:pPr>
      <w:r>
        <w:rPr>
          <w:sz w:val="22"/>
          <w:szCs w:val="22"/>
        </w:rPr>
        <w:t xml:space="preserve">• </w:t>
      </w:r>
      <w:r>
        <w:rPr>
          <w:rFonts w:hint="eastAsia"/>
          <w:szCs w:val="21"/>
        </w:rPr>
        <w:t>基因可能没有表型表达；</w:t>
      </w:r>
    </w:p>
    <w:p w14:paraId="2DA5D08B" w14:textId="77777777" w:rsidR="005073BC" w:rsidRDefault="002B2949">
      <w:pPr>
        <w:spacing w:line="360" w:lineRule="auto"/>
        <w:ind w:left="420" w:firstLineChars="100" w:firstLine="220"/>
        <w:rPr>
          <w:szCs w:val="21"/>
        </w:rPr>
      </w:pPr>
      <w:r>
        <w:rPr>
          <w:sz w:val="22"/>
          <w:szCs w:val="22"/>
        </w:rPr>
        <w:t xml:space="preserve">• </w:t>
      </w:r>
      <w:r>
        <w:rPr>
          <w:rFonts w:hint="eastAsia"/>
          <w:szCs w:val="21"/>
        </w:rPr>
        <w:t>只能检测或识别已知的耐药基因；</w:t>
      </w:r>
    </w:p>
    <w:p w14:paraId="4D3E332C" w14:textId="77777777" w:rsidR="005073BC" w:rsidRDefault="002B2949">
      <w:pPr>
        <w:spacing w:line="360" w:lineRule="auto"/>
        <w:ind w:left="420" w:firstLineChars="100" w:firstLine="220"/>
        <w:rPr>
          <w:szCs w:val="21"/>
        </w:rPr>
      </w:pPr>
      <w:r>
        <w:rPr>
          <w:sz w:val="22"/>
          <w:szCs w:val="22"/>
        </w:rPr>
        <w:t xml:space="preserve">• </w:t>
      </w:r>
      <w:r>
        <w:rPr>
          <w:rFonts w:hint="eastAsia"/>
          <w:szCs w:val="21"/>
        </w:rPr>
        <w:t>特定突变的意义可能未知；</w:t>
      </w:r>
    </w:p>
    <w:p w14:paraId="663DEE2E" w14:textId="77777777" w:rsidR="005073BC" w:rsidRDefault="002B2949">
      <w:pPr>
        <w:spacing w:line="360" w:lineRule="auto"/>
        <w:ind w:left="420" w:firstLineChars="100" w:firstLine="220"/>
        <w:rPr>
          <w:szCs w:val="21"/>
        </w:rPr>
      </w:pPr>
      <w:r>
        <w:rPr>
          <w:sz w:val="22"/>
          <w:szCs w:val="22"/>
        </w:rPr>
        <w:t xml:space="preserve">• </w:t>
      </w:r>
      <w:r>
        <w:rPr>
          <w:rFonts w:hint="eastAsia"/>
          <w:szCs w:val="21"/>
        </w:rPr>
        <w:t>可能需要耐药机制的可变组合来确证非野生型表型。</w:t>
      </w:r>
    </w:p>
    <w:p w14:paraId="70E75AB0" w14:textId="77777777" w:rsidR="005073BC" w:rsidRDefault="002B2949">
      <w:pPr>
        <w:pStyle w:val="3"/>
        <w:rPr>
          <w:rFonts w:ascii="黑体" w:eastAsia="黑体" w:hAnsi="黑体" w:cs="黑体"/>
          <w:b w:val="0"/>
          <w:bCs w:val="0"/>
          <w:sz w:val="21"/>
          <w:szCs w:val="24"/>
        </w:rPr>
      </w:pPr>
      <w:bookmarkStart w:id="25" w:name="_Toc20459"/>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.4</w:t>
      </w:r>
      <w:r>
        <w:rPr>
          <w:rFonts w:ascii="黑体" w:eastAsia="黑体" w:hAnsi="黑体" w:cs="黑体"/>
          <w:b w:val="0"/>
          <w:bCs w:val="0"/>
          <w:sz w:val="21"/>
          <w:szCs w:val="24"/>
        </w:rPr>
        <w:t xml:space="preserve"> </w:t>
      </w:r>
      <w:r>
        <w:rPr>
          <w:rFonts w:eastAsia="黑体"/>
          <w:b w:val="0"/>
          <w:bCs w:val="0"/>
          <w:sz w:val="21"/>
          <w:szCs w:val="24"/>
        </w:rPr>
        <w:t>流行病学临界值</w:t>
      </w:r>
      <w:bookmarkEnd w:id="25"/>
      <w:r>
        <w:rPr>
          <w:rFonts w:eastAsia="黑体" w:hint="eastAsia"/>
          <w:b w:val="0"/>
          <w:bCs w:val="0"/>
          <w:sz w:val="21"/>
          <w:szCs w:val="24"/>
        </w:rPr>
        <w:t>的制定</w:t>
      </w:r>
    </w:p>
    <w:p w14:paraId="768EF511"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.4.1 </w:t>
      </w:r>
      <w:r>
        <w:rPr>
          <w:rFonts w:eastAsia="黑体"/>
          <w:b w:val="0"/>
          <w:bCs w:val="0"/>
          <w:sz w:val="21"/>
          <w:szCs w:val="24"/>
        </w:rPr>
        <w:t>MIC</w:t>
      </w:r>
      <w:r>
        <w:rPr>
          <w:rFonts w:eastAsia="黑体"/>
          <w:b w:val="0"/>
          <w:bCs w:val="0"/>
          <w:sz w:val="21"/>
          <w:szCs w:val="24"/>
        </w:rPr>
        <w:t>值</w:t>
      </w:r>
      <w:r>
        <w:rPr>
          <w:rFonts w:ascii="黑体" w:eastAsia="黑体" w:hAnsi="黑体" w:cs="黑体" w:hint="eastAsia"/>
          <w:b w:val="0"/>
          <w:bCs w:val="0"/>
          <w:sz w:val="21"/>
          <w:szCs w:val="24"/>
        </w:rPr>
        <w:t>分布图展示</w:t>
      </w:r>
    </w:p>
    <w:p w14:paraId="655C7300" w14:textId="77777777" w:rsidR="005073BC" w:rsidRDefault="002B2949">
      <w:pPr>
        <w:spacing w:line="360" w:lineRule="auto"/>
        <w:ind w:firstLineChars="200" w:firstLine="420"/>
        <w:rPr>
          <w:szCs w:val="21"/>
        </w:rPr>
      </w:pPr>
      <w:r>
        <w:rPr>
          <w:bCs/>
          <w:kern w:val="0"/>
          <w:szCs w:val="21"/>
        </w:rPr>
        <w:t>根据流行病学</w:t>
      </w:r>
      <w:r>
        <w:rPr>
          <w:rFonts w:hint="eastAsia"/>
          <w:bCs/>
          <w:kern w:val="0"/>
          <w:szCs w:val="21"/>
        </w:rPr>
        <w:t>调研</w:t>
      </w:r>
      <w:r>
        <w:rPr>
          <w:bCs/>
          <w:kern w:val="0"/>
          <w:szCs w:val="21"/>
        </w:rPr>
        <w:t>数据，</w:t>
      </w:r>
      <w:r>
        <w:rPr>
          <w:rFonts w:hint="eastAsia"/>
          <w:bCs/>
          <w:kern w:val="0"/>
          <w:szCs w:val="21"/>
        </w:rPr>
        <w:t>整合</w:t>
      </w:r>
      <w:r>
        <w:rPr>
          <w:bCs/>
          <w:kern w:val="0"/>
          <w:szCs w:val="21"/>
        </w:rPr>
        <w:t>分析</w:t>
      </w:r>
      <w:bookmarkStart w:id="26" w:name="_Hlk128490523"/>
      <w:r>
        <w:rPr>
          <w:bCs/>
          <w:kern w:val="0"/>
          <w:szCs w:val="21"/>
        </w:rPr>
        <w:t>特定药物对特定病原</w:t>
      </w:r>
      <w:r>
        <w:rPr>
          <w:rFonts w:hint="eastAsia"/>
          <w:bCs/>
          <w:kern w:val="0"/>
          <w:szCs w:val="21"/>
        </w:rPr>
        <w:t>菌</w:t>
      </w:r>
      <w:r>
        <w:rPr>
          <w:bCs/>
          <w:kern w:val="0"/>
          <w:szCs w:val="21"/>
        </w:rPr>
        <w:t>的</w:t>
      </w:r>
      <w:r>
        <w:rPr>
          <w:bCs/>
          <w:kern w:val="0"/>
          <w:szCs w:val="21"/>
        </w:rPr>
        <w:t>MIC</w:t>
      </w:r>
      <w:r>
        <w:rPr>
          <w:bCs/>
          <w:kern w:val="0"/>
          <w:szCs w:val="21"/>
        </w:rPr>
        <w:t>分布</w:t>
      </w:r>
      <w:r>
        <w:rPr>
          <w:rFonts w:hint="eastAsia"/>
          <w:bCs/>
          <w:kern w:val="0"/>
          <w:szCs w:val="21"/>
        </w:rPr>
        <w:t>图</w:t>
      </w:r>
      <w:bookmarkEnd w:id="26"/>
      <w:r>
        <w:rPr>
          <w:rFonts w:hint="eastAsia"/>
          <w:bCs/>
          <w:kern w:val="0"/>
          <w:szCs w:val="21"/>
        </w:rPr>
        <w:t>（见附录</w:t>
      </w:r>
      <w:r>
        <w:rPr>
          <w:bCs/>
          <w:kern w:val="0"/>
          <w:szCs w:val="21"/>
        </w:rPr>
        <w:t>A</w:t>
      </w:r>
      <w:r>
        <w:rPr>
          <w:rFonts w:hint="eastAsia"/>
          <w:bCs/>
          <w:kern w:val="0"/>
          <w:szCs w:val="21"/>
        </w:rPr>
        <w:t>）。</w:t>
      </w:r>
      <w:r>
        <w:rPr>
          <w:szCs w:val="21"/>
        </w:rPr>
        <w:t>对于以属分类的</w:t>
      </w:r>
      <w:r>
        <w:rPr>
          <w:rFonts w:hint="eastAsia"/>
          <w:szCs w:val="21"/>
        </w:rPr>
        <w:t>病原菌</w:t>
      </w:r>
      <w:r>
        <w:rPr>
          <w:szCs w:val="21"/>
        </w:rPr>
        <w:t>，</w:t>
      </w:r>
      <w:r>
        <w:rPr>
          <w:rFonts w:hint="eastAsia"/>
          <w:szCs w:val="21"/>
        </w:rPr>
        <w:t>宜分别</w:t>
      </w:r>
      <w:r>
        <w:rPr>
          <w:szCs w:val="21"/>
        </w:rPr>
        <w:t>展示该属</w:t>
      </w:r>
      <w:r>
        <w:rPr>
          <w:rFonts w:hint="eastAsia"/>
          <w:szCs w:val="21"/>
        </w:rPr>
        <w:t>及其</w:t>
      </w:r>
      <w:r>
        <w:rPr>
          <w:szCs w:val="21"/>
        </w:rPr>
        <w:t>属</w:t>
      </w:r>
      <w:r>
        <w:rPr>
          <w:rFonts w:hint="eastAsia"/>
          <w:szCs w:val="21"/>
        </w:rPr>
        <w:t>内</w:t>
      </w:r>
      <w:r>
        <w:rPr>
          <w:szCs w:val="21"/>
        </w:rPr>
        <w:t>各菌种</w:t>
      </w:r>
      <w:r>
        <w:rPr>
          <w:rFonts w:hint="eastAsia"/>
          <w:szCs w:val="21"/>
        </w:rPr>
        <w:t>的</w:t>
      </w:r>
      <w:r>
        <w:rPr>
          <w:szCs w:val="21"/>
        </w:rPr>
        <w:t>MIC</w:t>
      </w:r>
      <w:r>
        <w:rPr>
          <w:szCs w:val="21"/>
        </w:rPr>
        <w:t>值直方图</w:t>
      </w:r>
      <w:r>
        <w:rPr>
          <w:rFonts w:hint="eastAsia"/>
          <w:szCs w:val="21"/>
        </w:rPr>
        <w:t>。</w:t>
      </w:r>
    </w:p>
    <w:p w14:paraId="26B4C182" w14:textId="77777777" w:rsidR="005073BC" w:rsidRDefault="002B2949">
      <w:pPr>
        <w:spacing w:line="360" w:lineRule="auto"/>
        <w:ind w:firstLineChars="200" w:firstLine="420"/>
        <w:rPr>
          <w:szCs w:val="21"/>
        </w:rPr>
      </w:pPr>
      <w:r>
        <w:rPr>
          <w:rFonts w:hint="eastAsia"/>
          <w:szCs w:val="21"/>
        </w:rPr>
        <w:lastRenderedPageBreak/>
        <w:t>M</w:t>
      </w:r>
      <w:r>
        <w:rPr>
          <w:szCs w:val="21"/>
        </w:rPr>
        <w:t>IC</w:t>
      </w:r>
      <w:r>
        <w:rPr>
          <w:bCs/>
          <w:kern w:val="0"/>
          <w:szCs w:val="21"/>
        </w:rPr>
        <w:t>分布</w:t>
      </w:r>
      <w:r>
        <w:rPr>
          <w:rFonts w:hint="eastAsia"/>
          <w:bCs/>
          <w:kern w:val="0"/>
          <w:szCs w:val="21"/>
        </w:rPr>
        <w:t>的有效整合需要符合以下内容：</w:t>
      </w:r>
    </w:p>
    <w:p w14:paraId="7F707163" w14:textId="77777777" w:rsidR="005073BC" w:rsidRDefault="002B2949">
      <w:pPr>
        <w:spacing w:line="360" w:lineRule="auto"/>
        <w:ind w:firstLineChars="200" w:firstLine="420"/>
        <w:rPr>
          <w:szCs w:val="21"/>
        </w:rPr>
      </w:pPr>
      <w:r>
        <w:rPr>
          <w:rFonts w:hint="eastAsia"/>
          <w:bCs/>
          <w:kern w:val="0"/>
          <w:szCs w:val="21"/>
        </w:rPr>
        <w:t>——</w:t>
      </w:r>
      <w:r>
        <w:rPr>
          <w:rFonts w:hint="eastAsia"/>
          <w:szCs w:val="21"/>
        </w:rPr>
        <w:t>整合的</w:t>
      </w:r>
      <w:r>
        <w:rPr>
          <w:rFonts w:hint="eastAsia"/>
          <w:szCs w:val="21"/>
        </w:rPr>
        <w:t>M</w:t>
      </w:r>
      <w:r>
        <w:rPr>
          <w:szCs w:val="21"/>
        </w:rPr>
        <w:t>IC</w:t>
      </w:r>
      <w:r>
        <w:rPr>
          <w:rFonts w:hint="eastAsia"/>
          <w:szCs w:val="21"/>
        </w:rPr>
        <w:t>分布宜包含来自不同实验室的数据；</w:t>
      </w:r>
    </w:p>
    <w:p w14:paraId="17BAE904" w14:textId="77777777" w:rsidR="005073BC" w:rsidRDefault="002B2949">
      <w:pPr>
        <w:spacing w:line="360" w:lineRule="auto"/>
        <w:ind w:firstLineChars="200" w:firstLine="420"/>
        <w:rPr>
          <w:szCs w:val="21"/>
        </w:rPr>
      </w:pPr>
      <w:r>
        <w:rPr>
          <w:rFonts w:hint="eastAsia"/>
          <w:bCs/>
          <w:kern w:val="0"/>
          <w:szCs w:val="21"/>
        </w:rPr>
        <w:t>——</w:t>
      </w:r>
      <w:r>
        <w:rPr>
          <w:rFonts w:hint="eastAsia"/>
          <w:szCs w:val="21"/>
        </w:rPr>
        <w:t>整合的</w:t>
      </w:r>
      <w:r>
        <w:rPr>
          <w:rFonts w:hint="eastAsia"/>
          <w:szCs w:val="21"/>
        </w:rPr>
        <w:t>M</w:t>
      </w:r>
      <w:r>
        <w:rPr>
          <w:szCs w:val="21"/>
        </w:rPr>
        <w:t>IC</w:t>
      </w:r>
      <w:r>
        <w:rPr>
          <w:rFonts w:hint="eastAsia"/>
          <w:szCs w:val="21"/>
        </w:rPr>
        <w:t>分布宜至少涵盖</w:t>
      </w:r>
      <w:r>
        <w:rPr>
          <w:rFonts w:hint="eastAsia"/>
          <w:szCs w:val="21"/>
        </w:rPr>
        <w:t>5</w:t>
      </w:r>
      <w:r>
        <w:rPr>
          <w:rFonts w:hint="eastAsia"/>
          <w:szCs w:val="21"/>
        </w:rPr>
        <w:t>个有效的</w:t>
      </w:r>
      <w:r>
        <w:rPr>
          <w:rFonts w:hint="eastAsia"/>
          <w:szCs w:val="21"/>
        </w:rPr>
        <w:t>M</w:t>
      </w:r>
      <w:r>
        <w:rPr>
          <w:szCs w:val="21"/>
        </w:rPr>
        <w:t>IC</w:t>
      </w:r>
      <w:r>
        <w:rPr>
          <w:rFonts w:hint="eastAsia"/>
          <w:szCs w:val="21"/>
        </w:rPr>
        <w:t>分布；</w:t>
      </w:r>
    </w:p>
    <w:p w14:paraId="7889F047" w14:textId="77777777" w:rsidR="005073BC" w:rsidRDefault="002B2949">
      <w:pPr>
        <w:spacing w:line="360" w:lineRule="auto"/>
        <w:ind w:firstLineChars="200" w:firstLine="420"/>
        <w:rPr>
          <w:szCs w:val="21"/>
        </w:rPr>
      </w:pPr>
      <w:r>
        <w:rPr>
          <w:rFonts w:hint="eastAsia"/>
          <w:szCs w:val="21"/>
        </w:rPr>
        <w:t>——</w:t>
      </w:r>
      <w:r>
        <w:rPr>
          <w:rFonts w:hint="eastAsia"/>
          <w:bCs/>
          <w:kern w:val="0"/>
          <w:szCs w:val="21"/>
        </w:rPr>
        <w:t>经过分析整合后，推导出的野生型</w:t>
      </w:r>
      <w:r>
        <w:rPr>
          <w:rFonts w:hint="eastAsia"/>
          <w:bCs/>
          <w:kern w:val="0"/>
          <w:szCs w:val="21"/>
        </w:rPr>
        <w:t>M</w:t>
      </w:r>
      <w:r>
        <w:rPr>
          <w:bCs/>
          <w:kern w:val="0"/>
          <w:szCs w:val="21"/>
        </w:rPr>
        <w:t>IC</w:t>
      </w:r>
      <w:r>
        <w:rPr>
          <w:rFonts w:hint="eastAsia"/>
          <w:bCs/>
          <w:kern w:val="0"/>
          <w:szCs w:val="21"/>
        </w:rPr>
        <w:t>分布宜为单峰；</w:t>
      </w:r>
    </w:p>
    <w:p w14:paraId="5ED3CBFA" w14:textId="77777777" w:rsidR="005073BC" w:rsidRDefault="002B2949">
      <w:pPr>
        <w:spacing w:line="360" w:lineRule="auto"/>
        <w:ind w:firstLineChars="200" w:firstLine="420"/>
        <w:rPr>
          <w:szCs w:val="21"/>
        </w:rPr>
      </w:pPr>
      <w:r>
        <w:rPr>
          <w:rFonts w:hint="eastAsia"/>
          <w:szCs w:val="21"/>
        </w:rPr>
        <w:t>——野生型</w:t>
      </w:r>
      <w:r>
        <w:rPr>
          <w:rFonts w:hint="eastAsia"/>
          <w:szCs w:val="21"/>
        </w:rPr>
        <w:t>M</w:t>
      </w:r>
      <w:r>
        <w:rPr>
          <w:szCs w:val="21"/>
        </w:rPr>
        <w:t>IC</w:t>
      </w:r>
      <w:r>
        <w:rPr>
          <w:rFonts w:hint="eastAsia"/>
          <w:szCs w:val="21"/>
        </w:rPr>
        <w:t>分布的两侧至少含两个浓度，包含最低和最高</w:t>
      </w:r>
      <w:r>
        <w:rPr>
          <w:rFonts w:hint="eastAsia"/>
          <w:szCs w:val="21"/>
        </w:rPr>
        <w:t>M</w:t>
      </w:r>
      <w:r>
        <w:rPr>
          <w:szCs w:val="21"/>
        </w:rPr>
        <w:t>IC</w:t>
      </w:r>
      <w:r>
        <w:rPr>
          <w:rFonts w:hint="eastAsia"/>
          <w:szCs w:val="21"/>
        </w:rPr>
        <w:t>值；</w:t>
      </w:r>
    </w:p>
    <w:p w14:paraId="7E451D25" w14:textId="77777777" w:rsidR="005073BC" w:rsidRDefault="002B2949">
      <w:pPr>
        <w:spacing w:line="360" w:lineRule="auto"/>
        <w:ind w:firstLineChars="200" w:firstLine="420"/>
        <w:rPr>
          <w:szCs w:val="21"/>
        </w:rPr>
      </w:pPr>
      <w:r>
        <w:rPr>
          <w:rFonts w:hint="eastAsia"/>
          <w:szCs w:val="21"/>
        </w:rPr>
        <w:t>——野生型</w:t>
      </w:r>
      <w:r>
        <w:rPr>
          <w:rFonts w:hint="eastAsia"/>
          <w:szCs w:val="21"/>
        </w:rPr>
        <w:t>M</w:t>
      </w:r>
      <w:r>
        <w:rPr>
          <w:szCs w:val="21"/>
        </w:rPr>
        <w:t>IC</w:t>
      </w:r>
      <w:r>
        <w:rPr>
          <w:rFonts w:hint="eastAsia"/>
          <w:szCs w:val="21"/>
        </w:rPr>
        <w:t>分布中至少包含</w:t>
      </w:r>
      <w:r>
        <w:rPr>
          <w:rFonts w:hint="eastAsia"/>
          <w:szCs w:val="21"/>
        </w:rPr>
        <w:t>1</w:t>
      </w:r>
      <w:r>
        <w:rPr>
          <w:szCs w:val="21"/>
        </w:rPr>
        <w:t>00</w:t>
      </w:r>
      <w:r>
        <w:rPr>
          <w:rFonts w:hint="eastAsia"/>
          <w:szCs w:val="21"/>
        </w:rPr>
        <w:t>个有效的</w:t>
      </w:r>
      <w:r>
        <w:rPr>
          <w:rFonts w:hint="eastAsia"/>
          <w:szCs w:val="21"/>
        </w:rPr>
        <w:t>M</w:t>
      </w:r>
      <w:r>
        <w:rPr>
          <w:szCs w:val="21"/>
        </w:rPr>
        <w:t>IC</w:t>
      </w:r>
      <w:r>
        <w:rPr>
          <w:rFonts w:hint="eastAsia"/>
          <w:szCs w:val="21"/>
        </w:rPr>
        <w:t>值。</w:t>
      </w:r>
    </w:p>
    <w:p w14:paraId="3C7C00CA"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1</w:t>
      </w:r>
      <w:r>
        <w:rPr>
          <w:rFonts w:ascii="黑体" w:eastAsia="黑体" w:hAnsi="黑体" w:cs="黑体" w:hint="eastAsia"/>
          <w:b w:val="0"/>
          <w:bCs w:val="0"/>
          <w:sz w:val="21"/>
          <w:szCs w:val="24"/>
        </w:rPr>
        <w:t xml:space="preserve">.4.2 </w:t>
      </w:r>
      <w:r>
        <w:rPr>
          <w:rFonts w:ascii="黑体" w:eastAsia="黑体" w:hAnsi="黑体" w:cs="黑体" w:hint="eastAsia"/>
          <w:b w:val="0"/>
          <w:bCs w:val="0"/>
          <w:sz w:val="21"/>
          <w:szCs w:val="24"/>
        </w:rPr>
        <w:t>流行病学临界值的确定</w:t>
      </w:r>
    </w:p>
    <w:p w14:paraId="7C371208" w14:textId="77777777" w:rsidR="005073BC" w:rsidRDefault="002B2949">
      <w:pPr>
        <w:widowControl/>
        <w:spacing w:line="360" w:lineRule="auto"/>
        <w:ind w:firstLineChars="200" w:firstLine="420"/>
        <w:rPr>
          <w:szCs w:val="21"/>
        </w:rPr>
      </w:pPr>
      <w:r>
        <w:rPr>
          <w:rFonts w:hint="eastAsia"/>
          <w:szCs w:val="21"/>
        </w:rPr>
        <w:t xml:space="preserve">a) </w:t>
      </w:r>
      <w:r>
        <w:rPr>
          <w:szCs w:val="21"/>
        </w:rPr>
        <w:t>频数分布图目测方法：</w:t>
      </w:r>
    </w:p>
    <w:p w14:paraId="67BBB623" w14:textId="77777777" w:rsidR="005073BC" w:rsidRDefault="002B2949">
      <w:pPr>
        <w:widowControl/>
        <w:spacing w:line="360" w:lineRule="auto"/>
        <w:ind w:firstLineChars="300" w:firstLine="660"/>
        <w:rPr>
          <w:szCs w:val="21"/>
        </w:rPr>
      </w:pPr>
      <w:r>
        <w:rPr>
          <w:sz w:val="22"/>
          <w:szCs w:val="22"/>
        </w:rPr>
        <w:t xml:space="preserve">• </w:t>
      </w:r>
      <w:r>
        <w:rPr>
          <w:szCs w:val="21"/>
        </w:rPr>
        <w:t>以</w:t>
      </w:r>
      <w:r>
        <w:rPr>
          <w:szCs w:val="21"/>
        </w:rPr>
        <w:t>MIC</w:t>
      </w:r>
      <w:r>
        <w:rPr>
          <w:szCs w:val="21"/>
        </w:rPr>
        <w:t>值为横坐标，菌株所占百分比为纵坐标作图</w:t>
      </w:r>
      <w:r>
        <w:rPr>
          <w:rFonts w:hint="eastAsia"/>
          <w:szCs w:val="21"/>
        </w:rPr>
        <w:t>；</w:t>
      </w:r>
    </w:p>
    <w:p w14:paraId="27475906" w14:textId="77777777" w:rsidR="005073BC" w:rsidRDefault="002B2949">
      <w:pPr>
        <w:widowControl/>
        <w:spacing w:line="360" w:lineRule="auto"/>
        <w:ind w:firstLineChars="300" w:firstLine="660"/>
        <w:rPr>
          <w:szCs w:val="21"/>
        </w:rPr>
      </w:pPr>
      <w:r>
        <w:rPr>
          <w:sz w:val="22"/>
          <w:szCs w:val="22"/>
        </w:rPr>
        <w:t xml:space="preserve">• </w:t>
      </w:r>
      <w:r>
        <w:rPr>
          <w:rFonts w:hint="eastAsia"/>
          <w:szCs w:val="21"/>
        </w:rPr>
        <w:t>野生型菌株</w:t>
      </w:r>
      <w:r>
        <w:rPr>
          <w:rFonts w:hint="eastAsia"/>
          <w:szCs w:val="21"/>
        </w:rPr>
        <w:t>MIC</w:t>
      </w:r>
      <w:r>
        <w:rPr>
          <w:rFonts w:hint="eastAsia"/>
          <w:szCs w:val="21"/>
        </w:rPr>
        <w:t>呈对数正态分布</w:t>
      </w:r>
      <w:r>
        <w:rPr>
          <w:rFonts w:hint="eastAsia"/>
          <w:bCs/>
          <w:kern w:val="0"/>
          <w:szCs w:val="21"/>
        </w:rPr>
        <w:t>（见附录</w:t>
      </w:r>
      <w:r>
        <w:rPr>
          <w:bCs/>
          <w:kern w:val="0"/>
          <w:szCs w:val="21"/>
        </w:rPr>
        <w:t>A</w:t>
      </w:r>
      <w:r>
        <w:rPr>
          <w:rFonts w:hint="eastAsia"/>
          <w:bCs/>
          <w:kern w:val="0"/>
          <w:szCs w:val="21"/>
        </w:rPr>
        <w:t>.1</w:t>
      </w:r>
      <w:r>
        <w:rPr>
          <w:rFonts w:hint="eastAsia"/>
          <w:bCs/>
          <w:kern w:val="0"/>
          <w:szCs w:val="21"/>
        </w:rPr>
        <w:t>）</w:t>
      </w:r>
      <w:r>
        <w:rPr>
          <w:rFonts w:hint="eastAsia"/>
          <w:szCs w:val="21"/>
        </w:rPr>
        <w:t>。通常取涵盖</w:t>
      </w:r>
      <w:r>
        <w:rPr>
          <w:rFonts w:hint="eastAsia"/>
          <w:szCs w:val="21"/>
        </w:rPr>
        <w:t>9</w:t>
      </w:r>
      <w:r>
        <w:rPr>
          <w:szCs w:val="21"/>
        </w:rPr>
        <w:t>9%</w:t>
      </w:r>
      <w:r>
        <w:rPr>
          <w:rFonts w:hint="eastAsia"/>
          <w:szCs w:val="21"/>
        </w:rPr>
        <w:t>野生型菌株的完整正态分布的高</w:t>
      </w:r>
      <w:r>
        <w:rPr>
          <w:rFonts w:hint="eastAsia"/>
          <w:szCs w:val="21"/>
        </w:rPr>
        <w:t>MIC</w:t>
      </w:r>
      <w:r>
        <w:rPr>
          <w:rFonts w:hint="eastAsia"/>
          <w:szCs w:val="21"/>
        </w:rPr>
        <w:t>值端为</w:t>
      </w:r>
      <w:r>
        <w:rPr>
          <w:kern w:val="0"/>
          <w:szCs w:val="21"/>
        </w:rPr>
        <w:t>ECOFF</w:t>
      </w:r>
      <w:r>
        <w:rPr>
          <w:rFonts w:hint="eastAsia"/>
          <w:szCs w:val="21"/>
        </w:rPr>
        <w:t>。</w:t>
      </w:r>
    </w:p>
    <w:p w14:paraId="772EFBC4" w14:textId="77777777" w:rsidR="005073BC" w:rsidRDefault="002B2949">
      <w:pPr>
        <w:widowControl/>
        <w:spacing w:line="360" w:lineRule="auto"/>
        <w:ind w:firstLineChars="300" w:firstLine="630"/>
        <w:rPr>
          <w:szCs w:val="21"/>
        </w:rPr>
      </w:pPr>
      <w:r>
        <w:rPr>
          <w:szCs w:val="21"/>
        </w:rPr>
        <w:t xml:space="preserve">• </w:t>
      </w:r>
      <w:r>
        <w:rPr>
          <w:rFonts w:hint="eastAsia"/>
          <w:szCs w:val="21"/>
        </w:rPr>
        <w:t>当分布呈现双峰形态时</w:t>
      </w:r>
      <w:r>
        <w:rPr>
          <w:rFonts w:hint="eastAsia"/>
          <w:bCs/>
          <w:kern w:val="0"/>
          <w:szCs w:val="21"/>
        </w:rPr>
        <w:t>（见附录</w:t>
      </w:r>
      <w:r>
        <w:rPr>
          <w:bCs/>
          <w:kern w:val="0"/>
          <w:szCs w:val="21"/>
        </w:rPr>
        <w:t>A</w:t>
      </w:r>
      <w:r>
        <w:rPr>
          <w:rFonts w:hint="eastAsia"/>
          <w:bCs/>
          <w:kern w:val="0"/>
          <w:szCs w:val="21"/>
        </w:rPr>
        <w:t>.2</w:t>
      </w:r>
      <w:r>
        <w:rPr>
          <w:rFonts w:hint="eastAsia"/>
          <w:bCs/>
          <w:kern w:val="0"/>
          <w:szCs w:val="21"/>
        </w:rPr>
        <w:t>）</w:t>
      </w:r>
      <w:r>
        <w:rPr>
          <w:rFonts w:hint="eastAsia"/>
          <w:szCs w:val="21"/>
        </w:rPr>
        <w:t>，说明所测菌株中含非野生型菌株，需剔除后重新作图计算。</w:t>
      </w:r>
    </w:p>
    <w:p w14:paraId="607D7E12" w14:textId="77777777" w:rsidR="005073BC" w:rsidRDefault="002B2949">
      <w:pPr>
        <w:pStyle w:val="afffffff0"/>
        <w:widowControl/>
        <w:spacing w:line="360" w:lineRule="auto"/>
        <w:ind w:leftChars="19" w:left="40"/>
        <w:rPr>
          <w:szCs w:val="21"/>
        </w:rPr>
      </w:pPr>
      <w:r>
        <w:rPr>
          <w:rFonts w:hint="eastAsia"/>
          <w:szCs w:val="21"/>
        </w:rPr>
        <w:t>目测方法</w:t>
      </w:r>
      <w:r>
        <w:rPr>
          <w:szCs w:val="21"/>
        </w:rPr>
        <w:t>简易直观，对于</w:t>
      </w:r>
      <w:r>
        <w:rPr>
          <w:szCs w:val="21"/>
        </w:rPr>
        <w:t>MIC</w:t>
      </w:r>
      <w:r>
        <w:rPr>
          <w:szCs w:val="21"/>
        </w:rPr>
        <w:t>具有单峰或明显双峰分布的</w:t>
      </w:r>
      <w:r>
        <w:rPr>
          <w:rFonts w:hint="eastAsia"/>
          <w:szCs w:val="21"/>
        </w:rPr>
        <w:t>抗菌药物</w:t>
      </w:r>
      <w:r>
        <w:rPr>
          <w:szCs w:val="21"/>
        </w:rPr>
        <w:t>-</w:t>
      </w:r>
      <w:r>
        <w:rPr>
          <w:rFonts w:hint="eastAsia"/>
          <w:szCs w:val="21"/>
        </w:rPr>
        <w:t>病原菌</w:t>
      </w:r>
      <w:r>
        <w:rPr>
          <w:szCs w:val="21"/>
        </w:rPr>
        <w:t>组合效果较好</w:t>
      </w:r>
      <w:r>
        <w:rPr>
          <w:rFonts w:hint="eastAsia"/>
          <w:szCs w:val="21"/>
        </w:rPr>
        <w:t>；但</w:t>
      </w:r>
      <w:r>
        <w:rPr>
          <w:szCs w:val="21"/>
        </w:rPr>
        <w:t>野生型和非野生型有部分重合</w:t>
      </w:r>
      <w:r>
        <w:rPr>
          <w:rFonts w:hint="eastAsia"/>
          <w:szCs w:val="21"/>
        </w:rPr>
        <w:t>时</w:t>
      </w:r>
      <w:r>
        <w:rPr>
          <w:szCs w:val="21"/>
        </w:rPr>
        <w:t>效果不好</w:t>
      </w:r>
      <w:r>
        <w:rPr>
          <w:rFonts w:hint="eastAsia"/>
          <w:szCs w:val="21"/>
        </w:rPr>
        <w:t>，需要采用统计学方法进行确定</w:t>
      </w:r>
      <w:r>
        <w:rPr>
          <w:rFonts w:hint="eastAsia"/>
          <w:bCs/>
          <w:kern w:val="0"/>
          <w:szCs w:val="21"/>
        </w:rPr>
        <w:t>（见附录</w:t>
      </w:r>
      <w:r>
        <w:rPr>
          <w:bCs/>
          <w:kern w:val="0"/>
          <w:szCs w:val="21"/>
        </w:rPr>
        <w:t>A</w:t>
      </w:r>
      <w:r>
        <w:rPr>
          <w:rFonts w:hint="eastAsia"/>
          <w:bCs/>
          <w:kern w:val="0"/>
          <w:szCs w:val="21"/>
        </w:rPr>
        <w:t>.3</w:t>
      </w:r>
      <w:r>
        <w:rPr>
          <w:rFonts w:hint="eastAsia"/>
          <w:bCs/>
          <w:kern w:val="0"/>
          <w:szCs w:val="21"/>
        </w:rPr>
        <w:t>）</w:t>
      </w:r>
      <w:r>
        <w:rPr>
          <w:rFonts w:hint="eastAsia"/>
          <w:szCs w:val="21"/>
        </w:rPr>
        <w:t>。</w:t>
      </w:r>
    </w:p>
    <w:p w14:paraId="495A59B9" w14:textId="77777777" w:rsidR="005073BC" w:rsidRDefault="002B2949">
      <w:pPr>
        <w:widowControl/>
        <w:spacing w:line="360" w:lineRule="auto"/>
        <w:ind w:firstLineChars="200" w:firstLine="420"/>
        <w:rPr>
          <w:rFonts w:eastAsia="黑体"/>
          <w:highlight w:val="yellow"/>
        </w:rPr>
      </w:pPr>
      <w:r>
        <w:rPr>
          <w:kern w:val="0"/>
          <w:szCs w:val="21"/>
        </w:rPr>
        <w:t>b</w:t>
      </w:r>
      <w:r>
        <w:rPr>
          <w:rFonts w:ascii="宋体" w:hAnsi="宋体" w:hint="eastAsia"/>
          <w:kern w:val="0"/>
          <w:szCs w:val="21"/>
        </w:rPr>
        <w:t xml:space="preserve">) </w:t>
      </w:r>
      <w:r>
        <w:rPr>
          <w:kern w:val="0"/>
          <w:szCs w:val="21"/>
        </w:rPr>
        <w:t>统计学方法：</w:t>
      </w:r>
    </w:p>
    <w:p w14:paraId="2A30D83D" w14:textId="77777777" w:rsidR="005073BC" w:rsidRDefault="002B2949">
      <w:pPr>
        <w:widowControl/>
        <w:spacing w:line="360" w:lineRule="auto"/>
        <w:ind w:firstLineChars="300" w:firstLine="660"/>
        <w:rPr>
          <w:kern w:val="0"/>
          <w:szCs w:val="21"/>
        </w:rPr>
      </w:pPr>
      <w:r>
        <w:rPr>
          <w:sz w:val="22"/>
          <w:szCs w:val="22"/>
        </w:rPr>
        <w:t xml:space="preserve">• </w:t>
      </w:r>
      <w:r>
        <w:rPr>
          <w:rFonts w:hint="eastAsia"/>
          <w:kern w:val="0"/>
          <w:szCs w:val="21"/>
        </w:rPr>
        <w:t>对</w:t>
      </w:r>
      <w:r>
        <w:rPr>
          <w:kern w:val="0"/>
          <w:szCs w:val="21"/>
        </w:rPr>
        <w:t>MIC</w:t>
      </w:r>
      <w:r>
        <w:rPr>
          <w:rFonts w:hint="eastAsia"/>
          <w:kern w:val="0"/>
          <w:szCs w:val="21"/>
        </w:rPr>
        <w:t>分布进行以</w:t>
      </w:r>
      <w:r>
        <w:rPr>
          <w:kern w:val="0"/>
          <w:szCs w:val="21"/>
        </w:rPr>
        <w:t>2</w:t>
      </w:r>
      <w:r>
        <w:rPr>
          <w:rFonts w:hint="eastAsia"/>
          <w:kern w:val="0"/>
          <w:szCs w:val="21"/>
        </w:rPr>
        <w:t>为底的对数转化，选择</w:t>
      </w:r>
      <w:r>
        <w:rPr>
          <w:kern w:val="0"/>
          <w:szCs w:val="21"/>
        </w:rPr>
        <w:t>Kolmogorov-Smirnov</w:t>
      </w:r>
      <w:r>
        <w:rPr>
          <w:rFonts w:hint="eastAsia"/>
          <w:kern w:val="0"/>
          <w:szCs w:val="21"/>
        </w:rPr>
        <w:t>方法进行拟合度检验，检验实际分布与正态分布模型的接近程度</w:t>
      </w:r>
      <w:r>
        <w:rPr>
          <w:rFonts w:hint="eastAsia"/>
          <w:bCs/>
          <w:kern w:val="0"/>
          <w:szCs w:val="21"/>
        </w:rPr>
        <w:t>（见附录</w:t>
      </w:r>
      <w:r>
        <w:rPr>
          <w:bCs/>
          <w:kern w:val="0"/>
          <w:szCs w:val="21"/>
        </w:rPr>
        <w:t>A</w:t>
      </w:r>
      <w:r>
        <w:rPr>
          <w:rFonts w:hint="eastAsia"/>
          <w:bCs/>
          <w:kern w:val="0"/>
          <w:szCs w:val="21"/>
        </w:rPr>
        <w:t>.3</w:t>
      </w:r>
      <w:r>
        <w:rPr>
          <w:rFonts w:hint="eastAsia"/>
          <w:bCs/>
          <w:kern w:val="0"/>
          <w:szCs w:val="21"/>
        </w:rPr>
        <w:t>）</w:t>
      </w:r>
      <w:r>
        <w:rPr>
          <w:rFonts w:hint="eastAsia"/>
          <w:kern w:val="0"/>
          <w:szCs w:val="21"/>
        </w:rPr>
        <w:t>；</w:t>
      </w:r>
    </w:p>
    <w:p w14:paraId="2EE46152" w14:textId="77777777" w:rsidR="005073BC" w:rsidRDefault="002B2949">
      <w:pPr>
        <w:widowControl/>
        <w:spacing w:line="360" w:lineRule="auto"/>
        <w:ind w:firstLineChars="300" w:firstLine="660"/>
        <w:rPr>
          <w:kern w:val="0"/>
          <w:szCs w:val="21"/>
        </w:rPr>
      </w:pPr>
      <w:r>
        <w:rPr>
          <w:sz w:val="22"/>
          <w:szCs w:val="22"/>
        </w:rPr>
        <w:t xml:space="preserve">• </w:t>
      </w:r>
      <w:r>
        <w:rPr>
          <w:rFonts w:hint="eastAsia"/>
          <w:kern w:val="0"/>
          <w:szCs w:val="21"/>
        </w:rPr>
        <w:t>对符合正态分布的</w:t>
      </w:r>
      <w:r>
        <w:rPr>
          <w:kern w:val="0"/>
          <w:szCs w:val="21"/>
        </w:rPr>
        <w:t>MIC</w:t>
      </w:r>
      <w:r>
        <w:rPr>
          <w:rFonts w:hint="eastAsia"/>
          <w:kern w:val="0"/>
          <w:szCs w:val="21"/>
        </w:rPr>
        <w:t>值进行非线性回归分析，获得修正后的平均值、标准差和病原菌株总数。对</w:t>
      </w:r>
      <w:r>
        <w:rPr>
          <w:kern w:val="0"/>
          <w:szCs w:val="21"/>
        </w:rPr>
        <w:t>MIC</w:t>
      </w:r>
      <w:r>
        <w:rPr>
          <w:rFonts w:hint="eastAsia"/>
          <w:kern w:val="0"/>
          <w:szCs w:val="21"/>
        </w:rPr>
        <w:t>值分布频率依次进行拟合，每次递增一个</w:t>
      </w:r>
      <w:r>
        <w:rPr>
          <w:kern w:val="0"/>
          <w:szCs w:val="21"/>
        </w:rPr>
        <w:t>MIC</w:t>
      </w:r>
      <w:r>
        <w:rPr>
          <w:rFonts w:hint="eastAsia"/>
          <w:kern w:val="0"/>
          <w:szCs w:val="21"/>
        </w:rPr>
        <w:t>，进行多次修正，直至拟合的野生型病原菌总数与实测病原菌总数差别最小，得到最佳拟合度的野生型</w:t>
      </w:r>
      <w:r>
        <w:rPr>
          <w:kern w:val="0"/>
          <w:szCs w:val="21"/>
        </w:rPr>
        <w:t>MIC</w:t>
      </w:r>
      <w:r>
        <w:rPr>
          <w:rFonts w:hint="eastAsia"/>
          <w:kern w:val="0"/>
          <w:szCs w:val="21"/>
        </w:rPr>
        <w:t>分布；</w:t>
      </w:r>
    </w:p>
    <w:p w14:paraId="0A76535F" w14:textId="77777777" w:rsidR="005073BC" w:rsidRDefault="002B2949">
      <w:pPr>
        <w:widowControl/>
        <w:spacing w:line="360" w:lineRule="auto"/>
        <w:ind w:firstLineChars="300" w:firstLine="660"/>
        <w:rPr>
          <w:kern w:val="0"/>
          <w:szCs w:val="21"/>
        </w:rPr>
      </w:pPr>
      <w:r>
        <w:rPr>
          <w:sz w:val="22"/>
          <w:szCs w:val="22"/>
        </w:rPr>
        <w:t xml:space="preserve">• </w:t>
      </w:r>
      <w:r>
        <w:rPr>
          <w:rFonts w:hint="eastAsia"/>
          <w:kern w:val="0"/>
          <w:szCs w:val="21"/>
        </w:rPr>
        <w:t>选择</w:t>
      </w:r>
      <w:r>
        <w:rPr>
          <w:kern w:val="0"/>
          <w:szCs w:val="21"/>
        </w:rPr>
        <w:t>95%</w:t>
      </w:r>
      <w:r>
        <w:rPr>
          <w:rFonts w:hint="eastAsia"/>
          <w:kern w:val="0"/>
          <w:szCs w:val="21"/>
        </w:rPr>
        <w:t>置信区间对应的</w:t>
      </w:r>
      <w:r>
        <w:rPr>
          <w:kern w:val="0"/>
          <w:szCs w:val="21"/>
        </w:rPr>
        <w:t>MIC</w:t>
      </w:r>
      <w:r>
        <w:rPr>
          <w:rFonts w:hint="eastAsia"/>
          <w:kern w:val="0"/>
          <w:szCs w:val="21"/>
        </w:rPr>
        <w:t>值为</w:t>
      </w:r>
      <w:r>
        <w:rPr>
          <w:kern w:val="0"/>
          <w:szCs w:val="21"/>
        </w:rPr>
        <w:t>ECOFF</w:t>
      </w:r>
      <w:r>
        <w:rPr>
          <w:rFonts w:hint="eastAsia"/>
          <w:kern w:val="0"/>
          <w:szCs w:val="21"/>
        </w:rPr>
        <w:t>值</w:t>
      </w:r>
      <w:r>
        <w:rPr>
          <w:rFonts w:hint="eastAsia"/>
          <w:bCs/>
          <w:kern w:val="0"/>
          <w:szCs w:val="21"/>
        </w:rPr>
        <w:t>（见附录</w:t>
      </w:r>
      <w:r>
        <w:rPr>
          <w:bCs/>
          <w:kern w:val="0"/>
          <w:szCs w:val="21"/>
        </w:rPr>
        <w:t>A</w:t>
      </w:r>
      <w:r>
        <w:rPr>
          <w:rFonts w:hint="eastAsia"/>
          <w:bCs/>
          <w:kern w:val="0"/>
          <w:szCs w:val="21"/>
        </w:rPr>
        <w:t>.4</w:t>
      </w:r>
      <w:r>
        <w:rPr>
          <w:rFonts w:hint="eastAsia"/>
          <w:bCs/>
          <w:kern w:val="0"/>
          <w:szCs w:val="21"/>
        </w:rPr>
        <w:t>）</w:t>
      </w:r>
      <w:r>
        <w:rPr>
          <w:rFonts w:hint="eastAsia"/>
          <w:kern w:val="0"/>
          <w:szCs w:val="21"/>
        </w:rPr>
        <w:t>。</w:t>
      </w:r>
    </w:p>
    <w:p w14:paraId="7869090C" w14:textId="77777777" w:rsidR="005073BC" w:rsidRDefault="002B2949">
      <w:pPr>
        <w:pStyle w:val="3"/>
        <w:rPr>
          <w:rFonts w:eastAsia="黑体"/>
          <w:b w:val="0"/>
          <w:bCs w:val="0"/>
          <w:sz w:val="21"/>
          <w:szCs w:val="24"/>
        </w:rPr>
      </w:pPr>
      <w:bookmarkStart w:id="27" w:name="_Toc26744"/>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 </w:t>
      </w:r>
      <w:r>
        <w:rPr>
          <w:rFonts w:eastAsia="黑体"/>
          <w:b w:val="0"/>
          <w:bCs w:val="0"/>
          <w:sz w:val="21"/>
          <w:szCs w:val="24"/>
        </w:rPr>
        <w:t>药</w:t>
      </w:r>
      <w:r>
        <w:rPr>
          <w:rFonts w:eastAsia="黑体" w:hint="eastAsia"/>
          <w:b w:val="0"/>
          <w:bCs w:val="0"/>
          <w:sz w:val="21"/>
          <w:szCs w:val="24"/>
        </w:rPr>
        <w:t>动学</w:t>
      </w:r>
      <w:r>
        <w:rPr>
          <w:rFonts w:eastAsia="黑体"/>
          <w:b w:val="0"/>
          <w:bCs w:val="0"/>
          <w:sz w:val="21"/>
          <w:szCs w:val="24"/>
        </w:rPr>
        <w:t>/</w:t>
      </w:r>
      <w:r>
        <w:rPr>
          <w:rFonts w:eastAsia="黑体"/>
          <w:b w:val="0"/>
          <w:bCs w:val="0"/>
          <w:sz w:val="21"/>
          <w:szCs w:val="24"/>
        </w:rPr>
        <w:t>药效学</w:t>
      </w:r>
      <w:r>
        <w:rPr>
          <w:rFonts w:ascii="黑体" w:eastAsia="黑体" w:hAnsi="黑体"/>
          <w:b w:val="0"/>
          <w:bCs w:val="0"/>
          <w:sz w:val="21"/>
          <w:szCs w:val="24"/>
        </w:rPr>
        <w:t>临界值</w:t>
      </w:r>
      <w:r>
        <w:rPr>
          <w:rFonts w:eastAsia="黑体"/>
          <w:b w:val="0"/>
          <w:bCs w:val="0"/>
          <w:sz w:val="21"/>
          <w:szCs w:val="24"/>
        </w:rPr>
        <w:t>（</w:t>
      </w:r>
      <w:r>
        <w:rPr>
          <w:rFonts w:eastAsia="黑体"/>
          <w:b w:val="0"/>
          <w:bCs w:val="0"/>
          <w:sz w:val="21"/>
          <w:szCs w:val="24"/>
        </w:rPr>
        <w:t>CO</w:t>
      </w:r>
      <w:r>
        <w:rPr>
          <w:rFonts w:eastAsia="黑体"/>
          <w:b w:val="0"/>
          <w:bCs w:val="0"/>
          <w:sz w:val="21"/>
          <w:szCs w:val="24"/>
          <w:vertAlign w:val="subscript"/>
        </w:rPr>
        <w:t>PK/PD</w:t>
      </w:r>
      <w:r>
        <w:rPr>
          <w:rFonts w:eastAsia="黑体"/>
          <w:b w:val="0"/>
          <w:bCs w:val="0"/>
          <w:sz w:val="21"/>
          <w:szCs w:val="24"/>
        </w:rPr>
        <w:t>）</w:t>
      </w:r>
      <w:bookmarkEnd w:id="27"/>
    </w:p>
    <w:p w14:paraId="708D11A2" w14:textId="77777777" w:rsidR="005073BC" w:rsidRDefault="002B2949">
      <w:pPr>
        <w:pStyle w:val="3"/>
        <w:rPr>
          <w:kern w:val="0"/>
          <w:szCs w:val="21"/>
          <w:highlight w:val="yellow"/>
          <w:lang w:val="it-IT"/>
        </w:rPr>
      </w:pPr>
      <w:bookmarkStart w:id="28" w:name="_Toc30258"/>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.1 </w:t>
      </w:r>
      <w:r>
        <w:rPr>
          <w:rFonts w:ascii="黑体" w:eastAsia="黑体" w:hAnsi="黑体" w:cs="黑体" w:hint="eastAsia"/>
          <w:b w:val="0"/>
          <w:bCs w:val="0"/>
          <w:sz w:val="21"/>
          <w:szCs w:val="24"/>
        </w:rPr>
        <w:t>基本</w:t>
      </w:r>
      <w:bookmarkEnd w:id="28"/>
      <w:r>
        <w:rPr>
          <w:rFonts w:ascii="黑体" w:eastAsia="黑体" w:hAnsi="黑体" w:cs="黑体" w:hint="eastAsia"/>
          <w:b w:val="0"/>
          <w:bCs w:val="0"/>
          <w:sz w:val="21"/>
          <w:szCs w:val="24"/>
        </w:rPr>
        <w:t>要素</w:t>
      </w:r>
    </w:p>
    <w:p w14:paraId="6EEA72DA" w14:textId="77777777" w:rsidR="005073BC" w:rsidRDefault="002B2949">
      <w:pPr>
        <w:adjustRightInd w:val="0"/>
        <w:spacing w:line="360" w:lineRule="auto"/>
        <w:ind w:firstLineChars="200" w:firstLine="420"/>
        <w:contextualSpacing/>
        <w:rPr>
          <w:szCs w:val="21"/>
          <w:shd w:val="clear" w:color="auto" w:fill="FFFFFF"/>
        </w:rPr>
      </w:pPr>
      <w:r>
        <w:rPr>
          <w:kern w:val="0"/>
          <w:szCs w:val="21"/>
          <w:lang w:val="it-IT"/>
        </w:rPr>
        <w:t>CO</w:t>
      </w:r>
      <w:r>
        <w:rPr>
          <w:kern w:val="0"/>
          <w:szCs w:val="21"/>
          <w:vertAlign w:val="subscript"/>
          <w:lang w:val="it-IT"/>
        </w:rPr>
        <w:t>PK/PD</w:t>
      </w:r>
      <w:r>
        <w:rPr>
          <w:rFonts w:hint="eastAsia"/>
          <w:szCs w:val="21"/>
          <w:shd w:val="clear" w:color="auto" w:fill="FFFFFF"/>
        </w:rPr>
        <w:t>临界值</w:t>
      </w:r>
      <w:r>
        <w:rPr>
          <w:szCs w:val="21"/>
          <w:shd w:val="clear" w:color="auto" w:fill="FFFFFF"/>
        </w:rPr>
        <w:t>的建立</w:t>
      </w:r>
      <w:r>
        <w:rPr>
          <w:rFonts w:hint="eastAsia"/>
          <w:szCs w:val="21"/>
          <w:shd w:val="clear" w:color="auto" w:fill="FFFFFF"/>
        </w:rPr>
        <w:t>需要：</w:t>
      </w:r>
    </w:p>
    <w:p w14:paraId="334510E7" w14:textId="77777777" w:rsidR="005073BC" w:rsidRDefault="002B2949">
      <w:pPr>
        <w:adjustRightInd w:val="0"/>
        <w:spacing w:line="360" w:lineRule="auto"/>
        <w:ind w:firstLineChars="200" w:firstLine="420"/>
        <w:contextualSpacing/>
        <w:rPr>
          <w:szCs w:val="21"/>
          <w:shd w:val="clear" w:color="auto" w:fill="FFFFFF"/>
        </w:rPr>
      </w:pPr>
      <w:r>
        <w:rPr>
          <w:rFonts w:hint="eastAsia"/>
          <w:szCs w:val="21"/>
          <w:shd w:val="clear" w:color="auto" w:fill="FFFFFF"/>
        </w:rPr>
        <w:t>——</w:t>
      </w:r>
      <w:r>
        <w:rPr>
          <w:szCs w:val="21"/>
          <w:shd w:val="clear" w:color="auto" w:fill="FFFFFF"/>
        </w:rPr>
        <w:t>体外</w:t>
      </w:r>
      <w:r>
        <w:rPr>
          <w:rFonts w:hint="eastAsia"/>
          <w:szCs w:val="21"/>
          <w:shd w:val="clear" w:color="auto" w:fill="FFFFFF"/>
        </w:rPr>
        <w:t>药物效应动力学</w:t>
      </w:r>
      <w:r>
        <w:rPr>
          <w:szCs w:val="21"/>
          <w:shd w:val="clear" w:color="auto" w:fill="FFFFFF"/>
        </w:rPr>
        <w:t>（包括</w:t>
      </w:r>
      <w:r>
        <w:rPr>
          <w:szCs w:val="21"/>
          <w:shd w:val="clear" w:color="auto" w:fill="FFFFFF"/>
        </w:rPr>
        <w:t>MIC</w:t>
      </w:r>
      <w:r>
        <w:rPr>
          <w:szCs w:val="21"/>
          <w:shd w:val="clear" w:color="auto" w:fill="FFFFFF"/>
        </w:rPr>
        <w:t>和抗菌</w:t>
      </w:r>
      <w:r>
        <w:rPr>
          <w:rFonts w:hint="eastAsia"/>
          <w:szCs w:val="21"/>
          <w:shd w:val="clear" w:color="auto" w:fill="FFFFFF"/>
        </w:rPr>
        <w:t>作用</w:t>
      </w:r>
      <w:r>
        <w:rPr>
          <w:szCs w:val="21"/>
          <w:shd w:val="clear" w:color="auto" w:fill="FFFFFF"/>
        </w:rPr>
        <w:t>类型</w:t>
      </w:r>
      <w:r>
        <w:rPr>
          <w:rFonts w:hint="eastAsia"/>
          <w:szCs w:val="21"/>
          <w:shd w:val="clear" w:color="auto" w:fill="FFFFFF"/>
        </w:rPr>
        <w:t>等</w:t>
      </w:r>
      <w:r>
        <w:rPr>
          <w:szCs w:val="21"/>
          <w:shd w:val="clear" w:color="auto" w:fill="FFFFFF"/>
        </w:rPr>
        <w:t>）</w:t>
      </w:r>
      <w:r>
        <w:rPr>
          <w:rFonts w:hint="eastAsia"/>
          <w:szCs w:val="21"/>
          <w:shd w:val="clear" w:color="auto" w:fill="FFFFFF"/>
        </w:rPr>
        <w:t>数据；</w:t>
      </w:r>
    </w:p>
    <w:p w14:paraId="7BA6438F" w14:textId="77777777" w:rsidR="005073BC" w:rsidRDefault="002B2949">
      <w:pPr>
        <w:adjustRightInd w:val="0"/>
        <w:spacing w:line="360" w:lineRule="auto"/>
        <w:ind w:firstLineChars="200" w:firstLine="420"/>
        <w:contextualSpacing/>
        <w:rPr>
          <w:szCs w:val="21"/>
          <w:shd w:val="clear" w:color="auto" w:fill="FFFFFF"/>
        </w:rPr>
      </w:pPr>
      <w:r>
        <w:rPr>
          <w:rFonts w:hint="eastAsia"/>
          <w:szCs w:val="21"/>
        </w:rPr>
        <w:t>——靶</w:t>
      </w:r>
      <w:r>
        <w:rPr>
          <w:szCs w:val="21"/>
        </w:rPr>
        <w:t>动物</w:t>
      </w:r>
      <w:r>
        <w:rPr>
          <w:rFonts w:hint="eastAsia"/>
          <w:szCs w:val="21"/>
        </w:rPr>
        <w:t>血液</w:t>
      </w:r>
      <w:r>
        <w:rPr>
          <w:szCs w:val="21"/>
        </w:rPr>
        <w:t>或</w:t>
      </w:r>
      <w:r>
        <w:rPr>
          <w:rFonts w:hint="eastAsia"/>
          <w:szCs w:val="21"/>
        </w:rPr>
        <w:t>感染部位</w:t>
      </w:r>
      <w:r>
        <w:rPr>
          <w:szCs w:val="21"/>
        </w:rPr>
        <w:t>的药</w:t>
      </w:r>
      <w:r>
        <w:rPr>
          <w:rFonts w:hint="eastAsia"/>
          <w:szCs w:val="21"/>
        </w:rPr>
        <w:t>物代谢</w:t>
      </w:r>
      <w:r>
        <w:rPr>
          <w:szCs w:val="21"/>
        </w:rPr>
        <w:t>动</w:t>
      </w:r>
      <w:r>
        <w:rPr>
          <w:rFonts w:hint="eastAsia"/>
          <w:szCs w:val="21"/>
        </w:rPr>
        <w:t>力</w:t>
      </w:r>
      <w:r>
        <w:rPr>
          <w:szCs w:val="21"/>
        </w:rPr>
        <w:t>学</w:t>
      </w:r>
      <w:r>
        <w:rPr>
          <w:szCs w:val="21"/>
          <w:lang w:val="it-IT"/>
        </w:rPr>
        <w:t>（</w:t>
      </w:r>
      <w:r>
        <w:rPr>
          <w:szCs w:val="21"/>
          <w:lang w:val="it-IT"/>
        </w:rPr>
        <w:t>PK</w:t>
      </w:r>
      <w:r>
        <w:rPr>
          <w:szCs w:val="21"/>
          <w:lang w:val="it-IT"/>
        </w:rPr>
        <w:t>）</w:t>
      </w:r>
      <w:r>
        <w:rPr>
          <w:szCs w:val="21"/>
        </w:rPr>
        <w:t>数据</w:t>
      </w:r>
      <w:r>
        <w:rPr>
          <w:rFonts w:hint="eastAsia"/>
          <w:szCs w:val="21"/>
          <w:shd w:val="clear" w:color="auto" w:fill="FFFFFF"/>
        </w:rPr>
        <w:t>；</w:t>
      </w:r>
    </w:p>
    <w:p w14:paraId="347AB664" w14:textId="77777777" w:rsidR="005073BC" w:rsidRDefault="002B2949">
      <w:pPr>
        <w:adjustRightInd w:val="0"/>
        <w:spacing w:line="360" w:lineRule="auto"/>
        <w:ind w:firstLineChars="200" w:firstLine="420"/>
        <w:contextualSpacing/>
        <w:rPr>
          <w:szCs w:val="21"/>
          <w:shd w:val="clear" w:color="auto" w:fill="FFFFFF"/>
        </w:rPr>
      </w:pPr>
      <w:r>
        <w:rPr>
          <w:rFonts w:hint="eastAsia"/>
          <w:szCs w:val="21"/>
          <w:shd w:val="clear" w:color="auto" w:fill="FFFFFF"/>
        </w:rPr>
        <w:t>——药物代谢动力学</w:t>
      </w:r>
      <w:r>
        <w:rPr>
          <w:rFonts w:hint="eastAsia"/>
          <w:szCs w:val="21"/>
          <w:shd w:val="clear" w:color="auto" w:fill="FFFFFF"/>
        </w:rPr>
        <w:t>/</w:t>
      </w:r>
      <w:r>
        <w:rPr>
          <w:rFonts w:hint="eastAsia"/>
          <w:szCs w:val="21"/>
          <w:shd w:val="clear" w:color="auto" w:fill="FFFFFF"/>
        </w:rPr>
        <w:t>效应动力学（</w:t>
      </w:r>
      <w:r>
        <w:rPr>
          <w:szCs w:val="21"/>
          <w:shd w:val="clear" w:color="auto" w:fill="FFFFFF"/>
        </w:rPr>
        <w:t>PK/PD</w:t>
      </w:r>
      <w:r>
        <w:rPr>
          <w:rFonts w:hint="eastAsia"/>
          <w:szCs w:val="21"/>
          <w:shd w:val="clear" w:color="auto" w:fill="FFFFFF"/>
        </w:rPr>
        <w:t>）指数及其靶值</w:t>
      </w:r>
      <w:r>
        <w:rPr>
          <w:szCs w:val="21"/>
          <w:shd w:val="clear" w:color="auto" w:fill="FFFFFF"/>
        </w:rPr>
        <w:t>。</w:t>
      </w:r>
    </w:p>
    <w:p w14:paraId="62B3F477" w14:textId="77777777" w:rsidR="005073BC" w:rsidRDefault="002B2949">
      <w:pPr>
        <w:pStyle w:val="3"/>
        <w:rPr>
          <w:rFonts w:eastAsia="黑体"/>
          <w:b w:val="0"/>
          <w:sz w:val="21"/>
          <w:szCs w:val="24"/>
        </w:rPr>
      </w:pPr>
      <w:bookmarkStart w:id="29" w:name="_Toc19476"/>
      <w:r>
        <w:rPr>
          <w:rFonts w:ascii="黑体" w:eastAsia="黑体" w:hAnsi="黑体" w:cs="黑体" w:hint="eastAsia"/>
          <w:b w:val="0"/>
          <w:sz w:val="21"/>
          <w:szCs w:val="24"/>
        </w:rPr>
        <w:lastRenderedPageBreak/>
        <w:t>4.</w:t>
      </w:r>
      <w:r>
        <w:rPr>
          <w:rFonts w:ascii="黑体" w:eastAsia="黑体" w:hAnsi="黑体" w:cs="黑体"/>
          <w:b w:val="0"/>
          <w:sz w:val="21"/>
          <w:szCs w:val="24"/>
        </w:rPr>
        <w:t>2</w:t>
      </w:r>
      <w:r>
        <w:rPr>
          <w:rFonts w:ascii="黑体" w:eastAsia="黑体" w:hAnsi="黑体" w:cs="黑体" w:hint="eastAsia"/>
          <w:b w:val="0"/>
          <w:sz w:val="21"/>
          <w:szCs w:val="24"/>
        </w:rPr>
        <w:t xml:space="preserve">.2 </w:t>
      </w:r>
      <w:r>
        <w:rPr>
          <w:rFonts w:ascii="黑体" w:eastAsia="黑体" w:hAnsi="黑体" w:cs="黑体" w:hint="eastAsia"/>
          <w:b w:val="0"/>
          <w:sz w:val="21"/>
          <w:szCs w:val="24"/>
        </w:rPr>
        <w:t>药物效应动</w:t>
      </w:r>
      <w:r>
        <w:rPr>
          <w:rFonts w:eastAsia="黑体"/>
          <w:b w:val="0"/>
          <w:sz w:val="21"/>
          <w:szCs w:val="24"/>
        </w:rPr>
        <w:t>力学（</w:t>
      </w:r>
      <w:r>
        <w:rPr>
          <w:rFonts w:eastAsia="黑体"/>
          <w:b w:val="0"/>
          <w:sz w:val="21"/>
          <w:szCs w:val="24"/>
        </w:rPr>
        <w:t>PD</w:t>
      </w:r>
      <w:r>
        <w:rPr>
          <w:rFonts w:eastAsia="黑体"/>
          <w:b w:val="0"/>
          <w:sz w:val="21"/>
          <w:szCs w:val="24"/>
        </w:rPr>
        <w:t>）</w:t>
      </w:r>
    </w:p>
    <w:p w14:paraId="2CB666C7" w14:textId="77777777" w:rsidR="005073BC" w:rsidRDefault="002B2949">
      <w:pPr>
        <w:pStyle w:val="3"/>
        <w:rPr>
          <w:rFonts w:ascii="黑体" w:eastAsia="黑体" w:hAnsi="黑体" w:cs="黑体"/>
          <w:b w:val="0"/>
          <w:bCs w:val="0"/>
          <w:sz w:val="21"/>
          <w:szCs w:val="24"/>
        </w:rPr>
      </w:pPr>
      <w:r>
        <w:rPr>
          <w:rFonts w:ascii="黑体" w:eastAsia="黑体" w:hAnsi="黑体" w:cs="黑体"/>
          <w:b w:val="0"/>
          <w:bCs w:val="0"/>
          <w:sz w:val="21"/>
          <w:szCs w:val="24"/>
        </w:rPr>
        <w:t xml:space="preserve">4.2.2.1 </w:t>
      </w:r>
      <w:r>
        <w:rPr>
          <w:rFonts w:ascii="黑体" w:eastAsia="黑体" w:hAnsi="黑体" w:cs="黑体" w:hint="eastAsia"/>
          <w:b w:val="0"/>
          <w:bCs w:val="0"/>
          <w:sz w:val="21"/>
          <w:szCs w:val="24"/>
        </w:rPr>
        <w:t>目标病原菌的最小</w:t>
      </w:r>
      <w:r>
        <w:rPr>
          <w:rFonts w:ascii="黑体" w:eastAsia="黑体" w:hAnsi="黑体" w:cs="黑体"/>
          <w:b w:val="0"/>
          <w:bCs w:val="0"/>
          <w:sz w:val="21"/>
          <w:szCs w:val="24"/>
        </w:rPr>
        <w:t>抑制浓度（</w:t>
      </w:r>
      <w:r>
        <w:rPr>
          <w:rFonts w:ascii="黑体" w:eastAsia="黑体" w:hAnsi="黑体" w:cs="黑体"/>
          <w:b w:val="0"/>
          <w:bCs w:val="0"/>
          <w:sz w:val="21"/>
          <w:szCs w:val="24"/>
        </w:rPr>
        <w:t>MIC</w:t>
      </w:r>
      <w:r>
        <w:rPr>
          <w:rFonts w:ascii="黑体" w:eastAsia="黑体" w:hAnsi="黑体" w:cs="黑体"/>
          <w:b w:val="0"/>
          <w:bCs w:val="0"/>
          <w:sz w:val="21"/>
          <w:szCs w:val="24"/>
        </w:rPr>
        <w:t>）</w:t>
      </w:r>
    </w:p>
    <w:p w14:paraId="6C91A932" w14:textId="77777777" w:rsidR="005073BC" w:rsidRDefault="002B2949">
      <w:pPr>
        <w:autoSpaceDE w:val="0"/>
        <w:spacing w:line="360" w:lineRule="auto"/>
        <w:ind w:firstLineChars="200" w:firstLine="420"/>
        <w:rPr>
          <w:szCs w:val="21"/>
        </w:rPr>
      </w:pPr>
      <w:r>
        <w:rPr>
          <w:rFonts w:hint="eastAsia"/>
          <w:szCs w:val="21"/>
        </w:rPr>
        <w:t>按照</w:t>
      </w:r>
      <w:r>
        <w:rPr>
          <w:rFonts w:hint="eastAsia"/>
          <w:szCs w:val="21"/>
        </w:rPr>
        <w:t>4.1.2</w:t>
      </w:r>
      <w:r>
        <w:rPr>
          <w:rFonts w:hint="eastAsia"/>
          <w:szCs w:val="21"/>
        </w:rPr>
        <w:t>测定。</w:t>
      </w:r>
    </w:p>
    <w:p w14:paraId="2B14D941" w14:textId="77777777" w:rsidR="005073BC" w:rsidRDefault="002B2949">
      <w:pPr>
        <w:pStyle w:val="3"/>
        <w:rPr>
          <w:rFonts w:ascii="黑体" w:eastAsia="黑体" w:hAnsi="黑体" w:cs="黑体"/>
          <w:b w:val="0"/>
          <w:bCs w:val="0"/>
          <w:sz w:val="21"/>
          <w:szCs w:val="24"/>
        </w:rPr>
      </w:pPr>
      <w:r>
        <w:rPr>
          <w:rFonts w:ascii="黑体" w:eastAsia="黑体" w:hAnsi="黑体" w:cs="黑体"/>
          <w:b w:val="0"/>
          <w:bCs w:val="0"/>
          <w:sz w:val="21"/>
          <w:szCs w:val="24"/>
        </w:rPr>
        <w:t>4.2.2.2</w:t>
      </w:r>
      <w:r>
        <w:rPr>
          <w:rFonts w:ascii="黑体" w:eastAsia="黑体" w:hAnsi="黑体" w:cs="黑体" w:hint="eastAsia"/>
          <w:b w:val="0"/>
          <w:bCs w:val="0"/>
          <w:sz w:val="21"/>
          <w:szCs w:val="24"/>
        </w:rPr>
        <w:t xml:space="preserve"> </w:t>
      </w:r>
      <w:r>
        <w:rPr>
          <w:rFonts w:ascii="黑体" w:eastAsia="黑体" w:hAnsi="黑体" w:cs="黑体"/>
          <w:b w:val="0"/>
          <w:bCs w:val="0"/>
          <w:sz w:val="21"/>
          <w:szCs w:val="24"/>
        </w:rPr>
        <w:t>抗生素后效应（</w:t>
      </w:r>
      <w:r>
        <w:rPr>
          <w:rFonts w:ascii="黑体" w:eastAsia="黑体" w:hAnsi="黑体" w:cs="黑体"/>
          <w:b w:val="0"/>
          <w:bCs w:val="0"/>
          <w:sz w:val="21"/>
          <w:szCs w:val="24"/>
        </w:rPr>
        <w:t>PAE</w:t>
      </w:r>
      <w:r>
        <w:rPr>
          <w:rFonts w:ascii="黑体" w:eastAsia="黑体" w:hAnsi="黑体" w:cs="黑体"/>
          <w:b w:val="0"/>
          <w:bCs w:val="0"/>
          <w:sz w:val="21"/>
          <w:szCs w:val="24"/>
        </w:rPr>
        <w:t>）</w:t>
      </w:r>
      <w:r>
        <w:rPr>
          <w:rFonts w:ascii="黑体" w:eastAsia="黑体" w:hAnsi="黑体" w:cs="黑体" w:hint="eastAsia"/>
          <w:b w:val="0"/>
          <w:bCs w:val="0"/>
          <w:sz w:val="21"/>
          <w:szCs w:val="24"/>
        </w:rPr>
        <w:t>的测定</w:t>
      </w:r>
    </w:p>
    <w:p w14:paraId="59DF5047" w14:textId="77777777" w:rsidR="005073BC" w:rsidRDefault="002B2949">
      <w:pPr>
        <w:autoSpaceDE w:val="0"/>
        <w:spacing w:line="360" w:lineRule="auto"/>
        <w:ind w:firstLineChars="200" w:firstLine="420"/>
        <w:rPr>
          <w:szCs w:val="21"/>
        </w:rPr>
      </w:pPr>
      <w:r>
        <w:rPr>
          <w:rFonts w:hint="eastAsia"/>
        </w:rPr>
        <w:t>将药物与病原菌混合培养，在适宜条件下培养一定时间后，通过反复洗涤、药物钝化或稀释（</w:t>
      </w:r>
      <w:r>
        <w:rPr>
          <w:rFonts w:hint="eastAsia"/>
        </w:rPr>
        <w:t>100~1000</w:t>
      </w:r>
      <w:r>
        <w:rPr>
          <w:rFonts w:hint="eastAsia"/>
        </w:rPr>
        <w:t>倍稀释）将药物快速去除，继续监测病原菌生长动力学曲线。</w:t>
      </w:r>
      <w:r>
        <w:rPr>
          <w:szCs w:val="21"/>
        </w:rPr>
        <w:t>用</w:t>
      </w:r>
      <w:r>
        <w:rPr>
          <w:rFonts w:hint="eastAsia"/>
          <w:szCs w:val="21"/>
        </w:rPr>
        <w:t>式（</w:t>
      </w:r>
      <w:r>
        <w:rPr>
          <w:rFonts w:hint="eastAsia"/>
          <w:szCs w:val="21"/>
        </w:rPr>
        <w:t>1</w:t>
      </w:r>
      <w:r>
        <w:rPr>
          <w:rFonts w:hint="eastAsia"/>
          <w:szCs w:val="21"/>
        </w:rPr>
        <w:t>）</w:t>
      </w:r>
      <w:r>
        <w:rPr>
          <w:szCs w:val="21"/>
        </w:rPr>
        <w:t>方程计算</w:t>
      </w:r>
      <w:r>
        <w:rPr>
          <w:rFonts w:hint="eastAsia"/>
          <w:szCs w:val="21"/>
        </w:rPr>
        <w:t>PAE</w:t>
      </w:r>
      <w:r>
        <w:rPr>
          <w:rFonts w:hint="eastAsia"/>
          <w:szCs w:val="21"/>
        </w:rPr>
        <w:t>：</w:t>
      </w:r>
    </w:p>
    <w:p w14:paraId="6717A070" w14:textId="77777777" w:rsidR="005073BC" w:rsidRDefault="002B2949">
      <w:pPr>
        <w:autoSpaceDE w:val="0"/>
        <w:spacing w:line="360" w:lineRule="auto"/>
        <w:jc w:val="right"/>
        <w:rPr>
          <w:szCs w:val="21"/>
        </w:rPr>
      </w:pPr>
      <w:r>
        <w:rPr>
          <w:rFonts w:hint="eastAsia"/>
        </w:rPr>
        <w:t>PAE=T-C</w:t>
      </w:r>
      <w:r>
        <w:rPr>
          <w:rFonts w:hint="eastAsia"/>
          <w:szCs w:val="21"/>
        </w:rPr>
        <w:t>………………………………………………（</w:t>
      </w:r>
      <w:r>
        <w:rPr>
          <w:rFonts w:hint="eastAsia"/>
          <w:szCs w:val="21"/>
        </w:rPr>
        <w:t>1</w:t>
      </w:r>
      <w:r>
        <w:rPr>
          <w:rFonts w:hint="eastAsia"/>
          <w:szCs w:val="21"/>
        </w:rPr>
        <w:t>）</w:t>
      </w:r>
    </w:p>
    <w:p w14:paraId="1072D111" w14:textId="77777777" w:rsidR="005073BC" w:rsidRDefault="002B2949">
      <w:pPr>
        <w:autoSpaceDE w:val="0"/>
        <w:spacing w:line="360" w:lineRule="auto"/>
        <w:ind w:firstLineChars="200" w:firstLine="420"/>
        <w:rPr>
          <w:szCs w:val="21"/>
        </w:rPr>
      </w:pPr>
      <w:r>
        <w:rPr>
          <w:rFonts w:hint="eastAsia"/>
          <w:szCs w:val="21"/>
        </w:rPr>
        <w:t>式中：</w:t>
      </w:r>
    </w:p>
    <w:p w14:paraId="1FCB2DA1" w14:textId="77777777" w:rsidR="005073BC" w:rsidRDefault="002B2949">
      <w:pPr>
        <w:tabs>
          <w:tab w:val="left" w:pos="380"/>
        </w:tabs>
        <w:autoSpaceDE w:val="0"/>
        <w:spacing w:line="360" w:lineRule="auto"/>
        <w:ind w:firstLineChars="200" w:firstLine="420"/>
        <w:jc w:val="left"/>
      </w:pPr>
      <w:r>
        <w:rPr>
          <w:rFonts w:hint="eastAsia"/>
        </w:rPr>
        <w:t>T</w:t>
      </w:r>
      <w:r>
        <w:rPr>
          <w:rFonts w:hint="eastAsia"/>
        </w:rPr>
        <w:t>——去除药物后，药物暴露组细菌对数生长，菌落数增加</w:t>
      </w:r>
      <w:r>
        <w:rPr>
          <w:rFonts w:hint="eastAsia"/>
        </w:rPr>
        <w:t xml:space="preserve">1 </w:t>
      </w:r>
      <w:r>
        <w:t>log</w:t>
      </w:r>
      <w:r>
        <w:rPr>
          <w:vertAlign w:val="subscript"/>
        </w:rPr>
        <w:t>10</w:t>
      </w:r>
      <w:r>
        <w:rPr>
          <w:rFonts w:hint="eastAsia"/>
        </w:rPr>
        <w:t>需时间（</w:t>
      </w:r>
      <w:r>
        <w:rPr>
          <w:rFonts w:hint="eastAsia"/>
        </w:rPr>
        <w:t>h</w:t>
      </w:r>
      <w:r>
        <w:rPr>
          <w:rFonts w:hint="eastAsia"/>
        </w:rPr>
        <w:t>）；</w:t>
      </w:r>
    </w:p>
    <w:p w14:paraId="50A232A8" w14:textId="77777777" w:rsidR="005073BC" w:rsidRDefault="002B2949">
      <w:pPr>
        <w:tabs>
          <w:tab w:val="left" w:pos="380"/>
        </w:tabs>
        <w:autoSpaceDE w:val="0"/>
        <w:spacing w:line="360" w:lineRule="auto"/>
        <w:ind w:firstLineChars="200" w:firstLine="420"/>
        <w:jc w:val="left"/>
      </w:pPr>
      <w:r>
        <w:rPr>
          <w:rFonts w:hint="eastAsia"/>
        </w:rPr>
        <w:t>C</w:t>
      </w:r>
      <w:r>
        <w:rPr>
          <w:rFonts w:hint="eastAsia"/>
        </w:rPr>
        <w:t>——同时间下，未暴露对照组细菌对数生长，菌落数增加</w:t>
      </w:r>
      <w:r>
        <w:rPr>
          <w:rFonts w:hint="eastAsia"/>
        </w:rPr>
        <w:t xml:space="preserve">1 </w:t>
      </w:r>
      <w:r>
        <w:t>log</w:t>
      </w:r>
      <w:r>
        <w:rPr>
          <w:vertAlign w:val="subscript"/>
        </w:rPr>
        <w:t>10</w:t>
      </w:r>
      <w:r>
        <w:rPr>
          <w:rFonts w:hint="eastAsia"/>
        </w:rPr>
        <w:t>所需时间（</w:t>
      </w:r>
      <w:r>
        <w:rPr>
          <w:rFonts w:hint="eastAsia"/>
        </w:rPr>
        <w:t>h</w:t>
      </w:r>
      <w:r>
        <w:rPr>
          <w:rFonts w:hint="eastAsia"/>
        </w:rPr>
        <w:t>）。</w:t>
      </w:r>
    </w:p>
    <w:p w14:paraId="797E4792"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.2.3 </w:t>
      </w:r>
      <w:r>
        <w:rPr>
          <w:rFonts w:ascii="黑体" w:eastAsia="黑体" w:hAnsi="黑体" w:cs="黑体" w:hint="eastAsia"/>
          <w:b w:val="0"/>
          <w:bCs w:val="0"/>
          <w:sz w:val="21"/>
          <w:szCs w:val="24"/>
        </w:rPr>
        <w:t>确定抗菌作用类型</w:t>
      </w:r>
    </w:p>
    <w:p w14:paraId="7C8CA57F" w14:textId="77777777" w:rsidR="005073BC" w:rsidRDefault="002B2949">
      <w:pPr>
        <w:autoSpaceDE w:val="0"/>
        <w:spacing w:line="360" w:lineRule="auto"/>
        <w:ind w:firstLineChars="200" w:firstLine="420"/>
        <w:rPr>
          <w:szCs w:val="21"/>
        </w:rPr>
      </w:pPr>
      <w:r>
        <w:rPr>
          <w:szCs w:val="21"/>
        </w:rPr>
        <w:t xml:space="preserve">a) </w:t>
      </w:r>
      <w:r>
        <w:rPr>
          <w:szCs w:val="21"/>
        </w:rPr>
        <w:t>梯度</w:t>
      </w:r>
      <w:r>
        <w:rPr>
          <w:rFonts w:ascii="宋体" w:hAnsi="宋体" w:cs="宋体" w:hint="eastAsia"/>
          <w:szCs w:val="21"/>
        </w:rPr>
        <w:t>浓度药物与病原菌共同孵育，计数</w:t>
      </w:r>
      <w:r>
        <w:rPr>
          <w:szCs w:val="21"/>
        </w:rPr>
        <w:t>24 h</w:t>
      </w:r>
      <w:r>
        <w:rPr>
          <w:rFonts w:ascii="宋体" w:hAnsi="宋体" w:cs="宋体" w:hint="eastAsia"/>
          <w:szCs w:val="21"/>
        </w:rPr>
        <w:t>内（根据病原菌种类调整孵育时间）不同时间</w:t>
      </w:r>
      <w:r>
        <w:rPr>
          <w:szCs w:val="21"/>
        </w:rPr>
        <w:t>点病原</w:t>
      </w:r>
      <w:r>
        <w:rPr>
          <w:rFonts w:hint="eastAsia"/>
          <w:szCs w:val="21"/>
        </w:rPr>
        <w:t>菌的</w:t>
      </w:r>
      <w:r>
        <w:rPr>
          <w:szCs w:val="21"/>
        </w:rPr>
        <w:t>对数减少量，绘制杀灭曲线</w:t>
      </w:r>
      <w:r>
        <w:rPr>
          <w:rFonts w:hint="eastAsia"/>
          <w:szCs w:val="21"/>
        </w:rPr>
        <w:t>。</w:t>
      </w:r>
    </w:p>
    <w:p w14:paraId="3AB5E3E9" w14:textId="77777777" w:rsidR="005073BC" w:rsidRDefault="002B2949">
      <w:pPr>
        <w:autoSpaceDE w:val="0"/>
        <w:spacing w:line="360" w:lineRule="auto"/>
        <w:ind w:firstLineChars="200" w:firstLine="420"/>
        <w:rPr>
          <w:szCs w:val="21"/>
        </w:rPr>
      </w:pPr>
      <w:r>
        <w:rPr>
          <w:szCs w:val="21"/>
        </w:rPr>
        <w:t xml:space="preserve">b) </w:t>
      </w:r>
      <w:r>
        <w:rPr>
          <w:rFonts w:hint="eastAsia"/>
          <w:szCs w:val="21"/>
        </w:rPr>
        <w:t>根据高浓度药物（特别是</w:t>
      </w:r>
      <w:r>
        <w:rPr>
          <w:szCs w:val="21"/>
        </w:rPr>
        <w:t>大于</w:t>
      </w:r>
      <w:r>
        <w:rPr>
          <w:szCs w:val="21"/>
        </w:rPr>
        <w:t>4</w:t>
      </w:r>
      <w:r>
        <w:rPr>
          <w:szCs w:val="21"/>
        </w:rPr>
        <w:t>～</w:t>
      </w:r>
      <w:r>
        <w:rPr>
          <w:szCs w:val="21"/>
        </w:rPr>
        <w:t>8</w:t>
      </w:r>
      <w:r>
        <w:rPr>
          <w:szCs w:val="21"/>
        </w:rPr>
        <w:t>倍</w:t>
      </w:r>
      <w:r>
        <w:rPr>
          <w:szCs w:val="21"/>
        </w:rPr>
        <w:t>MIC</w:t>
      </w:r>
      <w:r>
        <w:rPr>
          <w:rFonts w:hint="eastAsia"/>
          <w:szCs w:val="21"/>
        </w:rPr>
        <w:t>）处理后的杀菌速率与程度，确定其抗菌类型：</w:t>
      </w:r>
    </w:p>
    <w:p w14:paraId="6EF53556" w14:textId="77777777" w:rsidR="005073BC" w:rsidRDefault="002B2949">
      <w:pPr>
        <w:autoSpaceDE w:val="0"/>
        <w:spacing w:line="360" w:lineRule="auto"/>
        <w:ind w:firstLineChars="300" w:firstLine="660"/>
      </w:pPr>
      <w:r>
        <w:rPr>
          <w:sz w:val="22"/>
          <w:szCs w:val="28"/>
        </w:rPr>
        <w:t xml:space="preserve">• </w:t>
      </w:r>
      <w:r>
        <w:rPr>
          <w:rFonts w:hint="eastAsia"/>
        </w:rPr>
        <w:t>8</w:t>
      </w:r>
      <w:r>
        <w:rPr>
          <w:rFonts w:hint="eastAsia"/>
        </w:rPr>
        <w:t>小时</w:t>
      </w:r>
      <w:r>
        <w:rPr>
          <w:rFonts w:hint="eastAsia"/>
        </w:rPr>
        <w:t>内杀菌速度与程度随浓度相应增加，提示为浓度依赖型杀菌药物；</w:t>
      </w:r>
    </w:p>
    <w:p w14:paraId="500C2053" w14:textId="77777777" w:rsidR="005073BC" w:rsidRDefault="002B2949">
      <w:pPr>
        <w:autoSpaceDE w:val="0"/>
        <w:spacing w:line="360" w:lineRule="auto"/>
        <w:ind w:firstLineChars="300" w:firstLine="660"/>
      </w:pPr>
      <w:r>
        <w:rPr>
          <w:sz w:val="22"/>
          <w:szCs w:val="28"/>
        </w:rPr>
        <w:t xml:space="preserve">• </w:t>
      </w:r>
      <w:r>
        <w:rPr>
          <w:rFonts w:hint="eastAsia"/>
        </w:rPr>
        <w:t>8</w:t>
      </w:r>
      <w:r>
        <w:rPr>
          <w:rFonts w:hint="eastAsia"/>
        </w:rPr>
        <w:t>小时内杀菌速度与程度随浓度的相关性不好，提示为时间依赖型杀菌药物。</w:t>
      </w:r>
    </w:p>
    <w:p w14:paraId="7C40E232" w14:textId="77777777" w:rsidR="005073BC" w:rsidRDefault="002B2949">
      <w:pPr>
        <w:autoSpaceDE w:val="0"/>
        <w:spacing w:line="360" w:lineRule="auto"/>
        <w:ind w:firstLineChars="200" w:firstLine="420"/>
        <w:rPr>
          <w:szCs w:val="21"/>
        </w:rPr>
      </w:pPr>
      <w:r>
        <w:rPr>
          <w:szCs w:val="21"/>
        </w:rPr>
        <w:t xml:space="preserve">c) </w:t>
      </w:r>
      <w:r>
        <w:rPr>
          <w:szCs w:val="21"/>
        </w:rPr>
        <w:t>不同药物对特定病原</w:t>
      </w:r>
      <w:r>
        <w:rPr>
          <w:rFonts w:hint="eastAsia"/>
          <w:szCs w:val="21"/>
        </w:rPr>
        <w:t>菌</w:t>
      </w:r>
      <w:r>
        <w:rPr>
          <w:szCs w:val="21"/>
        </w:rPr>
        <w:t>具有不同作用特点，不能用一类药物作用特点代替某种药。</w:t>
      </w:r>
    </w:p>
    <w:p w14:paraId="60329465"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.3 </w:t>
      </w:r>
      <w:r>
        <w:rPr>
          <w:rFonts w:ascii="黑体" w:eastAsia="黑体" w:hAnsi="黑体" w:cs="黑体" w:hint="eastAsia"/>
          <w:b w:val="0"/>
          <w:bCs w:val="0"/>
          <w:sz w:val="21"/>
          <w:szCs w:val="24"/>
        </w:rPr>
        <w:t>药物代谢动力</w:t>
      </w:r>
      <w:r>
        <w:rPr>
          <w:rFonts w:eastAsia="黑体"/>
          <w:b w:val="0"/>
          <w:bCs w:val="0"/>
          <w:sz w:val="21"/>
          <w:szCs w:val="24"/>
        </w:rPr>
        <w:t>学（</w:t>
      </w:r>
      <w:r>
        <w:rPr>
          <w:rFonts w:eastAsia="黑体"/>
          <w:b w:val="0"/>
          <w:bCs w:val="0"/>
          <w:sz w:val="21"/>
          <w:szCs w:val="24"/>
        </w:rPr>
        <w:t>PK</w:t>
      </w:r>
      <w:r>
        <w:rPr>
          <w:rFonts w:eastAsia="黑体"/>
          <w:b w:val="0"/>
          <w:bCs w:val="0"/>
          <w:sz w:val="21"/>
          <w:szCs w:val="24"/>
        </w:rPr>
        <w:t>）</w:t>
      </w:r>
      <w:bookmarkEnd w:id="29"/>
    </w:p>
    <w:p w14:paraId="0F73C6D4"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.3.1 </w:t>
      </w:r>
      <w:r>
        <w:rPr>
          <w:rFonts w:ascii="黑体" w:eastAsia="黑体" w:hAnsi="黑体" w:cs="黑体" w:hint="eastAsia"/>
          <w:b w:val="0"/>
          <w:bCs w:val="0"/>
          <w:sz w:val="21"/>
          <w:szCs w:val="24"/>
        </w:rPr>
        <w:t>绘制药</w:t>
      </w:r>
      <w:r>
        <w:rPr>
          <w:rFonts w:ascii="黑体" w:eastAsia="黑体" w:hAnsi="黑体" w:cs="黑体" w:hint="eastAsia"/>
          <w:b w:val="0"/>
          <w:bCs w:val="0"/>
          <w:sz w:val="21"/>
          <w:szCs w:val="24"/>
        </w:rPr>
        <w:t>-</w:t>
      </w:r>
      <w:r>
        <w:rPr>
          <w:rFonts w:ascii="黑体" w:eastAsia="黑体" w:hAnsi="黑体" w:cs="黑体" w:hint="eastAsia"/>
          <w:b w:val="0"/>
          <w:bCs w:val="0"/>
          <w:sz w:val="21"/>
          <w:szCs w:val="24"/>
        </w:rPr>
        <w:t>时曲线并获得主要</w:t>
      </w:r>
      <w:r>
        <w:rPr>
          <w:rFonts w:ascii="黑体" w:eastAsia="黑体" w:hAnsi="黑体" w:cs="黑体" w:hint="eastAsia"/>
          <w:b w:val="0"/>
          <w:bCs w:val="0"/>
          <w:sz w:val="21"/>
          <w:szCs w:val="24"/>
        </w:rPr>
        <w:t>P</w:t>
      </w:r>
      <w:r>
        <w:rPr>
          <w:rFonts w:ascii="黑体" w:eastAsia="黑体" w:hAnsi="黑体" w:cs="黑体"/>
          <w:b w:val="0"/>
          <w:bCs w:val="0"/>
          <w:sz w:val="21"/>
          <w:szCs w:val="24"/>
        </w:rPr>
        <w:t>K</w:t>
      </w:r>
      <w:r>
        <w:rPr>
          <w:rFonts w:ascii="黑体" w:eastAsia="黑体" w:hAnsi="黑体" w:cs="黑体" w:hint="eastAsia"/>
          <w:b w:val="0"/>
          <w:bCs w:val="0"/>
          <w:sz w:val="21"/>
          <w:szCs w:val="24"/>
        </w:rPr>
        <w:t>参数</w:t>
      </w:r>
    </w:p>
    <w:p w14:paraId="679F6836" w14:textId="77777777" w:rsidR="005073BC" w:rsidRDefault="002B2949">
      <w:pPr>
        <w:autoSpaceDE w:val="0"/>
        <w:spacing w:line="360" w:lineRule="auto"/>
        <w:ind w:firstLineChars="200" w:firstLine="420"/>
        <w:rPr>
          <w:szCs w:val="21"/>
        </w:rPr>
      </w:pPr>
      <w:r>
        <w:rPr>
          <w:rFonts w:hint="eastAsia"/>
          <w:szCs w:val="21"/>
        </w:rPr>
        <w:t>a</w:t>
      </w:r>
      <w:r>
        <w:rPr>
          <w:szCs w:val="21"/>
        </w:rPr>
        <w:t xml:space="preserve">) </w:t>
      </w:r>
      <w:r>
        <w:rPr>
          <w:rFonts w:hint="eastAsia"/>
          <w:szCs w:val="21"/>
        </w:rPr>
        <w:t>建立血浆（或感染部位）中抗菌药物的浓度测定方法（如高效液相色谱法等）。</w:t>
      </w:r>
    </w:p>
    <w:p w14:paraId="696DDE78" w14:textId="77777777" w:rsidR="005073BC" w:rsidRDefault="002B2949">
      <w:pPr>
        <w:autoSpaceDE w:val="0"/>
        <w:spacing w:line="360" w:lineRule="auto"/>
        <w:ind w:firstLineChars="200" w:firstLine="420"/>
        <w:rPr>
          <w:szCs w:val="21"/>
        </w:rPr>
      </w:pPr>
      <w:r>
        <w:rPr>
          <w:szCs w:val="21"/>
        </w:rPr>
        <w:t xml:space="preserve">b) </w:t>
      </w:r>
      <w:r>
        <w:rPr>
          <w:rFonts w:hint="eastAsia"/>
          <w:szCs w:val="21"/>
        </w:rPr>
        <w:t>以</w:t>
      </w:r>
      <w:r>
        <w:rPr>
          <w:szCs w:val="21"/>
        </w:rPr>
        <w:t>特定</w:t>
      </w:r>
      <w:r>
        <w:rPr>
          <w:rFonts w:hint="eastAsia"/>
          <w:szCs w:val="21"/>
        </w:rPr>
        <w:t>给药方式单次或多次</w:t>
      </w:r>
      <w:r>
        <w:rPr>
          <w:szCs w:val="21"/>
        </w:rPr>
        <w:t>给药</w:t>
      </w:r>
      <w:r>
        <w:rPr>
          <w:rFonts w:hint="eastAsia"/>
          <w:szCs w:val="21"/>
        </w:rPr>
        <w:t>后，</w:t>
      </w:r>
      <w:r>
        <w:rPr>
          <w:szCs w:val="21"/>
        </w:rPr>
        <w:t>测定</w:t>
      </w:r>
      <w:r>
        <w:rPr>
          <w:rFonts w:hint="eastAsia"/>
          <w:szCs w:val="21"/>
        </w:rPr>
        <w:t>受试</w:t>
      </w:r>
      <w:r>
        <w:rPr>
          <w:szCs w:val="21"/>
        </w:rPr>
        <w:t>动物体内血浆</w:t>
      </w:r>
      <w:r>
        <w:rPr>
          <w:rFonts w:hint="eastAsia"/>
          <w:szCs w:val="21"/>
        </w:rPr>
        <w:t>（或感染部位）</w:t>
      </w:r>
      <w:r>
        <w:rPr>
          <w:szCs w:val="21"/>
        </w:rPr>
        <w:t>药物浓度随时间变化</w:t>
      </w:r>
      <w:r>
        <w:rPr>
          <w:rFonts w:hint="eastAsia"/>
          <w:szCs w:val="21"/>
        </w:rPr>
        <w:t>趋势，绘制药</w:t>
      </w:r>
      <w:r>
        <w:rPr>
          <w:rFonts w:hint="eastAsia"/>
          <w:szCs w:val="21"/>
        </w:rPr>
        <w:t>-</w:t>
      </w:r>
      <w:r>
        <w:rPr>
          <w:rFonts w:hint="eastAsia"/>
          <w:szCs w:val="21"/>
        </w:rPr>
        <w:t>时曲线。</w:t>
      </w:r>
    </w:p>
    <w:p w14:paraId="36FC8F4A" w14:textId="77777777" w:rsidR="005073BC" w:rsidRDefault="002B2949">
      <w:pPr>
        <w:autoSpaceDE w:val="0"/>
        <w:spacing w:line="360" w:lineRule="auto"/>
        <w:ind w:firstLineChars="200" w:firstLine="420"/>
        <w:rPr>
          <w:szCs w:val="21"/>
        </w:rPr>
      </w:pPr>
      <w:r>
        <w:rPr>
          <w:szCs w:val="21"/>
        </w:rPr>
        <w:t xml:space="preserve">c) </w:t>
      </w:r>
      <w:r>
        <w:rPr>
          <w:rFonts w:hint="eastAsia"/>
          <w:szCs w:val="21"/>
        </w:rPr>
        <w:t>应用药物代谢动力学软件，获得</w:t>
      </w:r>
      <w:r>
        <w:rPr>
          <w:szCs w:val="21"/>
        </w:rPr>
        <w:t>PK</w:t>
      </w:r>
      <w:r>
        <w:rPr>
          <w:szCs w:val="21"/>
        </w:rPr>
        <w:t>参数及其平均值和标准偏差</w:t>
      </w:r>
      <w:r>
        <w:rPr>
          <w:rFonts w:hint="eastAsia"/>
          <w:szCs w:val="21"/>
        </w:rPr>
        <w:t>，主要</w:t>
      </w:r>
      <w:r>
        <w:rPr>
          <w:szCs w:val="21"/>
        </w:rPr>
        <w:t>包括</w:t>
      </w:r>
      <w:r>
        <w:rPr>
          <w:rFonts w:hint="eastAsia"/>
          <w:szCs w:val="21"/>
        </w:rPr>
        <w:t>：</w:t>
      </w:r>
    </w:p>
    <w:p w14:paraId="1211E0BA" w14:textId="77777777" w:rsidR="005073BC" w:rsidRDefault="002B2949">
      <w:pPr>
        <w:autoSpaceDE w:val="0"/>
        <w:spacing w:line="360" w:lineRule="auto"/>
        <w:ind w:firstLineChars="300" w:firstLine="660"/>
        <w:rPr>
          <w:szCs w:val="21"/>
        </w:rPr>
      </w:pPr>
      <w:r>
        <w:rPr>
          <w:sz w:val="22"/>
          <w:szCs w:val="22"/>
        </w:rPr>
        <w:t>•</w:t>
      </w:r>
      <w:r>
        <w:rPr>
          <w:rFonts w:hint="eastAsia"/>
          <w:sz w:val="22"/>
          <w:szCs w:val="22"/>
        </w:rPr>
        <w:t xml:space="preserve"> </w:t>
      </w:r>
      <w:r>
        <w:rPr>
          <w:szCs w:val="21"/>
        </w:rPr>
        <w:t>药时曲线下面积（</w:t>
      </w:r>
      <w:r>
        <w:rPr>
          <w:szCs w:val="21"/>
        </w:rPr>
        <w:t>AUC</w:t>
      </w:r>
      <w:r>
        <w:rPr>
          <w:szCs w:val="21"/>
        </w:rPr>
        <w:t>）</w:t>
      </w:r>
      <w:r>
        <w:rPr>
          <w:rFonts w:hint="eastAsia"/>
          <w:szCs w:val="21"/>
        </w:rPr>
        <w:t>；</w:t>
      </w:r>
    </w:p>
    <w:p w14:paraId="52E7070D" w14:textId="77777777" w:rsidR="005073BC" w:rsidRDefault="002B2949">
      <w:pPr>
        <w:autoSpaceDE w:val="0"/>
        <w:spacing w:line="360" w:lineRule="auto"/>
        <w:ind w:firstLineChars="300" w:firstLine="660"/>
        <w:rPr>
          <w:szCs w:val="21"/>
        </w:rPr>
      </w:pPr>
      <w:r>
        <w:rPr>
          <w:sz w:val="22"/>
          <w:szCs w:val="22"/>
        </w:rPr>
        <w:t xml:space="preserve">• </w:t>
      </w:r>
      <w:r>
        <w:rPr>
          <w:szCs w:val="21"/>
        </w:rPr>
        <w:t>达峰浓度（</w:t>
      </w:r>
      <w:r>
        <w:rPr>
          <w:szCs w:val="21"/>
        </w:rPr>
        <w:t>C</w:t>
      </w:r>
      <w:r>
        <w:rPr>
          <w:szCs w:val="21"/>
          <w:vertAlign w:val="subscript"/>
        </w:rPr>
        <w:t>max</w:t>
      </w:r>
      <w:r>
        <w:rPr>
          <w:szCs w:val="21"/>
        </w:rPr>
        <w:t>）</w:t>
      </w:r>
      <w:r>
        <w:rPr>
          <w:rFonts w:hint="eastAsia"/>
          <w:szCs w:val="21"/>
        </w:rPr>
        <w:t>；</w:t>
      </w:r>
    </w:p>
    <w:p w14:paraId="04066281" w14:textId="77777777" w:rsidR="005073BC" w:rsidRDefault="002B2949">
      <w:pPr>
        <w:autoSpaceDE w:val="0"/>
        <w:spacing w:line="360" w:lineRule="auto"/>
        <w:ind w:firstLineChars="300" w:firstLine="660"/>
        <w:rPr>
          <w:szCs w:val="21"/>
        </w:rPr>
      </w:pPr>
      <w:r>
        <w:rPr>
          <w:sz w:val="22"/>
          <w:szCs w:val="22"/>
        </w:rPr>
        <w:t xml:space="preserve">• </w:t>
      </w:r>
      <w:r>
        <w:rPr>
          <w:szCs w:val="21"/>
        </w:rPr>
        <w:t>达峰时间（</w:t>
      </w:r>
      <w:r>
        <w:rPr>
          <w:szCs w:val="21"/>
        </w:rPr>
        <w:t>T</w:t>
      </w:r>
      <w:r>
        <w:rPr>
          <w:szCs w:val="21"/>
          <w:vertAlign w:val="subscript"/>
        </w:rPr>
        <w:t>max</w:t>
      </w:r>
      <w:r>
        <w:rPr>
          <w:szCs w:val="21"/>
        </w:rPr>
        <w:t>）</w:t>
      </w:r>
      <w:r>
        <w:rPr>
          <w:rFonts w:hint="eastAsia"/>
          <w:szCs w:val="21"/>
        </w:rPr>
        <w:t>；</w:t>
      </w:r>
    </w:p>
    <w:p w14:paraId="03FDAE1B" w14:textId="77777777" w:rsidR="005073BC" w:rsidRDefault="002B2949">
      <w:pPr>
        <w:autoSpaceDE w:val="0"/>
        <w:spacing w:line="360" w:lineRule="auto"/>
        <w:ind w:firstLineChars="300" w:firstLine="660"/>
        <w:rPr>
          <w:szCs w:val="21"/>
        </w:rPr>
      </w:pPr>
      <w:r>
        <w:rPr>
          <w:sz w:val="22"/>
          <w:szCs w:val="22"/>
        </w:rPr>
        <w:t xml:space="preserve">• </w:t>
      </w:r>
      <w:r>
        <w:rPr>
          <w:szCs w:val="21"/>
        </w:rPr>
        <w:t>消除半衰期（</w:t>
      </w:r>
      <w:r>
        <w:rPr>
          <w:szCs w:val="21"/>
        </w:rPr>
        <w:t>T</w:t>
      </w:r>
      <w:r>
        <w:rPr>
          <w:szCs w:val="21"/>
          <w:vertAlign w:val="subscript"/>
        </w:rPr>
        <w:t>1/2</w:t>
      </w:r>
      <w:r>
        <w:rPr>
          <w:szCs w:val="21"/>
        </w:rPr>
        <w:t>）</w:t>
      </w:r>
      <w:r>
        <w:rPr>
          <w:rFonts w:hint="eastAsia"/>
          <w:szCs w:val="21"/>
        </w:rPr>
        <w:t>；</w:t>
      </w:r>
    </w:p>
    <w:p w14:paraId="360D00F9" w14:textId="77777777" w:rsidR="005073BC" w:rsidRDefault="002B2949">
      <w:pPr>
        <w:autoSpaceDE w:val="0"/>
        <w:spacing w:line="360" w:lineRule="auto"/>
        <w:ind w:firstLineChars="300" w:firstLine="660"/>
        <w:rPr>
          <w:szCs w:val="21"/>
        </w:rPr>
      </w:pPr>
      <w:r>
        <w:rPr>
          <w:sz w:val="22"/>
          <w:szCs w:val="22"/>
        </w:rPr>
        <w:t xml:space="preserve">• </w:t>
      </w:r>
      <w:r>
        <w:rPr>
          <w:szCs w:val="21"/>
        </w:rPr>
        <w:t>全身清除率（</w:t>
      </w:r>
      <w:r>
        <w:rPr>
          <w:szCs w:val="21"/>
        </w:rPr>
        <w:t>CL</w:t>
      </w:r>
      <w:r>
        <w:rPr>
          <w:szCs w:val="21"/>
        </w:rPr>
        <w:t>）</w:t>
      </w:r>
      <w:r>
        <w:rPr>
          <w:rFonts w:hint="eastAsia"/>
          <w:szCs w:val="21"/>
        </w:rPr>
        <w:t>；</w:t>
      </w:r>
    </w:p>
    <w:p w14:paraId="2BEB2F05" w14:textId="77777777" w:rsidR="005073BC" w:rsidRDefault="002B2949">
      <w:pPr>
        <w:autoSpaceDE w:val="0"/>
        <w:spacing w:line="360" w:lineRule="auto"/>
        <w:ind w:firstLineChars="300" w:firstLine="660"/>
        <w:rPr>
          <w:szCs w:val="21"/>
        </w:rPr>
      </w:pPr>
      <w:r>
        <w:rPr>
          <w:sz w:val="22"/>
          <w:szCs w:val="22"/>
        </w:rPr>
        <w:t xml:space="preserve">• </w:t>
      </w:r>
      <w:r>
        <w:rPr>
          <w:szCs w:val="21"/>
        </w:rPr>
        <w:t>稳态分布容积（</w:t>
      </w:r>
      <w:r>
        <w:rPr>
          <w:szCs w:val="21"/>
        </w:rPr>
        <w:t>VDss</w:t>
      </w:r>
      <w:r>
        <w:rPr>
          <w:szCs w:val="21"/>
        </w:rPr>
        <w:t>）等。</w:t>
      </w:r>
      <w:r>
        <w:rPr>
          <w:rFonts w:hint="eastAsia"/>
          <w:szCs w:val="21"/>
        </w:rPr>
        <w:t xml:space="preserve"> </w:t>
      </w:r>
    </w:p>
    <w:p w14:paraId="78778F21"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lastRenderedPageBreak/>
        <w:t>4.</w:t>
      </w:r>
      <w:r>
        <w:rPr>
          <w:rFonts w:ascii="黑体" w:eastAsia="黑体" w:hAnsi="黑体" w:cs="黑体"/>
          <w:b w:val="0"/>
          <w:bCs w:val="0"/>
          <w:sz w:val="21"/>
          <w:szCs w:val="24"/>
        </w:rPr>
        <w:t>2</w:t>
      </w:r>
      <w:r>
        <w:rPr>
          <w:rFonts w:ascii="黑体" w:eastAsia="黑体" w:hAnsi="黑体" w:cs="黑体" w:hint="eastAsia"/>
          <w:b w:val="0"/>
          <w:bCs w:val="0"/>
          <w:sz w:val="21"/>
          <w:szCs w:val="24"/>
        </w:rPr>
        <w:t>.3.</w:t>
      </w:r>
      <w:r>
        <w:rPr>
          <w:rFonts w:ascii="黑体" w:eastAsia="黑体" w:hAnsi="黑体" w:cs="黑体"/>
          <w:b w:val="0"/>
          <w:bCs w:val="0"/>
          <w:sz w:val="21"/>
          <w:szCs w:val="24"/>
        </w:rPr>
        <w:t xml:space="preserve">2  </w:t>
      </w:r>
      <w:r>
        <w:rPr>
          <w:rFonts w:eastAsia="黑体"/>
          <w:b w:val="0"/>
          <w:bCs w:val="0"/>
          <w:sz w:val="21"/>
          <w:szCs w:val="24"/>
        </w:rPr>
        <w:t>PK</w:t>
      </w:r>
      <w:r>
        <w:rPr>
          <w:rFonts w:eastAsia="黑体"/>
          <w:b w:val="0"/>
          <w:bCs w:val="0"/>
          <w:sz w:val="21"/>
          <w:szCs w:val="24"/>
        </w:rPr>
        <w:t>受</w:t>
      </w:r>
      <w:r>
        <w:rPr>
          <w:rFonts w:ascii="黑体" w:eastAsia="黑体" w:hAnsi="黑体" w:cs="黑体" w:hint="eastAsia"/>
          <w:b w:val="0"/>
          <w:bCs w:val="0"/>
          <w:sz w:val="21"/>
          <w:szCs w:val="24"/>
        </w:rPr>
        <w:t>试动物要求</w:t>
      </w:r>
    </w:p>
    <w:p w14:paraId="1DBAEDA9" w14:textId="77777777" w:rsidR="005073BC" w:rsidRDefault="002B2949">
      <w:pPr>
        <w:numPr>
          <w:ilvl w:val="0"/>
          <w:numId w:val="18"/>
        </w:numPr>
        <w:spacing w:line="360" w:lineRule="auto"/>
        <w:ind w:firstLineChars="200" w:firstLine="420"/>
        <w:rPr>
          <w:szCs w:val="21"/>
        </w:rPr>
      </w:pPr>
      <w:r>
        <w:rPr>
          <w:szCs w:val="21"/>
        </w:rPr>
        <w:t>主要从健康动物获取，条件允许下</w:t>
      </w:r>
      <w:r>
        <w:rPr>
          <w:rFonts w:hint="eastAsia"/>
          <w:szCs w:val="21"/>
        </w:rPr>
        <w:t>宜</w:t>
      </w:r>
      <w:r>
        <w:rPr>
          <w:szCs w:val="21"/>
        </w:rPr>
        <w:t>使用患病动物</w:t>
      </w:r>
      <w:r>
        <w:rPr>
          <w:szCs w:val="21"/>
        </w:rPr>
        <w:t>PK</w:t>
      </w:r>
      <w:r>
        <w:rPr>
          <w:szCs w:val="21"/>
        </w:rPr>
        <w:t>数据</w:t>
      </w:r>
      <w:r>
        <w:rPr>
          <w:rFonts w:hint="eastAsia"/>
          <w:szCs w:val="21"/>
        </w:rPr>
        <w:t>；</w:t>
      </w:r>
    </w:p>
    <w:p w14:paraId="273C2BDC" w14:textId="77777777" w:rsidR="005073BC" w:rsidRDefault="002B2949">
      <w:pPr>
        <w:numPr>
          <w:ilvl w:val="0"/>
          <w:numId w:val="18"/>
        </w:numPr>
        <w:spacing w:line="360" w:lineRule="auto"/>
        <w:ind w:firstLineChars="200" w:firstLine="420"/>
        <w:rPr>
          <w:szCs w:val="21"/>
        </w:rPr>
      </w:pPr>
      <w:r>
        <w:rPr>
          <w:szCs w:val="21"/>
        </w:rPr>
        <w:t>尽量考虑年龄、体重、性别等与预期治疗相关的其他协变量因素</w:t>
      </w:r>
      <w:r>
        <w:rPr>
          <w:rFonts w:hint="eastAsia"/>
          <w:szCs w:val="21"/>
        </w:rPr>
        <w:t>。</w:t>
      </w:r>
    </w:p>
    <w:p w14:paraId="4A6B6AFE" w14:textId="77777777" w:rsidR="005073BC" w:rsidRDefault="002B2949">
      <w:pPr>
        <w:pStyle w:val="3"/>
        <w:rPr>
          <w:rFonts w:ascii="黑体" w:eastAsia="黑体" w:hAnsi="黑体" w:cs="黑体"/>
          <w:b w:val="0"/>
          <w:bCs w:val="0"/>
          <w:sz w:val="21"/>
          <w:szCs w:val="24"/>
        </w:rPr>
      </w:pPr>
      <w:r>
        <w:rPr>
          <w:rFonts w:ascii="黑体" w:eastAsia="黑体" w:hAnsi="黑体" w:cs="黑体"/>
          <w:b w:val="0"/>
          <w:bCs w:val="0"/>
          <w:sz w:val="21"/>
          <w:szCs w:val="24"/>
        </w:rPr>
        <w:t xml:space="preserve">4.2.3.3  </w:t>
      </w:r>
      <w:r>
        <w:rPr>
          <w:rFonts w:ascii="黑体" w:eastAsia="黑体" w:hAnsi="黑体" w:cs="黑体"/>
          <w:b w:val="0"/>
          <w:bCs w:val="0"/>
          <w:sz w:val="21"/>
          <w:szCs w:val="24"/>
        </w:rPr>
        <w:t>血液或感染部位</w:t>
      </w:r>
      <w:r>
        <w:rPr>
          <w:rFonts w:ascii="黑体" w:eastAsia="黑体" w:hAnsi="黑体" w:cs="黑体"/>
          <w:b w:val="0"/>
          <w:bCs w:val="0"/>
          <w:sz w:val="21"/>
          <w:szCs w:val="24"/>
        </w:rPr>
        <w:t>PK</w:t>
      </w:r>
      <w:r>
        <w:rPr>
          <w:rFonts w:ascii="黑体" w:eastAsia="黑体" w:hAnsi="黑体" w:cs="黑体"/>
          <w:b w:val="0"/>
          <w:bCs w:val="0"/>
          <w:sz w:val="21"/>
          <w:szCs w:val="24"/>
        </w:rPr>
        <w:t>数据的选择</w:t>
      </w:r>
    </w:p>
    <w:p w14:paraId="15F46479" w14:textId="77777777" w:rsidR="005073BC" w:rsidRDefault="002B2949">
      <w:pPr>
        <w:spacing w:line="360" w:lineRule="auto"/>
        <w:ind w:firstLineChars="200" w:firstLine="420"/>
        <w:rPr>
          <w:szCs w:val="21"/>
        </w:rPr>
      </w:pPr>
      <w:r>
        <w:rPr>
          <w:rFonts w:hint="eastAsia"/>
          <w:szCs w:val="21"/>
        </w:rPr>
        <w:t>a)</w:t>
      </w:r>
      <w:r>
        <w:rPr>
          <w:szCs w:val="21"/>
        </w:rPr>
        <w:t xml:space="preserve"> </w:t>
      </w:r>
      <w:r>
        <w:rPr>
          <w:rFonts w:hint="eastAsia"/>
          <w:szCs w:val="21"/>
        </w:rPr>
        <w:t>通过</w:t>
      </w:r>
      <w:r>
        <w:rPr>
          <w:rFonts w:hint="eastAsia"/>
          <w:szCs w:val="21"/>
        </w:rPr>
        <w:t>P</w:t>
      </w:r>
      <w:r>
        <w:rPr>
          <w:szCs w:val="21"/>
        </w:rPr>
        <w:t>K</w:t>
      </w:r>
      <w:r>
        <w:rPr>
          <w:rFonts w:hint="eastAsia"/>
          <w:szCs w:val="21"/>
        </w:rPr>
        <w:t>实验或通过</w:t>
      </w:r>
      <w:r>
        <w:rPr>
          <w:szCs w:val="21"/>
        </w:rPr>
        <w:t>特定的生理</w:t>
      </w:r>
      <w:r>
        <w:rPr>
          <w:rFonts w:hint="eastAsia"/>
          <w:szCs w:val="21"/>
        </w:rPr>
        <w:t>药代动力学</w:t>
      </w:r>
      <w:r>
        <w:rPr>
          <w:szCs w:val="21"/>
        </w:rPr>
        <w:t>模型</w:t>
      </w:r>
      <w:r>
        <w:rPr>
          <w:rFonts w:hint="eastAsia"/>
          <w:szCs w:val="21"/>
        </w:rPr>
        <w:t>，获得或预测</w:t>
      </w:r>
      <w:r>
        <w:rPr>
          <w:szCs w:val="21"/>
        </w:rPr>
        <w:t>药物（包括具有</w:t>
      </w:r>
      <w:r>
        <w:rPr>
          <w:rFonts w:hint="eastAsia"/>
          <w:szCs w:val="21"/>
        </w:rPr>
        <w:t>抗菌</w:t>
      </w:r>
      <w:r>
        <w:rPr>
          <w:szCs w:val="21"/>
        </w:rPr>
        <w:t>活性的主要代谢物）在动物</w:t>
      </w:r>
      <w:r>
        <w:rPr>
          <w:rFonts w:hint="eastAsia"/>
          <w:szCs w:val="21"/>
        </w:rPr>
        <w:t>血液和</w:t>
      </w:r>
      <w:r>
        <w:rPr>
          <w:rFonts w:hint="eastAsia"/>
          <w:szCs w:val="21"/>
        </w:rPr>
        <w:t>/</w:t>
      </w:r>
      <w:r>
        <w:rPr>
          <w:rFonts w:hint="eastAsia"/>
          <w:szCs w:val="21"/>
        </w:rPr>
        <w:t>或感染部位</w:t>
      </w:r>
      <w:r>
        <w:rPr>
          <w:szCs w:val="21"/>
        </w:rPr>
        <w:t>的代谢和排泄数据</w:t>
      </w:r>
      <w:r>
        <w:rPr>
          <w:rFonts w:hint="eastAsia"/>
          <w:szCs w:val="21"/>
        </w:rPr>
        <w:t>；</w:t>
      </w:r>
    </w:p>
    <w:p w14:paraId="5BBF3366" w14:textId="77777777" w:rsidR="005073BC" w:rsidRDefault="002B2949">
      <w:pPr>
        <w:spacing w:line="360" w:lineRule="auto"/>
        <w:ind w:firstLineChars="200" w:firstLine="420"/>
        <w:rPr>
          <w:szCs w:val="21"/>
        </w:rPr>
      </w:pPr>
      <w:r>
        <w:rPr>
          <w:rFonts w:hint="eastAsia"/>
          <w:szCs w:val="21"/>
        </w:rPr>
        <w:t>b</w:t>
      </w:r>
      <w:r>
        <w:rPr>
          <w:szCs w:val="21"/>
        </w:rPr>
        <w:t xml:space="preserve">) </w:t>
      </w:r>
      <w:r>
        <w:t>如果感染部位与血液中的</w:t>
      </w:r>
      <w:r>
        <w:rPr>
          <w:rFonts w:hint="eastAsia"/>
        </w:rPr>
        <w:t>药物</w:t>
      </w:r>
      <w:r>
        <w:t>浓度相关，直接用血液中的</w:t>
      </w:r>
      <w:r>
        <w:t>PK</w:t>
      </w:r>
      <w:r>
        <w:t>数据</w:t>
      </w:r>
      <w:r>
        <w:rPr>
          <w:rFonts w:hint="eastAsia"/>
        </w:rPr>
        <w:t>；如果感染部位与血液中的药物浓度不相关，如大环内酯类药物在肺部蓄积，宜采用感染部位药物浓度；</w:t>
      </w:r>
    </w:p>
    <w:p w14:paraId="5123A7CC" w14:textId="77777777" w:rsidR="005073BC" w:rsidRDefault="002B2949">
      <w:pPr>
        <w:spacing w:line="360" w:lineRule="auto"/>
        <w:ind w:firstLineChars="200" w:firstLine="420"/>
        <w:rPr>
          <w:szCs w:val="21"/>
        </w:rPr>
      </w:pPr>
      <w:r>
        <w:rPr>
          <w:rFonts w:hint="eastAsia"/>
          <w:szCs w:val="21"/>
        </w:rPr>
        <w:t>c</w:t>
      </w:r>
      <w:r>
        <w:rPr>
          <w:szCs w:val="21"/>
        </w:rPr>
        <w:t xml:space="preserve">) </w:t>
      </w:r>
      <w:r>
        <w:rPr>
          <w:szCs w:val="21"/>
        </w:rPr>
        <w:t>对于中枢神经系统等特殊部位的感染，或胞内和</w:t>
      </w:r>
      <w:r>
        <w:rPr>
          <w:rFonts w:hint="eastAsia"/>
          <w:szCs w:val="21"/>
        </w:rPr>
        <w:t>局部</w:t>
      </w:r>
      <w:r>
        <w:rPr>
          <w:szCs w:val="21"/>
        </w:rPr>
        <w:t>脓肿</w:t>
      </w:r>
      <w:r>
        <w:rPr>
          <w:rFonts w:hint="eastAsia"/>
          <w:szCs w:val="21"/>
        </w:rPr>
        <w:t>感染</w:t>
      </w:r>
      <w:r>
        <w:rPr>
          <w:szCs w:val="21"/>
        </w:rPr>
        <w:t>等，血液中的药物浓度不能反映该部位病原</w:t>
      </w:r>
      <w:r>
        <w:rPr>
          <w:rFonts w:hint="eastAsia"/>
          <w:szCs w:val="21"/>
        </w:rPr>
        <w:t>菌</w:t>
      </w:r>
      <w:r>
        <w:rPr>
          <w:szCs w:val="21"/>
        </w:rPr>
        <w:t>暴露于药物的真实浓度，</w:t>
      </w:r>
      <w:r>
        <w:rPr>
          <w:rFonts w:hint="eastAsia"/>
          <w:szCs w:val="21"/>
        </w:rPr>
        <w:t>宜</w:t>
      </w:r>
      <w:r>
        <w:rPr>
          <w:szCs w:val="21"/>
        </w:rPr>
        <w:t>测定特定部位药物浓度。如</w:t>
      </w:r>
      <w:r>
        <w:rPr>
          <w:rFonts w:hint="eastAsia"/>
          <w:szCs w:val="21"/>
        </w:rPr>
        <w:t>用</w:t>
      </w:r>
      <w:r>
        <w:rPr>
          <w:szCs w:val="21"/>
        </w:rPr>
        <w:t>于治疗乳腺炎的</w:t>
      </w:r>
      <w:r>
        <w:rPr>
          <w:rFonts w:hint="eastAsia"/>
          <w:szCs w:val="21"/>
        </w:rPr>
        <w:t>药物</w:t>
      </w:r>
      <w:r>
        <w:rPr>
          <w:szCs w:val="21"/>
        </w:rPr>
        <w:t>，</w:t>
      </w:r>
      <w:r>
        <w:rPr>
          <w:rFonts w:hint="eastAsia"/>
          <w:szCs w:val="21"/>
        </w:rPr>
        <w:t>宜</w:t>
      </w:r>
      <w:r>
        <w:rPr>
          <w:szCs w:val="21"/>
        </w:rPr>
        <w:t>直接测定哺乳期乳汁中的药物浓度数据</w:t>
      </w:r>
      <w:r>
        <w:rPr>
          <w:rFonts w:hint="eastAsia"/>
          <w:szCs w:val="21"/>
        </w:rPr>
        <w:t>；</w:t>
      </w:r>
    </w:p>
    <w:p w14:paraId="5FE90B7C" w14:textId="77777777" w:rsidR="005073BC" w:rsidRDefault="002B2949">
      <w:pPr>
        <w:spacing w:line="360" w:lineRule="auto"/>
        <w:ind w:firstLineChars="200" w:firstLine="420"/>
        <w:rPr>
          <w:szCs w:val="21"/>
        </w:rPr>
      </w:pPr>
      <w:r>
        <w:rPr>
          <w:rFonts w:hint="eastAsia"/>
          <w:szCs w:val="21"/>
        </w:rPr>
        <w:t>d</w:t>
      </w:r>
      <w:r>
        <w:rPr>
          <w:szCs w:val="21"/>
        </w:rPr>
        <w:t xml:space="preserve">) </w:t>
      </w:r>
      <w:r>
        <w:rPr>
          <w:szCs w:val="21"/>
        </w:rPr>
        <w:t>用于尿路感染的治疗药物，</w:t>
      </w:r>
      <w:r>
        <w:rPr>
          <w:rFonts w:hint="eastAsia"/>
          <w:szCs w:val="21"/>
        </w:rPr>
        <w:t>宜</w:t>
      </w:r>
      <w:r>
        <w:rPr>
          <w:szCs w:val="21"/>
        </w:rPr>
        <w:t>提供尿液或相关基质中的</w:t>
      </w:r>
      <w:r>
        <w:rPr>
          <w:szCs w:val="21"/>
        </w:rPr>
        <w:t>PK</w:t>
      </w:r>
      <w:r>
        <w:rPr>
          <w:szCs w:val="21"/>
        </w:rPr>
        <w:t>数据</w:t>
      </w:r>
      <w:r>
        <w:rPr>
          <w:rFonts w:hint="eastAsia"/>
          <w:szCs w:val="21"/>
        </w:rPr>
        <w:t>，</w:t>
      </w:r>
      <w:r>
        <w:rPr>
          <w:szCs w:val="21"/>
        </w:rPr>
        <w:t>并包括</w:t>
      </w:r>
      <w:r>
        <w:rPr>
          <w:szCs w:val="21"/>
        </w:rPr>
        <w:t>pH</w:t>
      </w:r>
      <w:r>
        <w:rPr>
          <w:szCs w:val="21"/>
        </w:rPr>
        <w:t>和阳离子对尿液中</w:t>
      </w:r>
      <w:r>
        <w:rPr>
          <w:rFonts w:hint="eastAsia"/>
          <w:szCs w:val="21"/>
        </w:rPr>
        <w:t>抗菌药物</w:t>
      </w:r>
      <w:r>
        <w:rPr>
          <w:szCs w:val="21"/>
        </w:rPr>
        <w:t>活性的影响</w:t>
      </w:r>
      <w:r>
        <w:rPr>
          <w:rFonts w:hint="eastAsia"/>
          <w:szCs w:val="21"/>
        </w:rPr>
        <w:t>等</w:t>
      </w:r>
      <w:r>
        <w:rPr>
          <w:szCs w:val="21"/>
        </w:rPr>
        <w:t>。</w:t>
      </w:r>
    </w:p>
    <w:p w14:paraId="0A6A6DBD"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2</w:t>
      </w:r>
      <w:r>
        <w:rPr>
          <w:rFonts w:ascii="黑体" w:eastAsia="黑体" w:hAnsi="黑体" w:cs="黑体" w:hint="eastAsia"/>
          <w:b w:val="0"/>
          <w:bCs w:val="0"/>
          <w:sz w:val="21"/>
          <w:szCs w:val="24"/>
        </w:rPr>
        <w:t>.3.</w:t>
      </w:r>
      <w:r>
        <w:rPr>
          <w:rFonts w:ascii="黑体" w:eastAsia="黑体" w:hAnsi="黑体" w:cs="黑体"/>
          <w:b w:val="0"/>
          <w:bCs w:val="0"/>
          <w:sz w:val="21"/>
          <w:szCs w:val="24"/>
        </w:rPr>
        <w:t>4</w:t>
      </w:r>
      <w:r>
        <w:rPr>
          <w:rFonts w:ascii="黑体" w:eastAsia="黑体" w:hAnsi="黑体" w:cs="黑体" w:hint="eastAsia"/>
          <w:b w:val="0"/>
          <w:bCs w:val="0"/>
          <w:sz w:val="21"/>
          <w:szCs w:val="24"/>
        </w:rPr>
        <w:t xml:space="preserve"> </w:t>
      </w:r>
      <w:r>
        <w:rPr>
          <w:rFonts w:ascii="黑体" w:eastAsia="黑体" w:hAnsi="黑体" w:cs="黑体" w:hint="eastAsia"/>
          <w:b w:val="0"/>
          <w:bCs w:val="0"/>
          <w:sz w:val="21"/>
          <w:szCs w:val="24"/>
        </w:rPr>
        <w:t>计算药物游离分数并测定游离药物浓度</w:t>
      </w:r>
    </w:p>
    <w:p w14:paraId="3000AF66" w14:textId="77777777" w:rsidR="005073BC" w:rsidRDefault="002B2949">
      <w:pPr>
        <w:spacing w:line="360" w:lineRule="auto"/>
        <w:ind w:firstLineChars="200" w:firstLine="420"/>
        <w:rPr>
          <w:szCs w:val="21"/>
        </w:rPr>
      </w:pPr>
      <w:r>
        <w:rPr>
          <w:szCs w:val="21"/>
        </w:rPr>
        <w:t xml:space="preserve">a) </w:t>
      </w:r>
      <w:r>
        <w:rPr>
          <w:szCs w:val="21"/>
        </w:rPr>
        <w:t>药物浓度以总药物和游离药物的形式表示</w:t>
      </w:r>
      <w:r>
        <w:rPr>
          <w:rFonts w:hint="eastAsia"/>
          <w:szCs w:val="21"/>
        </w:rPr>
        <w:t>；</w:t>
      </w:r>
    </w:p>
    <w:p w14:paraId="25559753" w14:textId="77777777" w:rsidR="005073BC" w:rsidRDefault="002B2949">
      <w:pPr>
        <w:spacing w:line="360" w:lineRule="auto"/>
        <w:ind w:firstLineChars="200" w:firstLine="420"/>
        <w:rPr>
          <w:szCs w:val="21"/>
        </w:rPr>
      </w:pPr>
      <w:r>
        <w:rPr>
          <w:szCs w:val="21"/>
        </w:rPr>
        <w:t xml:space="preserve">b) </w:t>
      </w:r>
      <w:r>
        <w:rPr>
          <w:rFonts w:hint="eastAsia"/>
          <w:szCs w:val="21"/>
        </w:rPr>
        <w:t>PK</w:t>
      </w:r>
      <w:r>
        <w:rPr>
          <w:rFonts w:hint="eastAsia"/>
          <w:szCs w:val="21"/>
        </w:rPr>
        <w:t>参数应基于游离药物浓度；</w:t>
      </w:r>
    </w:p>
    <w:p w14:paraId="5F9B18A0" w14:textId="77777777" w:rsidR="005073BC" w:rsidRDefault="002B2949">
      <w:pPr>
        <w:spacing w:line="360" w:lineRule="auto"/>
        <w:ind w:firstLineChars="200" w:firstLine="420"/>
        <w:rPr>
          <w:szCs w:val="21"/>
        </w:rPr>
      </w:pPr>
      <w:r>
        <w:rPr>
          <w:rFonts w:hint="eastAsia"/>
          <w:szCs w:val="21"/>
        </w:rPr>
        <w:t xml:space="preserve">c) </w:t>
      </w:r>
      <w:r>
        <w:rPr>
          <w:rFonts w:hint="eastAsia"/>
          <w:szCs w:val="21"/>
        </w:rPr>
        <w:t>结合</w:t>
      </w:r>
      <w:r>
        <w:rPr>
          <w:szCs w:val="21"/>
        </w:rPr>
        <w:t>靶动物</w:t>
      </w:r>
      <w:r>
        <w:rPr>
          <w:rFonts w:hint="eastAsia"/>
          <w:szCs w:val="21"/>
        </w:rPr>
        <w:t>血浆</w:t>
      </w:r>
      <w:r>
        <w:rPr>
          <w:szCs w:val="21"/>
        </w:rPr>
        <w:t>或其他体液</w:t>
      </w:r>
      <w:r>
        <w:rPr>
          <w:rFonts w:hint="eastAsia"/>
          <w:szCs w:val="21"/>
        </w:rPr>
        <w:t>（如乳汁等）</w:t>
      </w:r>
      <w:r>
        <w:rPr>
          <w:szCs w:val="21"/>
        </w:rPr>
        <w:t>中药物与蛋白质结合方面的数据</w:t>
      </w:r>
      <w:r>
        <w:rPr>
          <w:rFonts w:hint="eastAsia"/>
          <w:szCs w:val="21"/>
        </w:rPr>
        <w:t>，计算药物游离分数；</w:t>
      </w:r>
    </w:p>
    <w:p w14:paraId="5C0CAB48" w14:textId="77777777" w:rsidR="005073BC" w:rsidRDefault="002B2949">
      <w:pPr>
        <w:spacing w:line="360" w:lineRule="auto"/>
        <w:ind w:firstLineChars="200" w:firstLine="420"/>
        <w:rPr>
          <w:szCs w:val="21"/>
        </w:rPr>
      </w:pPr>
      <w:r>
        <w:rPr>
          <w:rFonts w:hint="eastAsia"/>
          <w:szCs w:val="21"/>
        </w:rPr>
        <w:t xml:space="preserve">d) </w:t>
      </w:r>
      <w:r>
        <w:rPr>
          <w:szCs w:val="21"/>
        </w:rPr>
        <w:t>游离药物浓度</w:t>
      </w:r>
      <w:r>
        <w:rPr>
          <w:rFonts w:hint="eastAsia"/>
          <w:szCs w:val="21"/>
        </w:rPr>
        <w:t>=</w:t>
      </w:r>
      <w:r>
        <w:rPr>
          <w:rFonts w:hint="eastAsia"/>
          <w:szCs w:val="21"/>
        </w:rPr>
        <w:t>药物</w:t>
      </w:r>
      <w:r>
        <w:rPr>
          <w:szCs w:val="21"/>
        </w:rPr>
        <w:t>总浓度</w:t>
      </w:r>
      <w:r>
        <w:rPr>
          <w:rFonts w:hint="eastAsia"/>
          <w:szCs w:val="21"/>
        </w:rPr>
        <w:t>*</w:t>
      </w:r>
      <w:r>
        <w:rPr>
          <w:szCs w:val="21"/>
        </w:rPr>
        <w:t>游离分数。</w:t>
      </w:r>
    </w:p>
    <w:p w14:paraId="6D13DE57" w14:textId="77777777" w:rsidR="005073BC" w:rsidRDefault="002B2949">
      <w:pPr>
        <w:pStyle w:val="3"/>
        <w:rPr>
          <w:rFonts w:ascii="黑体" w:eastAsia="黑体" w:hAnsi="黑体" w:cs="黑体"/>
          <w:b w:val="0"/>
          <w:bCs w:val="0"/>
          <w:sz w:val="21"/>
          <w:szCs w:val="24"/>
        </w:rPr>
      </w:pPr>
      <w:bookmarkStart w:id="30" w:name="_Toc32228"/>
      <w:r>
        <w:rPr>
          <w:rFonts w:ascii="黑体" w:eastAsia="黑体" w:hAnsi="黑体"/>
          <w:b w:val="0"/>
          <w:bCs w:val="0"/>
          <w:sz w:val="21"/>
          <w:szCs w:val="24"/>
        </w:rPr>
        <w:t xml:space="preserve">4.2.4 </w:t>
      </w:r>
      <w:r>
        <w:rPr>
          <w:rFonts w:eastAsia="黑体"/>
          <w:b w:val="0"/>
          <w:bCs w:val="0"/>
          <w:sz w:val="21"/>
          <w:szCs w:val="24"/>
        </w:rPr>
        <w:t>PK/PD</w:t>
      </w:r>
      <w:r>
        <w:rPr>
          <w:rFonts w:ascii="黑体" w:eastAsia="黑体" w:hAnsi="黑体" w:hint="eastAsia"/>
          <w:b w:val="0"/>
          <w:bCs w:val="0"/>
          <w:sz w:val="21"/>
          <w:szCs w:val="24"/>
        </w:rPr>
        <w:t>指数的</w:t>
      </w:r>
      <w:r>
        <w:rPr>
          <w:rFonts w:ascii="黑体" w:eastAsia="黑体" w:hAnsi="黑体" w:cs="黑体" w:hint="eastAsia"/>
          <w:b w:val="0"/>
          <w:bCs w:val="0"/>
          <w:sz w:val="21"/>
          <w:szCs w:val="24"/>
        </w:rPr>
        <w:t>选择</w:t>
      </w:r>
      <w:bookmarkEnd w:id="30"/>
    </w:p>
    <w:p w14:paraId="2E45B31B" w14:textId="77777777" w:rsidR="005073BC" w:rsidRDefault="002B2949">
      <w:pPr>
        <w:autoSpaceDE w:val="0"/>
        <w:spacing w:line="360" w:lineRule="auto"/>
        <w:ind w:firstLineChars="200" w:firstLine="420"/>
        <w:rPr>
          <w:szCs w:val="21"/>
        </w:rPr>
      </w:pPr>
      <w:r>
        <w:rPr>
          <w:rFonts w:hint="eastAsia"/>
          <w:szCs w:val="21"/>
        </w:rPr>
        <w:t xml:space="preserve">a) </w:t>
      </w:r>
      <w:r>
        <w:rPr>
          <w:szCs w:val="21"/>
        </w:rPr>
        <w:t>时间依赖</w:t>
      </w:r>
      <w:r>
        <w:rPr>
          <w:rFonts w:hint="eastAsia"/>
          <w:szCs w:val="21"/>
        </w:rPr>
        <w:t>型药物：</w:t>
      </w:r>
    </w:p>
    <w:p w14:paraId="42F4E441" w14:textId="77777777" w:rsidR="005073BC" w:rsidRDefault="002B2949">
      <w:pPr>
        <w:autoSpaceDE w:val="0"/>
        <w:spacing w:line="360" w:lineRule="auto"/>
        <w:ind w:firstLineChars="300" w:firstLine="660"/>
        <w:rPr>
          <w:szCs w:val="21"/>
        </w:rPr>
      </w:pPr>
      <w:r>
        <w:rPr>
          <w:sz w:val="22"/>
          <w:szCs w:val="22"/>
        </w:rPr>
        <w:t>•</w:t>
      </w:r>
      <w:r>
        <w:rPr>
          <w:rFonts w:hint="eastAsia"/>
          <w:sz w:val="22"/>
          <w:szCs w:val="22"/>
        </w:rPr>
        <w:t xml:space="preserve"> </w:t>
      </w:r>
      <w:r>
        <w:rPr>
          <w:rFonts w:hint="eastAsia"/>
          <w:szCs w:val="21"/>
        </w:rPr>
        <w:t>若</w:t>
      </w:r>
      <w:r>
        <w:rPr>
          <w:szCs w:val="21"/>
        </w:rPr>
        <w:t>药物有较长抗</w:t>
      </w:r>
      <w:r>
        <w:rPr>
          <w:rFonts w:hint="eastAsia"/>
          <w:szCs w:val="21"/>
        </w:rPr>
        <w:t>生素</w:t>
      </w:r>
      <w:r>
        <w:rPr>
          <w:szCs w:val="21"/>
        </w:rPr>
        <w:t>后效应（</w:t>
      </w:r>
      <w:r>
        <w:rPr>
          <w:szCs w:val="21"/>
        </w:rPr>
        <w:t>PAE</w:t>
      </w:r>
      <w:r>
        <w:rPr>
          <w:szCs w:val="21"/>
        </w:rPr>
        <w:t>），选择</w:t>
      </w:r>
      <w:r>
        <w:rPr>
          <w:rFonts w:ascii="宋体" w:hAnsi="宋体" w:cs="宋体" w:hint="eastAsia"/>
        </w:rPr>
        <w:t>游离药物的药</w:t>
      </w:r>
      <w:r>
        <w:rPr>
          <w:szCs w:val="21"/>
        </w:rPr>
        <w:t>时曲线下面积</w:t>
      </w:r>
      <w:r>
        <w:rPr>
          <w:szCs w:val="21"/>
        </w:rPr>
        <w:t>fAUC</w:t>
      </w:r>
      <w:r>
        <w:rPr>
          <w:szCs w:val="21"/>
        </w:rPr>
        <w:t>与</w:t>
      </w:r>
      <w:r>
        <w:rPr>
          <w:szCs w:val="21"/>
        </w:rPr>
        <w:t>MIC</w:t>
      </w:r>
      <w:r>
        <w:rPr>
          <w:szCs w:val="21"/>
        </w:rPr>
        <w:t>比值（</w:t>
      </w:r>
      <w:r>
        <w:rPr>
          <w:szCs w:val="21"/>
        </w:rPr>
        <w:t>fAUC/MIC</w:t>
      </w:r>
      <w:r>
        <w:rPr>
          <w:szCs w:val="21"/>
        </w:rPr>
        <w:t>）作为</w:t>
      </w:r>
      <w:r>
        <w:rPr>
          <w:szCs w:val="21"/>
        </w:rPr>
        <w:t>PK/PD</w:t>
      </w:r>
      <w:r>
        <w:rPr>
          <w:szCs w:val="21"/>
        </w:rPr>
        <w:t>指数；</w:t>
      </w:r>
    </w:p>
    <w:p w14:paraId="47E57C76" w14:textId="77777777" w:rsidR="005073BC" w:rsidRDefault="002B2949">
      <w:pPr>
        <w:autoSpaceDE w:val="0"/>
        <w:spacing w:line="360" w:lineRule="auto"/>
        <w:ind w:firstLineChars="300" w:firstLine="660"/>
        <w:rPr>
          <w:szCs w:val="21"/>
        </w:rPr>
      </w:pPr>
      <w:r>
        <w:rPr>
          <w:sz w:val="22"/>
          <w:szCs w:val="22"/>
        </w:rPr>
        <w:t>•</w:t>
      </w:r>
      <w:r>
        <w:rPr>
          <w:rFonts w:hint="eastAsia"/>
          <w:sz w:val="22"/>
          <w:szCs w:val="22"/>
        </w:rPr>
        <w:t xml:space="preserve"> </w:t>
      </w:r>
      <w:r>
        <w:rPr>
          <w:szCs w:val="21"/>
        </w:rPr>
        <w:t>若药物没有较长</w:t>
      </w:r>
      <w:r>
        <w:rPr>
          <w:szCs w:val="21"/>
        </w:rPr>
        <w:t>PAE</w:t>
      </w:r>
      <w:r>
        <w:rPr>
          <w:szCs w:val="21"/>
        </w:rPr>
        <w:t>，选择</w:t>
      </w:r>
      <w:r>
        <w:rPr>
          <w:rFonts w:hint="eastAsia"/>
          <w:szCs w:val="21"/>
        </w:rPr>
        <w:t>游离</w:t>
      </w:r>
      <w:r>
        <w:rPr>
          <w:szCs w:val="21"/>
        </w:rPr>
        <w:t>药物浓度超过</w:t>
      </w:r>
      <w:r>
        <w:rPr>
          <w:szCs w:val="21"/>
        </w:rPr>
        <w:t>MIC</w:t>
      </w:r>
      <w:r>
        <w:rPr>
          <w:szCs w:val="21"/>
        </w:rPr>
        <w:t>的时间（</w:t>
      </w:r>
      <w:r>
        <w:rPr>
          <w:rFonts w:hint="eastAsia"/>
          <w:szCs w:val="21"/>
        </w:rPr>
        <w:t>f</w:t>
      </w:r>
      <w:r>
        <w:rPr>
          <w:szCs w:val="21"/>
        </w:rPr>
        <w:t>T&gt;MIC</w:t>
      </w:r>
      <w:r>
        <w:rPr>
          <w:szCs w:val="21"/>
        </w:rPr>
        <w:t>）作为</w:t>
      </w:r>
      <w:r>
        <w:rPr>
          <w:szCs w:val="21"/>
        </w:rPr>
        <w:t>PK/PD</w:t>
      </w:r>
      <w:r>
        <w:rPr>
          <w:szCs w:val="21"/>
        </w:rPr>
        <w:t>指数。</w:t>
      </w:r>
    </w:p>
    <w:p w14:paraId="49E49575" w14:textId="77777777" w:rsidR="005073BC" w:rsidRDefault="002B2949">
      <w:pPr>
        <w:autoSpaceDE w:val="0"/>
        <w:spacing w:line="360" w:lineRule="auto"/>
        <w:ind w:firstLineChars="200" w:firstLine="420"/>
        <w:rPr>
          <w:szCs w:val="21"/>
        </w:rPr>
      </w:pPr>
      <w:r>
        <w:rPr>
          <w:rFonts w:hint="eastAsia"/>
          <w:szCs w:val="21"/>
        </w:rPr>
        <w:t xml:space="preserve">b) </w:t>
      </w:r>
      <w:r>
        <w:rPr>
          <w:szCs w:val="21"/>
        </w:rPr>
        <w:t>浓度依赖</w:t>
      </w:r>
      <w:r>
        <w:rPr>
          <w:rFonts w:hint="eastAsia"/>
          <w:szCs w:val="21"/>
        </w:rPr>
        <w:t>型药物：</w:t>
      </w:r>
      <w:r>
        <w:rPr>
          <w:szCs w:val="21"/>
        </w:rPr>
        <w:t>选择</w:t>
      </w:r>
      <w:r>
        <w:rPr>
          <w:rFonts w:ascii="宋体" w:hAnsi="宋体" w:cs="宋体" w:hint="eastAsia"/>
        </w:rPr>
        <w:t>游离药物的药</w:t>
      </w:r>
      <w:r>
        <w:rPr>
          <w:szCs w:val="21"/>
        </w:rPr>
        <w:t>时曲线下面积</w:t>
      </w:r>
      <w:r>
        <w:rPr>
          <w:szCs w:val="21"/>
        </w:rPr>
        <w:t>fAUC</w:t>
      </w:r>
      <w:r>
        <w:rPr>
          <w:szCs w:val="21"/>
        </w:rPr>
        <w:t>与</w:t>
      </w:r>
      <w:r>
        <w:rPr>
          <w:szCs w:val="21"/>
        </w:rPr>
        <w:t>MIC</w:t>
      </w:r>
      <w:r>
        <w:rPr>
          <w:szCs w:val="21"/>
        </w:rPr>
        <w:t>比值（</w:t>
      </w:r>
      <w:r>
        <w:rPr>
          <w:szCs w:val="21"/>
        </w:rPr>
        <w:t>fAUC/MIC</w:t>
      </w:r>
      <w:r>
        <w:rPr>
          <w:szCs w:val="21"/>
        </w:rPr>
        <w:t>）或者</w:t>
      </w:r>
      <w:r>
        <w:rPr>
          <w:rFonts w:hint="eastAsia"/>
          <w:szCs w:val="21"/>
        </w:rPr>
        <w:t>游离</w:t>
      </w:r>
      <w:r>
        <w:rPr>
          <w:szCs w:val="21"/>
        </w:rPr>
        <w:t>药物峰浓度</w:t>
      </w:r>
      <w:r>
        <w:rPr>
          <w:szCs w:val="21"/>
        </w:rPr>
        <w:t>fC</w:t>
      </w:r>
      <w:r>
        <w:rPr>
          <w:szCs w:val="21"/>
          <w:vertAlign w:val="subscript"/>
        </w:rPr>
        <w:t>max</w:t>
      </w:r>
      <w:r>
        <w:rPr>
          <w:szCs w:val="21"/>
        </w:rPr>
        <w:t>与</w:t>
      </w:r>
      <w:r>
        <w:rPr>
          <w:szCs w:val="21"/>
        </w:rPr>
        <w:t>MIC</w:t>
      </w:r>
      <w:r>
        <w:rPr>
          <w:szCs w:val="21"/>
        </w:rPr>
        <w:t>的比值（</w:t>
      </w:r>
      <w:r>
        <w:rPr>
          <w:szCs w:val="21"/>
        </w:rPr>
        <w:t>fC</w:t>
      </w:r>
      <w:r>
        <w:rPr>
          <w:szCs w:val="21"/>
          <w:vertAlign w:val="subscript"/>
        </w:rPr>
        <w:t>max</w:t>
      </w:r>
      <w:r>
        <w:rPr>
          <w:szCs w:val="21"/>
        </w:rPr>
        <w:t>/MIC</w:t>
      </w:r>
      <w:r>
        <w:rPr>
          <w:szCs w:val="21"/>
        </w:rPr>
        <w:t>）作为</w:t>
      </w:r>
      <w:r>
        <w:rPr>
          <w:szCs w:val="21"/>
        </w:rPr>
        <w:t>PK/PD</w:t>
      </w:r>
      <w:r>
        <w:rPr>
          <w:szCs w:val="21"/>
        </w:rPr>
        <w:t>指数。</w:t>
      </w:r>
    </w:p>
    <w:p w14:paraId="61467421" w14:textId="77777777" w:rsidR="005073BC" w:rsidRDefault="002B2949">
      <w:pPr>
        <w:autoSpaceDE w:val="0"/>
        <w:spacing w:line="360" w:lineRule="auto"/>
        <w:ind w:firstLineChars="200" w:firstLine="420"/>
        <w:rPr>
          <w:szCs w:val="21"/>
        </w:rPr>
      </w:pPr>
      <w:r>
        <w:rPr>
          <w:rFonts w:hint="eastAsia"/>
          <w:szCs w:val="21"/>
        </w:rPr>
        <w:t xml:space="preserve">c) </w:t>
      </w:r>
      <w:r>
        <w:rPr>
          <w:rFonts w:hint="eastAsia"/>
          <w:szCs w:val="21"/>
        </w:rPr>
        <w:t>总体而言，</w:t>
      </w:r>
      <w:r>
        <w:rPr>
          <w:rFonts w:ascii="宋体" w:hAnsi="宋体" w:cs="宋体" w:hint="eastAsia"/>
        </w:rPr>
        <w:t>游离药物的药</w:t>
      </w:r>
      <w:r>
        <w:rPr>
          <w:szCs w:val="21"/>
        </w:rPr>
        <w:t>时曲线下面积</w:t>
      </w:r>
      <w:r>
        <w:rPr>
          <w:szCs w:val="21"/>
        </w:rPr>
        <w:t>fAUC</w:t>
      </w:r>
      <w:r>
        <w:rPr>
          <w:szCs w:val="21"/>
        </w:rPr>
        <w:t>与</w:t>
      </w:r>
      <w:r>
        <w:rPr>
          <w:szCs w:val="21"/>
        </w:rPr>
        <w:t>MIC</w:t>
      </w:r>
      <w:r>
        <w:rPr>
          <w:szCs w:val="21"/>
        </w:rPr>
        <w:t>比值（</w:t>
      </w:r>
      <w:r>
        <w:rPr>
          <w:rFonts w:hint="eastAsia"/>
          <w:szCs w:val="21"/>
        </w:rPr>
        <w:t>f</w:t>
      </w:r>
      <w:r>
        <w:rPr>
          <w:szCs w:val="21"/>
        </w:rPr>
        <w:t>AUC/MIC</w:t>
      </w:r>
      <w:r>
        <w:rPr>
          <w:szCs w:val="21"/>
        </w:rPr>
        <w:t>）</w:t>
      </w:r>
      <w:r>
        <w:rPr>
          <w:rFonts w:hint="eastAsia"/>
          <w:szCs w:val="21"/>
        </w:rPr>
        <w:t>能作为通用</w:t>
      </w:r>
      <w:r>
        <w:rPr>
          <w:rFonts w:hint="eastAsia"/>
          <w:szCs w:val="21"/>
        </w:rPr>
        <w:t>P</w:t>
      </w:r>
      <w:r>
        <w:rPr>
          <w:szCs w:val="21"/>
        </w:rPr>
        <w:t>K/PD</w:t>
      </w:r>
      <w:r>
        <w:rPr>
          <w:rFonts w:hint="eastAsia"/>
          <w:szCs w:val="21"/>
        </w:rPr>
        <w:t>指数。</w:t>
      </w:r>
      <w:bookmarkStart w:id="31" w:name="_Toc23173"/>
    </w:p>
    <w:p w14:paraId="66E212E4" w14:textId="77777777" w:rsidR="005073BC" w:rsidRDefault="002B2949">
      <w:pPr>
        <w:pStyle w:val="3"/>
        <w:rPr>
          <w:rFonts w:ascii="黑体" w:eastAsia="黑体" w:hAnsi="黑体" w:cs="黑体"/>
          <w:highlight w:val="yellow"/>
        </w:rPr>
      </w:pPr>
      <w:bookmarkStart w:id="32" w:name="_Toc29235"/>
      <w:r>
        <w:rPr>
          <w:rFonts w:ascii="黑体" w:eastAsia="黑体" w:hAnsi="黑体"/>
          <w:b w:val="0"/>
          <w:bCs w:val="0"/>
          <w:sz w:val="21"/>
          <w:szCs w:val="24"/>
        </w:rPr>
        <w:t>4.2.5 PK/PD</w:t>
      </w:r>
      <w:r>
        <w:rPr>
          <w:rFonts w:ascii="黑体" w:eastAsia="黑体" w:hAnsi="黑体" w:hint="eastAsia"/>
          <w:b w:val="0"/>
          <w:bCs w:val="0"/>
          <w:sz w:val="21"/>
          <w:szCs w:val="24"/>
        </w:rPr>
        <w:t>靶</w:t>
      </w:r>
      <w:r>
        <w:rPr>
          <w:rFonts w:ascii="黑体" w:eastAsia="黑体" w:hAnsi="黑体"/>
          <w:b w:val="0"/>
          <w:bCs w:val="0"/>
          <w:sz w:val="21"/>
          <w:szCs w:val="24"/>
        </w:rPr>
        <w:t>值（</w:t>
      </w:r>
      <w:r>
        <w:rPr>
          <w:rFonts w:ascii="黑体" w:eastAsia="黑体" w:hAnsi="黑体"/>
          <w:b w:val="0"/>
          <w:bCs w:val="0"/>
          <w:sz w:val="21"/>
          <w:szCs w:val="24"/>
        </w:rPr>
        <w:t>Target</w:t>
      </w:r>
      <w:r>
        <w:rPr>
          <w:rFonts w:ascii="黑体" w:eastAsia="黑体" w:hAnsi="黑体"/>
          <w:b w:val="0"/>
          <w:bCs w:val="0"/>
          <w:sz w:val="21"/>
          <w:szCs w:val="24"/>
        </w:rPr>
        <w:t>）</w:t>
      </w:r>
      <w:bookmarkEnd w:id="32"/>
      <w:r>
        <w:rPr>
          <w:rFonts w:eastAsia="黑体" w:hint="eastAsia"/>
        </w:rPr>
        <w:t xml:space="preserve"> </w:t>
      </w:r>
    </w:p>
    <w:p w14:paraId="09FBAD2B" w14:textId="77777777" w:rsidR="005073BC" w:rsidRDefault="002B2949">
      <w:pPr>
        <w:autoSpaceDE w:val="0"/>
        <w:spacing w:line="360" w:lineRule="auto"/>
        <w:ind w:firstLineChars="200" w:firstLine="420"/>
        <w:rPr>
          <w:szCs w:val="21"/>
        </w:rPr>
      </w:pPr>
      <w:r>
        <w:rPr>
          <w:szCs w:val="21"/>
        </w:rPr>
        <w:t>在半体内（</w:t>
      </w:r>
      <w:r>
        <w:rPr>
          <w:i/>
          <w:iCs/>
          <w:szCs w:val="21"/>
        </w:rPr>
        <w:t>ex-vivo</w:t>
      </w:r>
      <w:r>
        <w:rPr>
          <w:szCs w:val="21"/>
        </w:rPr>
        <w:t>）或体内（</w:t>
      </w:r>
      <w:r>
        <w:rPr>
          <w:i/>
          <w:iCs/>
          <w:szCs w:val="21"/>
        </w:rPr>
        <w:t>in vivo</w:t>
      </w:r>
      <w:r>
        <w:rPr>
          <w:szCs w:val="21"/>
        </w:rPr>
        <w:t>）杀菌模型中，测定不同药物浓度（</w:t>
      </w:r>
      <w:r>
        <w:rPr>
          <w:rFonts w:hint="eastAsia"/>
          <w:szCs w:val="21"/>
        </w:rPr>
        <w:t>或</w:t>
      </w:r>
      <w:r>
        <w:rPr>
          <w:szCs w:val="21"/>
        </w:rPr>
        <w:t>不同时间</w:t>
      </w:r>
      <w:r>
        <w:rPr>
          <w:rFonts w:hint="eastAsia"/>
          <w:szCs w:val="21"/>
        </w:rPr>
        <w:t>特定部位的存留药物</w:t>
      </w:r>
      <w:r>
        <w:rPr>
          <w:szCs w:val="21"/>
        </w:rPr>
        <w:t>浓度）与</w:t>
      </w:r>
      <w:r>
        <w:rPr>
          <w:rFonts w:hint="eastAsia"/>
          <w:szCs w:val="21"/>
        </w:rPr>
        <w:t>病原菌</w:t>
      </w:r>
      <w:r>
        <w:rPr>
          <w:szCs w:val="21"/>
        </w:rPr>
        <w:t>共同孵育后的杀菌效应。用</w:t>
      </w:r>
      <w:r>
        <w:rPr>
          <w:rFonts w:hint="eastAsia"/>
          <w:szCs w:val="21"/>
        </w:rPr>
        <w:t>式（</w:t>
      </w:r>
      <w:r>
        <w:rPr>
          <w:rFonts w:hint="eastAsia"/>
          <w:szCs w:val="21"/>
        </w:rPr>
        <w:t>2</w:t>
      </w:r>
      <w:r>
        <w:rPr>
          <w:rFonts w:hint="eastAsia"/>
          <w:szCs w:val="21"/>
        </w:rPr>
        <w:t>）</w:t>
      </w:r>
      <w:r>
        <w:rPr>
          <w:szCs w:val="21"/>
        </w:rPr>
        <w:t>E</w:t>
      </w:r>
      <w:r>
        <w:rPr>
          <w:szCs w:val="21"/>
          <w:vertAlign w:val="subscript"/>
        </w:rPr>
        <w:t>max</w:t>
      </w:r>
      <w:r>
        <w:rPr>
          <w:rFonts w:hint="eastAsia"/>
          <w:szCs w:val="21"/>
        </w:rPr>
        <w:t>方程</w:t>
      </w:r>
      <w:r>
        <w:rPr>
          <w:szCs w:val="21"/>
        </w:rPr>
        <w:t>计算</w:t>
      </w:r>
      <w:r>
        <w:rPr>
          <w:szCs w:val="21"/>
        </w:rPr>
        <w:t>PK/PD</w:t>
      </w:r>
      <w:r>
        <w:rPr>
          <w:rFonts w:hint="eastAsia"/>
          <w:szCs w:val="21"/>
        </w:rPr>
        <w:t>靶值：</w:t>
      </w:r>
    </w:p>
    <w:p w14:paraId="172EF329" w14:textId="77777777" w:rsidR="005073BC" w:rsidRDefault="002B2949">
      <w:pPr>
        <w:autoSpaceDE w:val="0"/>
        <w:spacing w:line="360" w:lineRule="auto"/>
        <w:jc w:val="right"/>
        <w:rPr>
          <w:szCs w:val="21"/>
        </w:rPr>
      </w:pPr>
      <w:r>
        <w:rPr>
          <w:position w:val="-32"/>
          <w:szCs w:val="21"/>
        </w:rPr>
        <w:object w:dxaOrig="2470" w:dyaOrig="710" w14:anchorId="1AA23C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6pt;height:35.3pt" o:ole="">
            <v:imagedata r:id="rId10" o:title=""/>
          </v:shape>
          <o:OLEObject Type="Embed" ProgID="Equation.3" ShapeID="_x0000_i1025" DrawAspect="Content" ObjectID="_1746345749" r:id="rId11"/>
        </w:object>
      </w:r>
      <w:r>
        <w:rPr>
          <w:rFonts w:hint="eastAsia"/>
          <w:szCs w:val="21"/>
        </w:rPr>
        <w:t>………………………………（</w:t>
      </w:r>
      <w:r>
        <w:rPr>
          <w:rFonts w:hint="eastAsia"/>
          <w:szCs w:val="21"/>
        </w:rPr>
        <w:t>2</w:t>
      </w:r>
      <w:r>
        <w:rPr>
          <w:rFonts w:hint="eastAsia"/>
          <w:szCs w:val="21"/>
        </w:rPr>
        <w:t>）</w:t>
      </w:r>
    </w:p>
    <w:p w14:paraId="7F3329A2" w14:textId="77777777" w:rsidR="005073BC" w:rsidRDefault="002B2949">
      <w:pPr>
        <w:autoSpaceDE w:val="0"/>
        <w:spacing w:line="360" w:lineRule="auto"/>
        <w:ind w:firstLineChars="200" w:firstLine="420"/>
        <w:rPr>
          <w:szCs w:val="21"/>
        </w:rPr>
      </w:pPr>
      <w:r>
        <w:rPr>
          <w:rFonts w:hint="eastAsia"/>
          <w:szCs w:val="21"/>
        </w:rPr>
        <w:t>式中：</w:t>
      </w:r>
    </w:p>
    <w:p w14:paraId="68D11F77" w14:textId="77777777" w:rsidR="005073BC" w:rsidRDefault="002B2949">
      <w:pPr>
        <w:autoSpaceDE w:val="0"/>
        <w:spacing w:line="360" w:lineRule="auto"/>
        <w:ind w:firstLineChars="200" w:firstLine="420"/>
        <w:rPr>
          <w:szCs w:val="21"/>
        </w:rPr>
      </w:pPr>
      <w:r>
        <w:rPr>
          <w:szCs w:val="21"/>
        </w:rPr>
        <w:t>E</w:t>
      </w:r>
      <w:r>
        <w:rPr>
          <w:color w:val="FFFFFF" w:themeColor="background1"/>
          <w:szCs w:val="21"/>
        </w:rPr>
        <w:t>D</w:t>
      </w:r>
      <w:r>
        <w:rPr>
          <w:color w:val="FFFFFF" w:themeColor="background1"/>
          <w:szCs w:val="21"/>
          <w:vertAlign w:val="subscript"/>
        </w:rPr>
        <w:t>max</w:t>
      </w:r>
      <w:r>
        <w:rPr>
          <w:rFonts w:hint="eastAsia"/>
          <w:szCs w:val="21"/>
        </w:rPr>
        <w:t>——</w:t>
      </w:r>
      <w:r>
        <w:rPr>
          <w:szCs w:val="21"/>
        </w:rPr>
        <w:t>药物</w:t>
      </w:r>
      <w:r>
        <w:rPr>
          <w:szCs w:val="21"/>
        </w:rPr>
        <w:t>-</w:t>
      </w:r>
      <w:r>
        <w:rPr>
          <w:rFonts w:hint="eastAsia"/>
          <w:szCs w:val="21"/>
        </w:rPr>
        <w:t>病原菌</w:t>
      </w:r>
      <w:r>
        <w:rPr>
          <w:szCs w:val="21"/>
        </w:rPr>
        <w:t>共孵育后</w:t>
      </w:r>
      <w:r>
        <w:rPr>
          <w:rFonts w:hint="eastAsia"/>
          <w:szCs w:val="21"/>
        </w:rPr>
        <w:t>，病原菌</w:t>
      </w:r>
      <w:r>
        <w:rPr>
          <w:szCs w:val="21"/>
        </w:rPr>
        <w:t>浓度与初始接种浓度对数值的差值；</w:t>
      </w:r>
    </w:p>
    <w:p w14:paraId="39B0FC8F" w14:textId="77777777" w:rsidR="005073BC" w:rsidRDefault="002B2949">
      <w:pPr>
        <w:autoSpaceDE w:val="0"/>
        <w:spacing w:line="360" w:lineRule="auto"/>
        <w:ind w:firstLineChars="200" w:firstLine="420"/>
        <w:rPr>
          <w:szCs w:val="21"/>
        </w:rPr>
      </w:pPr>
      <w:r>
        <w:rPr>
          <w:rFonts w:hint="eastAsia"/>
          <w:szCs w:val="21"/>
        </w:rPr>
        <w:t>PD</w:t>
      </w:r>
      <w:r>
        <w:rPr>
          <w:szCs w:val="21"/>
          <w:vertAlign w:val="subscript"/>
        </w:rPr>
        <w:t>max</w:t>
      </w:r>
      <w:r>
        <w:rPr>
          <w:rFonts w:hint="eastAsia"/>
          <w:szCs w:val="21"/>
        </w:rPr>
        <w:t>——</w:t>
      </w:r>
      <w:r>
        <w:rPr>
          <w:szCs w:val="21"/>
        </w:rPr>
        <w:t>样品中初始接种</w:t>
      </w:r>
      <w:r>
        <w:rPr>
          <w:rFonts w:hint="eastAsia"/>
          <w:szCs w:val="21"/>
        </w:rPr>
        <w:t>病原菌</w:t>
      </w:r>
      <w:r>
        <w:rPr>
          <w:szCs w:val="21"/>
        </w:rPr>
        <w:t>培养后</w:t>
      </w:r>
      <w:r>
        <w:rPr>
          <w:rFonts w:hint="eastAsia"/>
          <w:szCs w:val="21"/>
        </w:rPr>
        <w:t>其</w:t>
      </w:r>
      <w:r>
        <w:rPr>
          <w:szCs w:val="21"/>
        </w:rPr>
        <w:t>浓度最大变化值</w:t>
      </w:r>
      <w:r>
        <w:rPr>
          <w:rFonts w:hint="eastAsia"/>
          <w:szCs w:val="21"/>
        </w:rPr>
        <w:t>（与</w:t>
      </w:r>
      <w:r>
        <w:rPr>
          <w:rFonts w:hint="eastAsia"/>
          <w:szCs w:val="21"/>
        </w:rPr>
        <w:t>E</w:t>
      </w:r>
      <w:r>
        <w:rPr>
          <w:rFonts w:hint="eastAsia"/>
          <w:szCs w:val="21"/>
          <w:vertAlign w:val="subscript"/>
        </w:rPr>
        <w:t>0</w:t>
      </w:r>
      <w:r>
        <w:rPr>
          <w:rFonts w:hint="eastAsia"/>
          <w:szCs w:val="21"/>
        </w:rPr>
        <w:t>相关），增加药物浓度不会导致</w:t>
      </w:r>
      <w:r>
        <w:rPr>
          <w:rFonts w:hint="eastAsia"/>
          <w:szCs w:val="21"/>
        </w:rPr>
        <w:t>PD</w:t>
      </w:r>
      <w:r>
        <w:rPr>
          <w:szCs w:val="21"/>
          <w:vertAlign w:val="subscript"/>
        </w:rPr>
        <w:t>max</w:t>
      </w:r>
      <w:r>
        <w:rPr>
          <w:rFonts w:hint="eastAsia"/>
          <w:szCs w:val="21"/>
        </w:rPr>
        <w:t>进一步增大；</w:t>
      </w:r>
    </w:p>
    <w:p w14:paraId="55D5DC1B" w14:textId="77777777" w:rsidR="005073BC" w:rsidRDefault="002B2949">
      <w:pPr>
        <w:autoSpaceDE w:val="0"/>
        <w:spacing w:line="360" w:lineRule="auto"/>
        <w:ind w:firstLineChars="200" w:firstLine="420"/>
        <w:rPr>
          <w:rStyle w:val="afff9"/>
        </w:rPr>
      </w:pPr>
      <w:r>
        <w:rPr>
          <w:szCs w:val="21"/>
        </w:rPr>
        <w:t>E</w:t>
      </w:r>
      <w:r>
        <w:rPr>
          <w:szCs w:val="21"/>
          <w:vertAlign w:val="subscript"/>
        </w:rPr>
        <w:t>0</w:t>
      </w:r>
      <w:r>
        <w:rPr>
          <w:rFonts w:hint="eastAsia"/>
          <w:color w:val="FFFFFF" w:themeColor="background1"/>
          <w:szCs w:val="21"/>
        </w:rPr>
        <w:t>D</w:t>
      </w:r>
      <w:r>
        <w:rPr>
          <w:color w:val="FFFFFF" w:themeColor="background1"/>
          <w:szCs w:val="21"/>
          <w:vertAlign w:val="subscript"/>
        </w:rPr>
        <w:t>ma</w:t>
      </w:r>
      <w:r>
        <w:rPr>
          <w:rFonts w:hint="eastAsia"/>
          <w:szCs w:val="21"/>
        </w:rPr>
        <w:t>——</w:t>
      </w:r>
      <w:r>
        <w:rPr>
          <w:rStyle w:val="afff9"/>
          <w:rFonts w:hint="eastAsia"/>
        </w:rPr>
        <w:t>未经药物处理的病原菌</w:t>
      </w:r>
      <w:r>
        <w:rPr>
          <w:szCs w:val="21"/>
        </w:rPr>
        <w:t>培养后</w:t>
      </w:r>
      <w:r>
        <w:rPr>
          <w:rFonts w:hint="eastAsia"/>
          <w:szCs w:val="21"/>
        </w:rPr>
        <w:t>其</w:t>
      </w:r>
      <w:r>
        <w:rPr>
          <w:szCs w:val="21"/>
        </w:rPr>
        <w:t>浓度值</w:t>
      </w:r>
      <w:r>
        <w:rPr>
          <w:rStyle w:val="afff9"/>
          <w:rFonts w:hint="eastAsia"/>
        </w:rPr>
        <w:t>（即</w:t>
      </w:r>
      <w:r>
        <w:rPr>
          <w:rStyle w:val="afff9"/>
          <w:rFonts w:hint="eastAsia"/>
        </w:rPr>
        <w:t>PK-PD</w:t>
      </w:r>
      <w:r>
        <w:rPr>
          <w:rStyle w:val="afff9"/>
          <w:rFonts w:hint="eastAsia"/>
        </w:rPr>
        <w:t>指数为</w:t>
      </w:r>
      <w:r>
        <w:rPr>
          <w:rStyle w:val="afff9"/>
          <w:rFonts w:hint="eastAsia"/>
        </w:rPr>
        <w:t>0</w:t>
      </w:r>
      <w:r>
        <w:rPr>
          <w:rStyle w:val="afff9"/>
          <w:rFonts w:hint="eastAsia"/>
        </w:rPr>
        <w:t>时的计数终点值）；</w:t>
      </w:r>
    </w:p>
    <w:p w14:paraId="0869CFB4" w14:textId="77777777" w:rsidR="005073BC" w:rsidRDefault="002B2949">
      <w:pPr>
        <w:autoSpaceDE w:val="0"/>
        <w:spacing w:line="360" w:lineRule="auto"/>
        <w:ind w:firstLineChars="200" w:firstLine="420"/>
        <w:rPr>
          <w:szCs w:val="21"/>
        </w:rPr>
      </w:pPr>
      <w:r>
        <w:rPr>
          <w:szCs w:val="21"/>
        </w:rPr>
        <w:t>C</w:t>
      </w:r>
      <w:r>
        <w:rPr>
          <w:rFonts w:hint="eastAsia"/>
          <w:color w:val="FFFFFF" w:themeColor="background1"/>
          <w:szCs w:val="21"/>
        </w:rPr>
        <w:t>D</w:t>
      </w:r>
      <w:r>
        <w:rPr>
          <w:color w:val="FFFFFF" w:themeColor="background1"/>
          <w:szCs w:val="21"/>
          <w:vertAlign w:val="subscript"/>
        </w:rPr>
        <w:t>max</w:t>
      </w:r>
      <w:r>
        <w:rPr>
          <w:rFonts w:hint="eastAsia"/>
          <w:szCs w:val="21"/>
        </w:rPr>
        <w:t>——三个</w:t>
      </w:r>
      <w:r>
        <w:rPr>
          <w:szCs w:val="21"/>
        </w:rPr>
        <w:t>PK</w:t>
      </w:r>
      <w:r>
        <w:rPr>
          <w:rFonts w:hint="eastAsia"/>
          <w:szCs w:val="21"/>
        </w:rPr>
        <w:t>/</w:t>
      </w:r>
      <w:r>
        <w:rPr>
          <w:szCs w:val="21"/>
        </w:rPr>
        <w:t>PD</w:t>
      </w:r>
      <w:r>
        <w:rPr>
          <w:szCs w:val="21"/>
        </w:rPr>
        <w:t>指数值</w:t>
      </w:r>
      <w:r>
        <w:rPr>
          <w:rFonts w:hint="eastAsia"/>
          <w:szCs w:val="21"/>
        </w:rPr>
        <w:t>之一</w:t>
      </w:r>
      <w:r>
        <w:rPr>
          <w:szCs w:val="21"/>
        </w:rPr>
        <w:t>；</w:t>
      </w:r>
    </w:p>
    <w:p w14:paraId="5E51E256" w14:textId="77777777" w:rsidR="005073BC" w:rsidRDefault="002B2949">
      <w:pPr>
        <w:autoSpaceDE w:val="0"/>
        <w:spacing w:line="360" w:lineRule="auto"/>
        <w:ind w:firstLineChars="200" w:firstLine="420"/>
        <w:rPr>
          <w:szCs w:val="21"/>
        </w:rPr>
      </w:pPr>
      <w:r>
        <w:rPr>
          <w:szCs w:val="21"/>
        </w:rPr>
        <w:t>EC</w:t>
      </w:r>
      <w:r>
        <w:rPr>
          <w:szCs w:val="21"/>
          <w:vertAlign w:val="subscript"/>
        </w:rPr>
        <w:t xml:space="preserve">50  </w:t>
      </w:r>
      <w:r>
        <w:rPr>
          <w:rFonts w:hint="eastAsia"/>
          <w:szCs w:val="21"/>
        </w:rPr>
        <w:t>——</w:t>
      </w:r>
      <w:r>
        <w:rPr>
          <w:szCs w:val="21"/>
        </w:rPr>
        <w:t>样品中达到最大杀菌效应一半时的</w:t>
      </w:r>
      <w:r>
        <w:rPr>
          <w:szCs w:val="21"/>
        </w:rPr>
        <w:t>PK</w:t>
      </w:r>
      <w:r>
        <w:rPr>
          <w:rFonts w:hint="eastAsia"/>
          <w:szCs w:val="21"/>
        </w:rPr>
        <w:t>/</w:t>
      </w:r>
      <w:r>
        <w:rPr>
          <w:szCs w:val="21"/>
        </w:rPr>
        <w:t>PD</w:t>
      </w:r>
      <w:r>
        <w:rPr>
          <w:szCs w:val="21"/>
        </w:rPr>
        <w:t>指数值；</w:t>
      </w:r>
    </w:p>
    <w:p w14:paraId="0664F50E" w14:textId="77777777" w:rsidR="005073BC" w:rsidRDefault="002B2949">
      <w:pPr>
        <w:autoSpaceDE w:val="0"/>
        <w:spacing w:line="360" w:lineRule="auto"/>
        <w:ind w:firstLineChars="200" w:firstLine="420"/>
        <w:rPr>
          <w:szCs w:val="21"/>
        </w:rPr>
      </w:pPr>
      <w:r>
        <w:rPr>
          <w:szCs w:val="21"/>
        </w:rPr>
        <w:t>N</w:t>
      </w:r>
      <w:r>
        <w:rPr>
          <w:rFonts w:hint="eastAsia"/>
          <w:color w:val="FFFFFF" w:themeColor="background1"/>
          <w:szCs w:val="21"/>
        </w:rPr>
        <w:t>D</w:t>
      </w:r>
      <w:r>
        <w:rPr>
          <w:color w:val="FFFFFF" w:themeColor="background1"/>
          <w:szCs w:val="21"/>
          <w:vertAlign w:val="subscript"/>
        </w:rPr>
        <w:t>max</w:t>
      </w:r>
      <w:r>
        <w:rPr>
          <w:rFonts w:hint="eastAsia"/>
          <w:szCs w:val="21"/>
        </w:rPr>
        <w:t>——</w:t>
      </w:r>
      <w:r>
        <w:rPr>
          <w:szCs w:val="21"/>
        </w:rPr>
        <w:t>Hill</w:t>
      </w:r>
      <w:r>
        <w:rPr>
          <w:szCs w:val="21"/>
        </w:rPr>
        <w:t>系数，描述半体内</w:t>
      </w:r>
      <w:r>
        <w:rPr>
          <w:szCs w:val="21"/>
        </w:rPr>
        <w:t>PK</w:t>
      </w:r>
      <w:r>
        <w:rPr>
          <w:rFonts w:hint="eastAsia"/>
          <w:szCs w:val="21"/>
        </w:rPr>
        <w:t>/</w:t>
      </w:r>
      <w:r>
        <w:rPr>
          <w:szCs w:val="21"/>
        </w:rPr>
        <w:t>PD</w:t>
      </w:r>
      <w:r>
        <w:rPr>
          <w:szCs w:val="21"/>
        </w:rPr>
        <w:t>指数值与效应</w:t>
      </w:r>
      <w:r>
        <w:rPr>
          <w:szCs w:val="21"/>
        </w:rPr>
        <w:t>E</w:t>
      </w:r>
      <w:r>
        <w:rPr>
          <w:szCs w:val="21"/>
        </w:rPr>
        <w:t>直线化后的斜率。</w:t>
      </w:r>
    </w:p>
    <w:p w14:paraId="6A19DE91" w14:textId="77777777" w:rsidR="005073BC" w:rsidRDefault="002B2949">
      <w:pPr>
        <w:spacing w:line="360" w:lineRule="auto"/>
        <w:ind w:firstLineChars="200" w:firstLine="420"/>
        <w:rPr>
          <w:szCs w:val="21"/>
        </w:rPr>
      </w:pPr>
      <w:r>
        <w:rPr>
          <w:szCs w:val="21"/>
        </w:rPr>
        <w:t>E</w:t>
      </w:r>
      <w:r>
        <w:rPr>
          <w:szCs w:val="21"/>
          <w:vertAlign w:val="subscript"/>
        </w:rPr>
        <w:t>max</w:t>
      </w:r>
      <w:r>
        <w:rPr>
          <w:szCs w:val="21"/>
        </w:rPr>
        <w:t>和</w:t>
      </w:r>
      <w:r>
        <w:rPr>
          <w:szCs w:val="21"/>
        </w:rPr>
        <w:t>E</w:t>
      </w:r>
      <w:r>
        <w:rPr>
          <w:szCs w:val="21"/>
          <w:vertAlign w:val="subscript"/>
        </w:rPr>
        <w:t>0</w:t>
      </w:r>
      <w:r>
        <w:rPr>
          <w:szCs w:val="21"/>
        </w:rPr>
        <w:t>通过半体内杀菌曲线试验直接获得，</w:t>
      </w:r>
      <w:r>
        <w:rPr>
          <w:szCs w:val="21"/>
        </w:rPr>
        <w:t>EC</w:t>
      </w:r>
      <w:r>
        <w:rPr>
          <w:szCs w:val="21"/>
          <w:vertAlign w:val="subscript"/>
        </w:rPr>
        <w:t>50</w:t>
      </w:r>
      <w:r>
        <w:rPr>
          <w:szCs w:val="21"/>
        </w:rPr>
        <w:t>和</w:t>
      </w:r>
      <w:r>
        <w:rPr>
          <w:szCs w:val="21"/>
        </w:rPr>
        <w:t>N</w:t>
      </w:r>
      <w:r>
        <w:rPr>
          <w:szCs w:val="21"/>
        </w:rPr>
        <w:t>需通过软件拟合得到。</w:t>
      </w:r>
      <w:r>
        <w:rPr>
          <w:szCs w:val="21"/>
        </w:rPr>
        <w:t>Hill</w:t>
      </w:r>
      <w:r>
        <w:rPr>
          <w:szCs w:val="21"/>
        </w:rPr>
        <w:t>方程拟合完成后，利用</w:t>
      </w:r>
      <w:r>
        <w:rPr>
          <w:szCs w:val="21"/>
        </w:rPr>
        <w:t>E</w:t>
      </w:r>
      <w:r>
        <w:rPr>
          <w:szCs w:val="21"/>
          <w:vertAlign w:val="subscript"/>
        </w:rPr>
        <w:t>max</w:t>
      </w:r>
      <w:r>
        <w:rPr>
          <w:szCs w:val="21"/>
        </w:rPr>
        <w:t>方程计算出对应不同治疗效应的</w:t>
      </w:r>
      <w:r>
        <w:rPr>
          <w:szCs w:val="21"/>
        </w:rPr>
        <w:t>PK</w:t>
      </w:r>
      <w:r>
        <w:rPr>
          <w:rFonts w:hint="eastAsia"/>
          <w:szCs w:val="21"/>
        </w:rPr>
        <w:t>/</w:t>
      </w:r>
      <w:r>
        <w:rPr>
          <w:szCs w:val="21"/>
        </w:rPr>
        <w:t>PD</w:t>
      </w:r>
      <w:r>
        <w:rPr>
          <w:szCs w:val="21"/>
        </w:rPr>
        <w:t>指数</w:t>
      </w:r>
      <w:r>
        <w:rPr>
          <w:rFonts w:hint="eastAsia"/>
          <w:szCs w:val="21"/>
        </w:rPr>
        <w:t>靶值</w:t>
      </w:r>
      <w:r>
        <w:rPr>
          <w:szCs w:val="21"/>
        </w:rPr>
        <w:t>，即</w:t>
      </w:r>
      <w:r>
        <w:rPr>
          <w:szCs w:val="21"/>
        </w:rPr>
        <w:t>E=0</w:t>
      </w:r>
      <w:r>
        <w:rPr>
          <w:szCs w:val="21"/>
        </w:rPr>
        <w:t>、</w:t>
      </w:r>
      <w:r>
        <w:rPr>
          <w:szCs w:val="21"/>
        </w:rPr>
        <w:t>E=-3</w:t>
      </w:r>
      <w:r>
        <w:rPr>
          <w:szCs w:val="21"/>
        </w:rPr>
        <w:t>、</w:t>
      </w:r>
      <w:r>
        <w:rPr>
          <w:szCs w:val="21"/>
        </w:rPr>
        <w:t>E=-4</w:t>
      </w:r>
      <w:r>
        <w:rPr>
          <w:szCs w:val="21"/>
        </w:rPr>
        <w:t>时分别推导出药物抑制、杀灭和清除效应对应的</w:t>
      </w:r>
      <w:r>
        <w:rPr>
          <w:szCs w:val="21"/>
        </w:rPr>
        <w:t>PK</w:t>
      </w:r>
      <w:r>
        <w:rPr>
          <w:rFonts w:hint="eastAsia"/>
          <w:szCs w:val="21"/>
        </w:rPr>
        <w:t>/</w:t>
      </w:r>
      <w:r>
        <w:rPr>
          <w:szCs w:val="21"/>
        </w:rPr>
        <w:t>PD</w:t>
      </w:r>
      <w:r>
        <w:rPr>
          <w:rFonts w:hint="eastAsia"/>
          <w:szCs w:val="21"/>
        </w:rPr>
        <w:t>靶值。推荐杀灭效应（即</w:t>
      </w:r>
      <w:r>
        <w:rPr>
          <w:szCs w:val="21"/>
        </w:rPr>
        <w:t>E=-3</w:t>
      </w:r>
      <w:r>
        <w:rPr>
          <w:rFonts w:hint="eastAsia"/>
          <w:szCs w:val="21"/>
        </w:rPr>
        <w:t>）推导出的</w:t>
      </w:r>
      <w:r>
        <w:rPr>
          <w:rFonts w:hint="eastAsia"/>
          <w:szCs w:val="21"/>
        </w:rPr>
        <w:t>P</w:t>
      </w:r>
      <w:r>
        <w:rPr>
          <w:szCs w:val="21"/>
        </w:rPr>
        <w:t>K/PD</w:t>
      </w:r>
      <w:r>
        <w:rPr>
          <w:rFonts w:hint="eastAsia"/>
          <w:szCs w:val="21"/>
        </w:rPr>
        <w:t>比值作为</w:t>
      </w:r>
      <w:r>
        <w:rPr>
          <w:rFonts w:hint="eastAsia"/>
          <w:szCs w:val="21"/>
        </w:rPr>
        <w:t>PK/PD</w:t>
      </w:r>
      <w:r>
        <w:rPr>
          <w:rFonts w:hint="eastAsia"/>
          <w:szCs w:val="21"/>
        </w:rPr>
        <w:t>靶值。</w:t>
      </w:r>
    </w:p>
    <w:p w14:paraId="7D7C61A0" w14:textId="77777777" w:rsidR="005073BC" w:rsidRDefault="002B2949">
      <w:pPr>
        <w:pStyle w:val="3"/>
        <w:rPr>
          <w:rFonts w:ascii="黑体" w:eastAsia="黑体" w:hAnsi="黑体"/>
          <w:b w:val="0"/>
          <w:bCs w:val="0"/>
          <w:sz w:val="21"/>
          <w:szCs w:val="24"/>
        </w:rPr>
      </w:pPr>
      <w:r>
        <w:rPr>
          <w:rFonts w:ascii="黑体" w:eastAsia="黑体" w:hAnsi="黑体" w:hint="eastAsia"/>
          <w:b w:val="0"/>
          <w:bCs w:val="0"/>
          <w:sz w:val="21"/>
          <w:szCs w:val="24"/>
        </w:rPr>
        <w:t xml:space="preserve">4.2.6 </w:t>
      </w:r>
      <w:r>
        <w:rPr>
          <w:rFonts w:ascii="黑体" w:eastAsia="黑体" w:hAnsi="黑体" w:hint="eastAsia"/>
          <w:b w:val="0"/>
          <w:bCs w:val="0"/>
          <w:sz w:val="21"/>
          <w:szCs w:val="24"/>
        </w:rPr>
        <w:t>群体药代动力</w:t>
      </w:r>
      <w:r>
        <w:rPr>
          <w:rFonts w:ascii="黑体" w:eastAsia="黑体" w:hAnsi="黑体"/>
          <w:b w:val="0"/>
          <w:bCs w:val="0"/>
          <w:sz w:val="21"/>
          <w:szCs w:val="24"/>
        </w:rPr>
        <w:t>学（</w:t>
      </w:r>
      <w:r>
        <w:rPr>
          <w:rFonts w:ascii="黑体" w:eastAsia="黑体" w:hAnsi="黑体"/>
          <w:b w:val="0"/>
          <w:bCs w:val="0"/>
          <w:sz w:val="21"/>
          <w:szCs w:val="24"/>
        </w:rPr>
        <w:t>PPK</w:t>
      </w:r>
      <w:r>
        <w:rPr>
          <w:rFonts w:ascii="黑体" w:eastAsia="黑体" w:hAnsi="黑体"/>
          <w:b w:val="0"/>
          <w:bCs w:val="0"/>
          <w:sz w:val="21"/>
          <w:szCs w:val="24"/>
        </w:rPr>
        <w:t>）</w:t>
      </w:r>
    </w:p>
    <w:p w14:paraId="27BA281E" w14:textId="77777777" w:rsidR="005073BC" w:rsidRDefault="002B2949">
      <w:pPr>
        <w:spacing w:line="360" w:lineRule="auto"/>
        <w:ind w:firstLineChars="200" w:firstLine="420"/>
        <w:rPr>
          <w:bCs/>
          <w:szCs w:val="21"/>
        </w:rPr>
      </w:pPr>
      <w:r>
        <w:rPr>
          <w:rFonts w:hint="eastAsia"/>
          <w:bCs/>
          <w:szCs w:val="21"/>
        </w:rPr>
        <w:t>可进行临床前或临床群体药代动力学（</w:t>
      </w:r>
      <w:r>
        <w:rPr>
          <w:bCs/>
          <w:szCs w:val="21"/>
        </w:rPr>
        <w:t>Population Pharmacokinetics</w:t>
      </w:r>
      <w:r>
        <w:rPr>
          <w:rFonts w:hint="eastAsia"/>
          <w:bCs/>
          <w:szCs w:val="21"/>
        </w:rPr>
        <w:t>, PPK</w:t>
      </w:r>
      <w:r>
        <w:rPr>
          <w:rFonts w:hint="eastAsia"/>
          <w:bCs/>
          <w:szCs w:val="21"/>
        </w:rPr>
        <w:t>）代替传统普通药代动力学研究。按照稀疏点采样的方法，采集不同时间点血样或组织样品，同时收集试验动物的各种协变量信息，建立</w:t>
      </w:r>
      <w:r>
        <w:rPr>
          <w:rFonts w:hint="eastAsia"/>
          <w:bCs/>
          <w:szCs w:val="21"/>
        </w:rPr>
        <w:t>PPK</w:t>
      </w:r>
      <w:r>
        <w:rPr>
          <w:rFonts w:hint="eastAsia"/>
          <w:bCs/>
          <w:szCs w:val="21"/>
        </w:rPr>
        <w:t>模型；收集尽可能多试验动物的药物敏感性试验结果（血和感染部位），进行</w:t>
      </w:r>
      <w:r>
        <w:rPr>
          <w:rFonts w:hint="eastAsia"/>
          <w:bCs/>
          <w:szCs w:val="21"/>
        </w:rPr>
        <w:t>PPK/PD</w:t>
      </w:r>
      <w:r>
        <w:rPr>
          <w:rFonts w:hint="eastAsia"/>
          <w:bCs/>
          <w:szCs w:val="21"/>
        </w:rPr>
        <w:t>研究。</w:t>
      </w:r>
    </w:p>
    <w:p w14:paraId="2BA1DD71" w14:textId="77777777" w:rsidR="005073BC" w:rsidRDefault="002B2949">
      <w:pPr>
        <w:pStyle w:val="3"/>
        <w:rPr>
          <w:rFonts w:ascii="黑体" w:eastAsia="黑体" w:hAnsi="黑体"/>
          <w:b w:val="0"/>
          <w:bCs w:val="0"/>
          <w:sz w:val="21"/>
          <w:szCs w:val="24"/>
        </w:rPr>
      </w:pPr>
      <w:r>
        <w:rPr>
          <w:rFonts w:ascii="黑体" w:eastAsia="黑体" w:hAnsi="黑体" w:hint="eastAsia"/>
          <w:b w:val="0"/>
          <w:bCs w:val="0"/>
          <w:sz w:val="21"/>
          <w:szCs w:val="24"/>
        </w:rPr>
        <w:t>4.</w:t>
      </w:r>
      <w:r>
        <w:rPr>
          <w:rFonts w:ascii="黑体" w:eastAsia="黑体" w:hAnsi="黑体"/>
          <w:b w:val="0"/>
          <w:bCs w:val="0"/>
          <w:sz w:val="21"/>
          <w:szCs w:val="24"/>
        </w:rPr>
        <w:t>2</w:t>
      </w:r>
      <w:r>
        <w:rPr>
          <w:rFonts w:ascii="黑体" w:eastAsia="黑体" w:hAnsi="黑体" w:hint="eastAsia"/>
          <w:b w:val="0"/>
          <w:bCs w:val="0"/>
          <w:sz w:val="21"/>
          <w:szCs w:val="24"/>
        </w:rPr>
        <w:t>.7</w:t>
      </w:r>
      <w:r>
        <w:rPr>
          <w:rFonts w:ascii="黑体" w:eastAsia="黑体" w:hAnsi="黑体"/>
          <w:b w:val="0"/>
          <w:bCs w:val="0"/>
          <w:sz w:val="21"/>
          <w:szCs w:val="24"/>
        </w:rPr>
        <w:t xml:space="preserve"> PK/PD</w:t>
      </w:r>
      <w:r>
        <w:rPr>
          <w:rFonts w:ascii="黑体" w:eastAsia="黑体" w:hAnsi="黑体"/>
          <w:b w:val="0"/>
          <w:bCs w:val="0"/>
          <w:sz w:val="21"/>
          <w:szCs w:val="24"/>
        </w:rPr>
        <w:t>临界值（</w:t>
      </w:r>
      <w:r>
        <w:rPr>
          <w:rFonts w:ascii="黑体" w:eastAsia="黑体" w:hAnsi="黑体"/>
          <w:b w:val="0"/>
          <w:bCs w:val="0"/>
          <w:sz w:val="21"/>
          <w:szCs w:val="24"/>
        </w:rPr>
        <w:t>CO</w:t>
      </w:r>
      <w:r>
        <w:rPr>
          <w:rFonts w:ascii="黑体" w:eastAsia="黑体" w:hAnsi="黑体"/>
          <w:b w:val="0"/>
          <w:bCs w:val="0"/>
          <w:sz w:val="21"/>
          <w:szCs w:val="24"/>
          <w:vertAlign w:val="subscript"/>
        </w:rPr>
        <w:t>PK/PD</w:t>
      </w:r>
      <w:r>
        <w:rPr>
          <w:rFonts w:ascii="黑体" w:eastAsia="黑体" w:hAnsi="黑体"/>
          <w:b w:val="0"/>
          <w:bCs w:val="0"/>
          <w:sz w:val="21"/>
          <w:szCs w:val="24"/>
        </w:rPr>
        <w:t>）的确定</w:t>
      </w:r>
      <w:bookmarkEnd w:id="31"/>
    </w:p>
    <w:p w14:paraId="7BB90A05" w14:textId="77777777" w:rsidR="005073BC" w:rsidRDefault="002B2949">
      <w:pPr>
        <w:spacing w:line="360" w:lineRule="auto"/>
        <w:ind w:firstLineChars="200" w:firstLine="420"/>
        <w:rPr>
          <w:szCs w:val="21"/>
        </w:rPr>
      </w:pPr>
      <w:r>
        <w:rPr>
          <w:rFonts w:hint="eastAsia"/>
          <w:szCs w:val="21"/>
        </w:rPr>
        <w:t>使用</w:t>
      </w:r>
      <w:r>
        <w:rPr>
          <w:rFonts w:hint="eastAsia"/>
          <w:szCs w:val="21"/>
        </w:rPr>
        <w:t>P</w:t>
      </w:r>
      <w:r>
        <w:rPr>
          <w:szCs w:val="21"/>
        </w:rPr>
        <w:t>K</w:t>
      </w:r>
      <w:r>
        <w:rPr>
          <w:rFonts w:hint="eastAsia"/>
          <w:szCs w:val="21"/>
        </w:rPr>
        <w:t>数据和大样本</w:t>
      </w:r>
      <w:r>
        <w:rPr>
          <w:rFonts w:hint="eastAsia"/>
          <w:szCs w:val="21"/>
        </w:rPr>
        <w:t>M</w:t>
      </w:r>
      <w:r>
        <w:rPr>
          <w:szCs w:val="21"/>
        </w:rPr>
        <w:t>IC</w:t>
      </w:r>
      <w:r>
        <w:rPr>
          <w:rFonts w:hint="eastAsia"/>
          <w:szCs w:val="21"/>
        </w:rPr>
        <w:t>分布数据，进行蒙特卡洛模拟或其他统计学模型模拟，模拟次数不少于</w:t>
      </w:r>
      <w:r>
        <w:rPr>
          <w:rFonts w:hint="eastAsia"/>
          <w:szCs w:val="21"/>
        </w:rPr>
        <w:t>5</w:t>
      </w:r>
      <w:r>
        <w:rPr>
          <w:szCs w:val="21"/>
        </w:rPr>
        <w:t>000</w:t>
      </w:r>
      <w:r>
        <w:rPr>
          <w:rFonts w:hint="eastAsia"/>
          <w:szCs w:val="21"/>
        </w:rPr>
        <w:t>次，获得</w:t>
      </w:r>
      <w:r>
        <w:rPr>
          <w:rFonts w:hint="eastAsia"/>
          <w:szCs w:val="21"/>
        </w:rPr>
        <w:t>P</w:t>
      </w:r>
      <w:r>
        <w:rPr>
          <w:szCs w:val="21"/>
        </w:rPr>
        <w:t>K/PD</w:t>
      </w:r>
      <w:r>
        <w:rPr>
          <w:rFonts w:hint="eastAsia"/>
          <w:szCs w:val="21"/>
        </w:rPr>
        <w:t>指数达到某靶值的累积响应百分率（</w:t>
      </w:r>
      <w:r>
        <w:rPr>
          <w:rFonts w:hint="eastAsia"/>
          <w:szCs w:val="21"/>
        </w:rPr>
        <w:t>cumulative fraction of</w:t>
      </w:r>
      <w:r>
        <w:rPr>
          <w:szCs w:val="21"/>
        </w:rPr>
        <w:t xml:space="preserve"> </w:t>
      </w:r>
      <w:r>
        <w:rPr>
          <w:rFonts w:hint="eastAsia"/>
          <w:szCs w:val="21"/>
        </w:rPr>
        <w:t>response, CFR</w:t>
      </w:r>
      <w:r>
        <w:rPr>
          <w:rFonts w:hint="eastAsia"/>
          <w:szCs w:val="21"/>
        </w:rPr>
        <w:t>），分析每个</w:t>
      </w:r>
      <w:r>
        <w:rPr>
          <w:rFonts w:hint="eastAsia"/>
          <w:szCs w:val="21"/>
        </w:rPr>
        <w:t>MIC</w:t>
      </w:r>
      <w:r>
        <w:rPr>
          <w:rFonts w:hint="eastAsia"/>
          <w:szCs w:val="21"/>
        </w:rPr>
        <w:t>达到</w:t>
      </w:r>
      <w:r>
        <w:rPr>
          <w:rFonts w:hint="eastAsia"/>
          <w:szCs w:val="21"/>
        </w:rPr>
        <w:t>P</w:t>
      </w:r>
      <w:r>
        <w:rPr>
          <w:szCs w:val="21"/>
        </w:rPr>
        <w:t>K/PD</w:t>
      </w:r>
      <w:r>
        <w:rPr>
          <w:rFonts w:hint="eastAsia"/>
          <w:szCs w:val="21"/>
        </w:rPr>
        <w:t>靶值的达标率（</w:t>
      </w:r>
      <w:r>
        <w:rPr>
          <w:rFonts w:hint="eastAsia"/>
          <w:szCs w:val="21"/>
        </w:rPr>
        <w:t>probability of target</w:t>
      </w:r>
      <w:r>
        <w:rPr>
          <w:szCs w:val="21"/>
        </w:rPr>
        <w:t xml:space="preserve"> </w:t>
      </w:r>
      <w:r>
        <w:rPr>
          <w:rFonts w:hint="eastAsia"/>
          <w:szCs w:val="21"/>
        </w:rPr>
        <w:t>attainment, PTA</w:t>
      </w:r>
      <w:r>
        <w:rPr>
          <w:rFonts w:hint="eastAsia"/>
          <w:szCs w:val="21"/>
        </w:rPr>
        <w:t>），以</w:t>
      </w:r>
      <w:r>
        <w:rPr>
          <w:rFonts w:hint="eastAsia"/>
          <w:szCs w:val="21"/>
        </w:rPr>
        <w:t>PTA</w:t>
      </w:r>
      <w:r>
        <w:rPr>
          <w:rFonts w:hint="eastAsia"/>
          <w:szCs w:val="21"/>
        </w:rPr>
        <w:t>≥</w:t>
      </w:r>
      <w:r>
        <w:rPr>
          <w:rFonts w:hint="eastAsia"/>
          <w:szCs w:val="21"/>
        </w:rPr>
        <w:t>90%</w:t>
      </w:r>
      <w:r>
        <w:rPr>
          <w:rFonts w:hint="eastAsia"/>
          <w:szCs w:val="21"/>
        </w:rPr>
        <w:t>时的</w:t>
      </w:r>
      <w:r>
        <w:rPr>
          <w:rFonts w:hint="eastAsia"/>
          <w:szCs w:val="21"/>
        </w:rPr>
        <w:t>MIC</w:t>
      </w:r>
      <w:r>
        <w:rPr>
          <w:rFonts w:hint="eastAsia"/>
          <w:szCs w:val="21"/>
        </w:rPr>
        <w:t>值作为</w:t>
      </w:r>
      <w:r>
        <w:rPr>
          <w:sz w:val="24"/>
        </w:rPr>
        <w:t>CO</w:t>
      </w:r>
      <w:r>
        <w:rPr>
          <w:sz w:val="24"/>
          <w:vertAlign w:val="subscript"/>
        </w:rPr>
        <w:t>PK/PD</w:t>
      </w:r>
      <w:r>
        <w:rPr>
          <w:rFonts w:hint="eastAsia"/>
          <w:szCs w:val="21"/>
        </w:rPr>
        <w:t>。</w:t>
      </w:r>
      <w:bookmarkStart w:id="33" w:name="_Toc9540"/>
    </w:p>
    <w:p w14:paraId="04C25715" w14:textId="77777777" w:rsidR="005073BC" w:rsidRDefault="002B2949">
      <w:pPr>
        <w:pStyle w:val="3"/>
        <w:rPr>
          <w:rFonts w:eastAsia="黑体"/>
          <w:b w:val="0"/>
          <w:bCs w:val="0"/>
          <w:sz w:val="21"/>
          <w:szCs w:val="24"/>
        </w:rPr>
      </w:pPr>
      <w:r>
        <w:rPr>
          <w:rFonts w:ascii="黑体" w:eastAsia="黑体" w:hAnsi="黑体" w:hint="eastAsia"/>
          <w:b w:val="0"/>
          <w:bCs w:val="0"/>
          <w:sz w:val="21"/>
          <w:szCs w:val="24"/>
        </w:rPr>
        <w:t>4.</w:t>
      </w:r>
      <w:r>
        <w:rPr>
          <w:rFonts w:ascii="黑体" w:eastAsia="黑体" w:hAnsi="黑体"/>
          <w:b w:val="0"/>
          <w:bCs w:val="0"/>
          <w:sz w:val="21"/>
          <w:szCs w:val="24"/>
        </w:rPr>
        <w:t>3</w:t>
      </w:r>
      <w:r>
        <w:rPr>
          <w:rFonts w:ascii="黑体" w:eastAsia="黑体" w:hAnsi="黑体" w:hint="eastAsia"/>
          <w:b w:val="0"/>
          <w:bCs w:val="0"/>
          <w:sz w:val="21"/>
          <w:szCs w:val="24"/>
        </w:rPr>
        <w:t xml:space="preserve"> </w:t>
      </w:r>
      <w:r>
        <w:rPr>
          <w:rFonts w:eastAsia="黑体"/>
          <w:b w:val="0"/>
          <w:bCs w:val="0"/>
          <w:sz w:val="21"/>
          <w:szCs w:val="24"/>
        </w:rPr>
        <w:t>制定临床临界值（</w:t>
      </w:r>
      <w:r>
        <w:rPr>
          <w:rFonts w:eastAsia="黑体"/>
          <w:b w:val="0"/>
          <w:bCs w:val="0"/>
          <w:sz w:val="21"/>
          <w:szCs w:val="24"/>
        </w:rPr>
        <w:t>CO</w:t>
      </w:r>
      <w:r>
        <w:rPr>
          <w:rFonts w:eastAsia="黑体"/>
          <w:b w:val="0"/>
          <w:bCs w:val="0"/>
          <w:sz w:val="21"/>
          <w:szCs w:val="24"/>
          <w:vertAlign w:val="subscript"/>
        </w:rPr>
        <w:t>CL</w:t>
      </w:r>
      <w:r>
        <w:rPr>
          <w:rFonts w:eastAsia="黑体"/>
          <w:b w:val="0"/>
          <w:bCs w:val="0"/>
          <w:sz w:val="21"/>
          <w:szCs w:val="24"/>
        </w:rPr>
        <w:t>）</w:t>
      </w:r>
      <w:bookmarkEnd w:id="33"/>
    </w:p>
    <w:p w14:paraId="2E937E72" w14:textId="77777777" w:rsidR="005073BC" w:rsidRDefault="002B2949">
      <w:pPr>
        <w:pStyle w:val="3"/>
        <w:rPr>
          <w:rFonts w:ascii="黑体" w:eastAsia="黑体" w:hAnsi="黑体"/>
          <w:b w:val="0"/>
          <w:bCs w:val="0"/>
          <w:sz w:val="21"/>
          <w:szCs w:val="24"/>
        </w:rPr>
      </w:pPr>
      <w:bookmarkStart w:id="34" w:name="_Toc32662"/>
      <w:r>
        <w:rPr>
          <w:rFonts w:ascii="黑体" w:eastAsia="黑体" w:hAnsi="黑体" w:hint="eastAsia"/>
          <w:b w:val="0"/>
          <w:bCs w:val="0"/>
          <w:sz w:val="21"/>
          <w:szCs w:val="24"/>
        </w:rPr>
        <w:t>4.</w:t>
      </w:r>
      <w:r>
        <w:rPr>
          <w:rFonts w:ascii="黑体" w:eastAsia="黑体" w:hAnsi="黑体"/>
          <w:b w:val="0"/>
          <w:bCs w:val="0"/>
          <w:sz w:val="21"/>
          <w:szCs w:val="24"/>
        </w:rPr>
        <w:t>3</w:t>
      </w:r>
      <w:r>
        <w:rPr>
          <w:rFonts w:ascii="黑体" w:eastAsia="黑体" w:hAnsi="黑体" w:hint="eastAsia"/>
          <w:b w:val="0"/>
          <w:bCs w:val="0"/>
          <w:sz w:val="21"/>
          <w:szCs w:val="24"/>
        </w:rPr>
        <w:t xml:space="preserve">.1 </w:t>
      </w:r>
      <w:r>
        <w:rPr>
          <w:rFonts w:ascii="黑体" w:eastAsia="黑体" w:hAnsi="黑体" w:hint="eastAsia"/>
          <w:b w:val="0"/>
          <w:bCs w:val="0"/>
          <w:sz w:val="21"/>
          <w:szCs w:val="24"/>
        </w:rPr>
        <w:t>基本要素</w:t>
      </w:r>
      <w:bookmarkEnd w:id="34"/>
      <w:r>
        <w:rPr>
          <w:rFonts w:ascii="黑体" w:eastAsia="黑体" w:hAnsi="黑体" w:hint="eastAsia"/>
          <w:b w:val="0"/>
          <w:bCs w:val="0"/>
          <w:sz w:val="21"/>
          <w:szCs w:val="24"/>
        </w:rPr>
        <w:t xml:space="preserve"> </w:t>
      </w:r>
    </w:p>
    <w:p w14:paraId="6B66AFA2" w14:textId="77777777" w:rsidR="005073BC" w:rsidRDefault="002B2949">
      <w:pPr>
        <w:spacing w:line="360" w:lineRule="auto"/>
        <w:ind w:firstLineChars="200" w:firstLine="420"/>
        <w:rPr>
          <w:bCs/>
          <w:szCs w:val="21"/>
        </w:rPr>
      </w:pPr>
      <w:bookmarkStart w:id="35" w:name="_Hlk17122523"/>
      <w:r>
        <w:rPr>
          <w:rFonts w:hint="eastAsia"/>
          <w:bCs/>
          <w:szCs w:val="21"/>
        </w:rPr>
        <w:t>进行临床感染实验，或</w:t>
      </w:r>
      <w:r>
        <w:rPr>
          <w:bCs/>
          <w:szCs w:val="21"/>
        </w:rPr>
        <w:t>通过调研药物</w:t>
      </w:r>
      <w:r>
        <w:rPr>
          <w:rFonts w:hint="eastAsia"/>
          <w:bCs/>
          <w:szCs w:val="21"/>
        </w:rPr>
        <w:t>开发文献</w:t>
      </w:r>
      <w:r>
        <w:rPr>
          <w:bCs/>
          <w:szCs w:val="21"/>
        </w:rPr>
        <w:t>和申报资料</w:t>
      </w:r>
      <w:r>
        <w:rPr>
          <w:rFonts w:hint="eastAsia"/>
          <w:bCs/>
          <w:szCs w:val="21"/>
        </w:rPr>
        <w:t>，</w:t>
      </w:r>
      <w:r>
        <w:rPr>
          <w:bCs/>
          <w:szCs w:val="21"/>
        </w:rPr>
        <w:t>获得制定临床</w:t>
      </w:r>
      <w:r>
        <w:rPr>
          <w:rFonts w:hint="eastAsia"/>
          <w:bCs/>
          <w:szCs w:val="21"/>
        </w:rPr>
        <w:t>临界值</w:t>
      </w:r>
      <w:r>
        <w:rPr>
          <w:bCs/>
          <w:szCs w:val="21"/>
        </w:rPr>
        <w:t>的基础数据。综合考虑临床病原</w:t>
      </w:r>
      <w:r>
        <w:rPr>
          <w:rFonts w:hint="eastAsia"/>
          <w:bCs/>
          <w:szCs w:val="21"/>
        </w:rPr>
        <w:t>菌</w:t>
      </w:r>
      <w:r>
        <w:rPr>
          <w:bCs/>
          <w:szCs w:val="21"/>
        </w:rPr>
        <w:t>MIC</w:t>
      </w:r>
      <w:r>
        <w:rPr>
          <w:bCs/>
          <w:szCs w:val="21"/>
        </w:rPr>
        <w:t>分布</w:t>
      </w:r>
      <w:r>
        <w:rPr>
          <w:rFonts w:hint="eastAsia"/>
          <w:bCs/>
          <w:szCs w:val="21"/>
        </w:rPr>
        <w:t>和</w:t>
      </w:r>
      <w:r>
        <w:rPr>
          <w:bCs/>
          <w:szCs w:val="21"/>
        </w:rPr>
        <w:t>临床疗效</w:t>
      </w:r>
      <w:r>
        <w:rPr>
          <w:rFonts w:hint="eastAsia"/>
          <w:bCs/>
          <w:szCs w:val="21"/>
        </w:rPr>
        <w:t>（如治愈率</w:t>
      </w:r>
      <w:r>
        <w:rPr>
          <w:rFonts w:hint="eastAsia"/>
          <w:bCs/>
          <w:szCs w:val="21"/>
        </w:rPr>
        <w:t>POC</w:t>
      </w:r>
      <w:r>
        <w:rPr>
          <w:rFonts w:hint="eastAsia"/>
          <w:bCs/>
          <w:szCs w:val="21"/>
        </w:rPr>
        <w:t>，见</w:t>
      </w:r>
      <w:r>
        <w:rPr>
          <w:rFonts w:hint="eastAsia"/>
          <w:bCs/>
          <w:szCs w:val="21"/>
        </w:rPr>
        <w:t>4</w:t>
      </w:r>
      <w:r>
        <w:rPr>
          <w:bCs/>
          <w:szCs w:val="21"/>
        </w:rPr>
        <w:t>.3.3.3</w:t>
      </w:r>
      <w:r>
        <w:rPr>
          <w:rFonts w:hint="eastAsia"/>
          <w:bCs/>
          <w:szCs w:val="21"/>
        </w:rPr>
        <w:t>）</w:t>
      </w:r>
      <w:r>
        <w:rPr>
          <w:bCs/>
          <w:szCs w:val="21"/>
        </w:rPr>
        <w:t>等</w:t>
      </w:r>
      <w:r>
        <w:rPr>
          <w:rFonts w:hint="eastAsia"/>
          <w:bCs/>
          <w:szCs w:val="21"/>
        </w:rPr>
        <w:t>基本要素来</w:t>
      </w:r>
      <w:r>
        <w:rPr>
          <w:bCs/>
          <w:szCs w:val="21"/>
        </w:rPr>
        <w:t>制定临床</w:t>
      </w:r>
      <w:r>
        <w:rPr>
          <w:rFonts w:hint="eastAsia"/>
          <w:bCs/>
          <w:szCs w:val="21"/>
        </w:rPr>
        <w:t>临界值</w:t>
      </w:r>
      <w:r>
        <w:rPr>
          <w:bCs/>
          <w:szCs w:val="21"/>
        </w:rPr>
        <w:t>。</w:t>
      </w:r>
    </w:p>
    <w:p w14:paraId="5D6CB9FC" w14:textId="77777777" w:rsidR="005073BC" w:rsidRDefault="002B2949">
      <w:pPr>
        <w:pStyle w:val="3"/>
        <w:rPr>
          <w:rFonts w:ascii="黑体" w:eastAsia="黑体" w:hAnsi="黑体"/>
          <w:b w:val="0"/>
          <w:bCs w:val="0"/>
          <w:sz w:val="21"/>
          <w:szCs w:val="24"/>
        </w:rPr>
      </w:pPr>
      <w:bookmarkStart w:id="36" w:name="_Toc12259"/>
      <w:bookmarkEnd w:id="35"/>
      <w:r>
        <w:rPr>
          <w:rFonts w:ascii="黑体" w:eastAsia="黑体" w:hAnsi="黑体"/>
          <w:b w:val="0"/>
          <w:bCs w:val="0"/>
          <w:sz w:val="21"/>
          <w:szCs w:val="24"/>
        </w:rPr>
        <w:lastRenderedPageBreak/>
        <w:t xml:space="preserve">4.3.2 </w:t>
      </w:r>
      <w:r>
        <w:rPr>
          <w:rFonts w:ascii="黑体" w:eastAsia="黑体" w:hAnsi="黑体" w:hint="eastAsia"/>
          <w:b w:val="0"/>
          <w:bCs w:val="0"/>
          <w:sz w:val="21"/>
          <w:szCs w:val="24"/>
        </w:rPr>
        <w:t>临床试验的原则</w:t>
      </w:r>
      <w:bookmarkEnd w:id="36"/>
      <w:r>
        <w:rPr>
          <w:rFonts w:ascii="黑体" w:eastAsia="黑体" w:hAnsi="黑体" w:hint="eastAsia"/>
          <w:b w:val="0"/>
          <w:bCs w:val="0"/>
          <w:sz w:val="21"/>
          <w:szCs w:val="24"/>
        </w:rPr>
        <w:t>要求</w:t>
      </w:r>
    </w:p>
    <w:p w14:paraId="2F27D42F"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.3.2.</w:t>
      </w:r>
      <w:r>
        <w:rPr>
          <w:rFonts w:ascii="黑体" w:eastAsia="黑体" w:hAnsi="黑体" w:cs="黑体" w:hint="eastAsia"/>
          <w:b w:val="0"/>
          <w:bCs w:val="0"/>
          <w:sz w:val="21"/>
          <w:szCs w:val="24"/>
        </w:rPr>
        <w:t>1</w:t>
      </w:r>
      <w:r>
        <w:rPr>
          <w:rFonts w:ascii="黑体" w:eastAsia="黑体" w:hAnsi="黑体" w:cs="黑体"/>
          <w:b w:val="0"/>
          <w:bCs w:val="0"/>
          <w:sz w:val="21"/>
          <w:szCs w:val="24"/>
        </w:rPr>
        <w:t xml:space="preserve"> </w:t>
      </w:r>
      <w:r>
        <w:rPr>
          <w:rFonts w:ascii="黑体" w:eastAsia="黑体" w:hAnsi="黑体" w:cs="黑体" w:hint="eastAsia"/>
          <w:b w:val="0"/>
          <w:bCs w:val="0"/>
          <w:sz w:val="21"/>
          <w:szCs w:val="24"/>
        </w:rPr>
        <w:t>临床菌及其与临床预期的相关性</w:t>
      </w:r>
    </w:p>
    <w:p w14:paraId="2603EE89" w14:textId="77777777" w:rsidR="005073BC" w:rsidRDefault="002B2949">
      <w:pPr>
        <w:spacing w:line="360" w:lineRule="auto"/>
        <w:ind w:firstLineChars="200" w:firstLine="420"/>
        <w:rPr>
          <w:color w:val="000000" w:themeColor="text1"/>
        </w:rPr>
      </w:pPr>
      <w:r>
        <w:rPr>
          <w:rFonts w:hint="eastAsia"/>
          <w:color w:val="000000" w:themeColor="text1"/>
        </w:rPr>
        <w:t xml:space="preserve">a) </w:t>
      </w:r>
      <w:r>
        <w:rPr>
          <w:rFonts w:hint="eastAsia"/>
          <w:color w:val="000000" w:themeColor="text1"/>
        </w:rPr>
        <w:t>临床感染菌株需满足以下条件：</w:t>
      </w:r>
    </w:p>
    <w:p w14:paraId="7FE2C0FA" w14:textId="77777777" w:rsidR="005073BC" w:rsidRDefault="002B2949">
      <w:pPr>
        <w:spacing w:line="360" w:lineRule="auto"/>
        <w:ind w:firstLineChars="300" w:firstLine="660"/>
        <w:rPr>
          <w:color w:val="000000" w:themeColor="text1"/>
        </w:rPr>
      </w:pPr>
      <w:r>
        <w:rPr>
          <w:color w:val="000000" w:themeColor="text1"/>
          <w:sz w:val="22"/>
          <w:szCs w:val="22"/>
        </w:rPr>
        <w:t>•</w:t>
      </w:r>
      <w:r>
        <w:rPr>
          <w:rFonts w:hint="eastAsia"/>
          <w:color w:val="000000" w:themeColor="text1"/>
          <w:sz w:val="22"/>
          <w:szCs w:val="22"/>
        </w:rPr>
        <w:t xml:space="preserve"> </w:t>
      </w:r>
      <w:r>
        <w:rPr>
          <w:rFonts w:hint="eastAsia"/>
          <w:color w:val="000000" w:themeColor="text1"/>
        </w:rPr>
        <w:t>宜至少涵盖</w:t>
      </w:r>
      <w:r>
        <w:rPr>
          <w:rFonts w:hint="eastAsia"/>
          <w:color w:val="000000" w:themeColor="text1"/>
        </w:rPr>
        <w:t>5</w:t>
      </w:r>
      <w:r>
        <w:rPr>
          <w:rFonts w:hint="eastAsia"/>
          <w:color w:val="000000" w:themeColor="text1"/>
        </w:rPr>
        <w:t>个不同的</w:t>
      </w:r>
      <w:r>
        <w:rPr>
          <w:rFonts w:hint="eastAsia"/>
          <w:color w:val="000000" w:themeColor="text1"/>
        </w:rPr>
        <w:t>MIC</w:t>
      </w:r>
      <w:r>
        <w:rPr>
          <w:rFonts w:hint="eastAsia"/>
          <w:color w:val="000000" w:themeColor="text1"/>
        </w:rPr>
        <w:t>；</w:t>
      </w:r>
    </w:p>
    <w:p w14:paraId="39123467" w14:textId="77777777" w:rsidR="005073BC" w:rsidRDefault="002B2949">
      <w:pPr>
        <w:spacing w:line="360" w:lineRule="auto"/>
        <w:ind w:firstLineChars="300" w:firstLine="660"/>
        <w:rPr>
          <w:color w:val="000000" w:themeColor="text1"/>
        </w:rPr>
      </w:pPr>
      <w:r>
        <w:rPr>
          <w:color w:val="000000" w:themeColor="text1"/>
          <w:sz w:val="22"/>
          <w:szCs w:val="22"/>
        </w:rPr>
        <w:t xml:space="preserve">• </w:t>
      </w:r>
      <w:r>
        <w:rPr>
          <w:rFonts w:hint="eastAsia"/>
          <w:color w:val="000000" w:themeColor="text1"/>
        </w:rPr>
        <w:t>每个</w:t>
      </w:r>
      <w:r>
        <w:rPr>
          <w:color w:val="000000" w:themeColor="text1"/>
        </w:rPr>
        <w:t>MIC</w:t>
      </w:r>
      <w:r>
        <w:rPr>
          <w:rFonts w:hint="eastAsia"/>
          <w:color w:val="000000" w:themeColor="text1"/>
        </w:rPr>
        <w:t>菌株的感染病例数≥</w:t>
      </w:r>
      <w:r>
        <w:rPr>
          <w:rFonts w:hint="eastAsia"/>
          <w:color w:val="000000" w:themeColor="text1"/>
        </w:rPr>
        <w:t>5</w:t>
      </w:r>
      <w:r>
        <w:rPr>
          <w:rFonts w:hint="eastAsia"/>
          <w:color w:val="000000" w:themeColor="text1"/>
        </w:rPr>
        <w:t>。</w:t>
      </w:r>
    </w:p>
    <w:p w14:paraId="0A711762" w14:textId="77777777" w:rsidR="005073BC" w:rsidRDefault="002B2949">
      <w:pPr>
        <w:spacing w:line="360" w:lineRule="auto"/>
        <w:ind w:firstLineChars="200" w:firstLine="420"/>
        <w:rPr>
          <w:color w:val="000000" w:themeColor="text1"/>
        </w:rPr>
      </w:pPr>
      <w:r>
        <w:rPr>
          <w:color w:val="000000" w:themeColor="text1"/>
        </w:rPr>
        <w:t xml:space="preserve">b) </w:t>
      </w:r>
      <w:r>
        <w:rPr>
          <w:rFonts w:hint="eastAsia"/>
          <w:color w:val="000000" w:themeColor="text1"/>
        </w:rPr>
        <w:t>临床预期的相关性需满足以下条件：</w:t>
      </w:r>
    </w:p>
    <w:p w14:paraId="2F9AB46A" w14:textId="77777777" w:rsidR="005073BC" w:rsidRDefault="002B2949">
      <w:pPr>
        <w:spacing w:line="360" w:lineRule="auto"/>
        <w:ind w:firstLineChars="300" w:firstLine="660"/>
        <w:rPr>
          <w:szCs w:val="21"/>
        </w:rPr>
      </w:pPr>
      <w:r>
        <w:rPr>
          <w:color w:val="000000" w:themeColor="text1"/>
          <w:sz w:val="22"/>
          <w:szCs w:val="22"/>
        </w:rPr>
        <w:t xml:space="preserve">• </w:t>
      </w:r>
      <w:r>
        <w:rPr>
          <w:szCs w:val="21"/>
        </w:rPr>
        <w:t>数据资料必须与临床</w:t>
      </w:r>
      <w:r>
        <w:rPr>
          <w:rFonts w:hint="eastAsia"/>
          <w:szCs w:val="21"/>
        </w:rPr>
        <w:t>用药</w:t>
      </w:r>
      <w:r>
        <w:rPr>
          <w:szCs w:val="21"/>
        </w:rPr>
        <w:t>的预期用途相关</w:t>
      </w:r>
      <w:r>
        <w:rPr>
          <w:rFonts w:hint="eastAsia"/>
          <w:szCs w:val="21"/>
        </w:rPr>
        <w:t>；</w:t>
      </w:r>
    </w:p>
    <w:p w14:paraId="5D08079E" w14:textId="77777777" w:rsidR="005073BC" w:rsidRDefault="002B2949">
      <w:pPr>
        <w:spacing w:line="360" w:lineRule="auto"/>
        <w:ind w:firstLineChars="300" w:firstLine="660"/>
        <w:rPr>
          <w:szCs w:val="21"/>
        </w:rPr>
      </w:pPr>
      <w:r>
        <w:rPr>
          <w:color w:val="000000" w:themeColor="text1"/>
          <w:sz w:val="22"/>
          <w:szCs w:val="22"/>
        </w:rPr>
        <w:t xml:space="preserve">• </w:t>
      </w:r>
      <w:r>
        <w:rPr>
          <w:szCs w:val="21"/>
        </w:rPr>
        <w:t>所用</w:t>
      </w:r>
      <w:r>
        <w:rPr>
          <w:rFonts w:hint="eastAsia"/>
          <w:szCs w:val="21"/>
        </w:rPr>
        <w:t>病原菌</w:t>
      </w:r>
      <w:r>
        <w:rPr>
          <w:szCs w:val="21"/>
        </w:rPr>
        <w:t>应与预期感染相关，排除正常菌群污染</w:t>
      </w:r>
      <w:r>
        <w:rPr>
          <w:rFonts w:hint="eastAsia"/>
          <w:szCs w:val="21"/>
        </w:rPr>
        <w:t>；</w:t>
      </w:r>
    </w:p>
    <w:p w14:paraId="181932AF" w14:textId="77777777" w:rsidR="005073BC" w:rsidRDefault="002B2949">
      <w:pPr>
        <w:spacing w:line="360" w:lineRule="auto"/>
        <w:ind w:firstLineChars="300" w:firstLine="660"/>
        <w:rPr>
          <w:szCs w:val="21"/>
        </w:rPr>
      </w:pPr>
      <w:r>
        <w:rPr>
          <w:color w:val="000000" w:themeColor="text1"/>
          <w:sz w:val="22"/>
          <w:szCs w:val="22"/>
        </w:rPr>
        <w:t xml:space="preserve">• </w:t>
      </w:r>
      <w:r>
        <w:rPr>
          <w:szCs w:val="21"/>
        </w:rPr>
        <w:t>对于与药物的预期用途不相关的</w:t>
      </w:r>
      <w:r>
        <w:rPr>
          <w:rFonts w:hint="eastAsia"/>
          <w:szCs w:val="21"/>
        </w:rPr>
        <w:t>病原菌</w:t>
      </w:r>
      <w:r>
        <w:rPr>
          <w:szCs w:val="21"/>
        </w:rPr>
        <w:t>（即标签外病原</w:t>
      </w:r>
      <w:r>
        <w:rPr>
          <w:rFonts w:hint="eastAsia"/>
          <w:szCs w:val="21"/>
        </w:rPr>
        <w:t>菌</w:t>
      </w:r>
      <w:r>
        <w:rPr>
          <w:szCs w:val="21"/>
        </w:rPr>
        <w:t>），敏感性数据</w:t>
      </w:r>
      <w:r>
        <w:rPr>
          <w:rFonts w:hint="eastAsia"/>
          <w:szCs w:val="21"/>
        </w:rPr>
        <w:t>宜</w:t>
      </w:r>
      <w:r>
        <w:rPr>
          <w:szCs w:val="21"/>
        </w:rPr>
        <w:t>表示为实际</w:t>
      </w:r>
      <w:r>
        <w:rPr>
          <w:szCs w:val="21"/>
        </w:rPr>
        <w:t>MIC</w:t>
      </w:r>
      <w:r>
        <w:rPr>
          <w:szCs w:val="21"/>
        </w:rPr>
        <w:t>散点图</w:t>
      </w:r>
      <w:r>
        <w:rPr>
          <w:rFonts w:hint="eastAsia"/>
          <w:szCs w:val="21"/>
        </w:rPr>
        <w:t>；</w:t>
      </w:r>
    </w:p>
    <w:p w14:paraId="19BA27D6" w14:textId="77777777" w:rsidR="005073BC" w:rsidRDefault="002B2949">
      <w:pPr>
        <w:spacing w:line="360" w:lineRule="auto"/>
        <w:ind w:firstLineChars="300" w:firstLine="660"/>
        <w:rPr>
          <w:szCs w:val="21"/>
        </w:rPr>
      </w:pPr>
      <w:r>
        <w:rPr>
          <w:color w:val="000000" w:themeColor="text1"/>
          <w:sz w:val="22"/>
          <w:szCs w:val="22"/>
        </w:rPr>
        <w:t xml:space="preserve">• </w:t>
      </w:r>
      <w:r>
        <w:rPr>
          <w:szCs w:val="21"/>
        </w:rPr>
        <w:t>生成并记录药敏测定的质控数据。</w:t>
      </w:r>
    </w:p>
    <w:p w14:paraId="1597026E"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.2.</w:t>
      </w:r>
      <w:r>
        <w:rPr>
          <w:rFonts w:ascii="黑体" w:eastAsia="黑体" w:hAnsi="黑体" w:cs="黑体"/>
          <w:b w:val="0"/>
          <w:bCs w:val="0"/>
          <w:sz w:val="21"/>
          <w:szCs w:val="24"/>
        </w:rPr>
        <w:t>2</w:t>
      </w:r>
      <w:r>
        <w:rPr>
          <w:rFonts w:ascii="黑体" w:eastAsia="黑体" w:hAnsi="黑体" w:cs="黑体" w:hint="eastAsia"/>
          <w:b w:val="0"/>
          <w:bCs w:val="0"/>
          <w:sz w:val="21"/>
          <w:szCs w:val="24"/>
        </w:rPr>
        <w:t xml:space="preserve"> </w:t>
      </w:r>
      <w:r>
        <w:rPr>
          <w:rFonts w:ascii="黑体" w:eastAsia="黑体" w:hAnsi="黑体" w:cs="黑体" w:hint="eastAsia"/>
          <w:b w:val="0"/>
          <w:bCs w:val="0"/>
          <w:sz w:val="21"/>
          <w:szCs w:val="24"/>
        </w:rPr>
        <w:t>临床试验的区域性</w:t>
      </w:r>
    </w:p>
    <w:p w14:paraId="5D44E697" w14:textId="77777777" w:rsidR="005073BC" w:rsidRDefault="002B2949">
      <w:pPr>
        <w:spacing w:line="360" w:lineRule="auto"/>
        <w:ind w:firstLineChars="200" w:firstLine="420"/>
        <w:rPr>
          <w:szCs w:val="21"/>
        </w:rPr>
      </w:pPr>
      <w:r>
        <w:rPr>
          <w:rFonts w:hint="eastAsia"/>
          <w:szCs w:val="21"/>
        </w:rPr>
        <w:t>宜</w:t>
      </w:r>
      <w:r>
        <w:rPr>
          <w:szCs w:val="21"/>
        </w:rPr>
        <w:t>注意各</w:t>
      </w:r>
      <w:r>
        <w:rPr>
          <w:rFonts w:hint="eastAsia"/>
          <w:szCs w:val="21"/>
        </w:rPr>
        <w:t>区域</w:t>
      </w:r>
      <w:r>
        <w:rPr>
          <w:szCs w:val="21"/>
        </w:rPr>
        <w:t>数据的差异性，包括微生物</w:t>
      </w:r>
      <w:r>
        <w:rPr>
          <w:rFonts w:hint="eastAsia"/>
          <w:szCs w:val="21"/>
        </w:rPr>
        <w:t>的流行</w:t>
      </w:r>
      <w:r>
        <w:rPr>
          <w:szCs w:val="21"/>
        </w:rPr>
        <w:t>分布、动物种属、研究条件、剂量方案等的差异。不同</w:t>
      </w:r>
      <w:r>
        <w:rPr>
          <w:rFonts w:hint="eastAsia"/>
          <w:szCs w:val="21"/>
        </w:rPr>
        <w:t>区域</w:t>
      </w:r>
      <w:r>
        <w:rPr>
          <w:szCs w:val="21"/>
        </w:rPr>
        <w:t>的数据</w:t>
      </w:r>
      <w:r>
        <w:rPr>
          <w:rFonts w:hint="eastAsia"/>
          <w:szCs w:val="21"/>
        </w:rPr>
        <w:t>宜</w:t>
      </w:r>
      <w:r>
        <w:rPr>
          <w:szCs w:val="21"/>
        </w:rPr>
        <w:t>单独列出，但如果能够确定此类数据的等效性，</w:t>
      </w:r>
      <w:r>
        <w:rPr>
          <w:rFonts w:hint="eastAsia"/>
          <w:szCs w:val="21"/>
        </w:rPr>
        <w:t>建议</w:t>
      </w:r>
      <w:r>
        <w:rPr>
          <w:szCs w:val="21"/>
        </w:rPr>
        <w:t>合并分析。</w:t>
      </w:r>
    </w:p>
    <w:p w14:paraId="374F0446"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.2.</w:t>
      </w:r>
      <w:r>
        <w:rPr>
          <w:rFonts w:ascii="黑体" w:eastAsia="黑体" w:hAnsi="黑体" w:cs="黑体"/>
          <w:b w:val="0"/>
          <w:bCs w:val="0"/>
          <w:sz w:val="21"/>
          <w:szCs w:val="24"/>
        </w:rPr>
        <w:t xml:space="preserve">3 </w:t>
      </w:r>
      <w:r>
        <w:rPr>
          <w:rFonts w:ascii="黑体" w:eastAsia="黑体" w:hAnsi="黑体" w:cs="黑体" w:hint="eastAsia"/>
          <w:b w:val="0"/>
          <w:bCs w:val="0"/>
          <w:sz w:val="21"/>
          <w:szCs w:val="24"/>
        </w:rPr>
        <w:t>临床方案的详细性</w:t>
      </w:r>
    </w:p>
    <w:p w14:paraId="6D63CDF7" w14:textId="77777777" w:rsidR="005073BC" w:rsidRDefault="002B2949">
      <w:pPr>
        <w:spacing w:line="360" w:lineRule="auto"/>
        <w:ind w:firstLine="420"/>
        <w:rPr>
          <w:szCs w:val="21"/>
        </w:rPr>
      </w:pPr>
      <w:r>
        <w:rPr>
          <w:szCs w:val="21"/>
        </w:rPr>
        <w:t>详细描述临床试验方案，包括动物种属、种群、药物剂量、用药时间和对照药等；治疗</w:t>
      </w:r>
      <w:r>
        <w:rPr>
          <w:rFonts w:hint="eastAsia"/>
          <w:szCs w:val="21"/>
        </w:rPr>
        <w:t>前、</w:t>
      </w:r>
      <w:r>
        <w:rPr>
          <w:szCs w:val="21"/>
        </w:rPr>
        <w:t>中和后的微生物学和临床评估频次、评价标</w:t>
      </w:r>
      <w:r>
        <w:rPr>
          <w:color w:val="000000" w:themeColor="text1"/>
          <w:szCs w:val="21"/>
        </w:rPr>
        <w:t>准、</w:t>
      </w:r>
      <w:r>
        <w:rPr>
          <w:rFonts w:hint="eastAsia"/>
          <w:color w:val="000000" w:themeColor="text1"/>
          <w:szCs w:val="21"/>
        </w:rPr>
        <w:t>“</w:t>
      </w:r>
      <w:r>
        <w:rPr>
          <w:color w:val="000000" w:themeColor="text1"/>
          <w:szCs w:val="21"/>
        </w:rPr>
        <w:t>临床预后</w:t>
      </w:r>
      <w:r>
        <w:rPr>
          <w:rFonts w:hint="eastAsia"/>
          <w:color w:val="000000" w:themeColor="text1"/>
          <w:szCs w:val="21"/>
        </w:rPr>
        <w:t>”</w:t>
      </w:r>
      <w:r>
        <w:rPr>
          <w:color w:val="000000" w:themeColor="text1"/>
          <w:szCs w:val="21"/>
        </w:rPr>
        <w:t>和</w:t>
      </w:r>
      <w:r>
        <w:rPr>
          <w:rFonts w:hint="eastAsia"/>
          <w:color w:val="000000" w:themeColor="text1"/>
          <w:szCs w:val="21"/>
        </w:rPr>
        <w:t>“</w:t>
      </w:r>
      <w:r>
        <w:rPr>
          <w:color w:val="000000" w:themeColor="text1"/>
          <w:szCs w:val="21"/>
        </w:rPr>
        <w:t>细菌学预后</w:t>
      </w:r>
      <w:r>
        <w:rPr>
          <w:rFonts w:hint="eastAsia"/>
          <w:color w:val="000000" w:themeColor="text1"/>
          <w:szCs w:val="21"/>
        </w:rPr>
        <w:t>”</w:t>
      </w:r>
      <w:r>
        <w:rPr>
          <w:color w:val="000000" w:themeColor="text1"/>
          <w:szCs w:val="21"/>
        </w:rPr>
        <w:t>以</w:t>
      </w:r>
      <w:r>
        <w:rPr>
          <w:szCs w:val="21"/>
        </w:rPr>
        <w:t>及允许的辅助治疗措施等。</w:t>
      </w:r>
    </w:p>
    <w:p w14:paraId="28E16316"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 xml:space="preserve">.2.4 </w:t>
      </w:r>
      <w:r>
        <w:rPr>
          <w:rFonts w:ascii="黑体" w:eastAsia="黑体" w:hAnsi="黑体" w:cs="黑体" w:hint="eastAsia"/>
          <w:b w:val="0"/>
          <w:bCs w:val="0"/>
          <w:sz w:val="21"/>
          <w:szCs w:val="24"/>
        </w:rPr>
        <w:t>临床疗效的全面性</w:t>
      </w:r>
    </w:p>
    <w:p w14:paraId="69A2FB43" w14:textId="77777777" w:rsidR="005073BC" w:rsidRDefault="002B2949">
      <w:pPr>
        <w:spacing w:line="360" w:lineRule="auto"/>
        <w:ind w:firstLine="420"/>
        <w:rPr>
          <w:szCs w:val="21"/>
        </w:rPr>
      </w:pPr>
      <w:r>
        <w:rPr>
          <w:szCs w:val="21"/>
        </w:rPr>
        <w:t>针对个体动</w:t>
      </w:r>
      <w:r>
        <w:rPr>
          <w:color w:val="000000" w:themeColor="text1"/>
          <w:szCs w:val="21"/>
        </w:rPr>
        <w:t>物的临床预后（治愈、改善、无效）和</w:t>
      </w:r>
      <w:r>
        <w:rPr>
          <w:rFonts w:hint="eastAsia"/>
          <w:color w:val="000000" w:themeColor="text1"/>
          <w:szCs w:val="21"/>
        </w:rPr>
        <w:t>微生物</w:t>
      </w:r>
      <w:r>
        <w:rPr>
          <w:color w:val="000000" w:themeColor="text1"/>
          <w:szCs w:val="21"/>
        </w:rPr>
        <w:t>学预后，分析药物敏感性数据。根据临床预后数据，将临床</w:t>
      </w:r>
      <w:r>
        <w:rPr>
          <w:rFonts w:hint="eastAsia"/>
          <w:color w:val="000000" w:themeColor="text1"/>
          <w:szCs w:val="21"/>
        </w:rPr>
        <w:t>“</w:t>
      </w:r>
      <w:r>
        <w:rPr>
          <w:color w:val="000000" w:themeColor="text1"/>
          <w:szCs w:val="21"/>
        </w:rPr>
        <w:t>治愈</w:t>
      </w:r>
      <w:r>
        <w:rPr>
          <w:rFonts w:hint="eastAsia"/>
          <w:color w:val="000000" w:themeColor="text1"/>
          <w:szCs w:val="21"/>
        </w:rPr>
        <w:t>”</w:t>
      </w:r>
      <w:r>
        <w:rPr>
          <w:color w:val="000000" w:themeColor="text1"/>
          <w:szCs w:val="21"/>
        </w:rPr>
        <w:t>和临床</w:t>
      </w:r>
      <w:r>
        <w:rPr>
          <w:rFonts w:hint="eastAsia"/>
          <w:color w:val="000000" w:themeColor="text1"/>
          <w:szCs w:val="21"/>
        </w:rPr>
        <w:t>“</w:t>
      </w:r>
      <w:r>
        <w:rPr>
          <w:color w:val="000000" w:themeColor="text1"/>
          <w:szCs w:val="21"/>
        </w:rPr>
        <w:t>改善</w:t>
      </w:r>
      <w:r>
        <w:rPr>
          <w:rFonts w:hint="eastAsia"/>
          <w:color w:val="000000" w:themeColor="text1"/>
          <w:szCs w:val="21"/>
        </w:rPr>
        <w:t>”</w:t>
      </w:r>
      <w:r>
        <w:rPr>
          <w:color w:val="000000" w:themeColor="text1"/>
          <w:szCs w:val="21"/>
        </w:rPr>
        <w:t>单独分析。</w:t>
      </w:r>
      <w:r>
        <w:rPr>
          <w:rFonts w:hint="eastAsia"/>
          <w:color w:val="000000" w:themeColor="text1"/>
          <w:szCs w:val="21"/>
        </w:rPr>
        <w:t>微生物</w:t>
      </w:r>
      <w:r>
        <w:rPr>
          <w:color w:val="000000" w:themeColor="text1"/>
          <w:szCs w:val="21"/>
        </w:rPr>
        <w:t>学预后数据和临</w:t>
      </w:r>
      <w:r>
        <w:rPr>
          <w:szCs w:val="21"/>
        </w:rPr>
        <w:t>床疗效数据一起提交。如果临床和</w:t>
      </w:r>
      <w:r>
        <w:rPr>
          <w:szCs w:val="21"/>
        </w:rPr>
        <w:t>/</w:t>
      </w:r>
      <w:r>
        <w:rPr>
          <w:szCs w:val="21"/>
        </w:rPr>
        <w:t>或</w:t>
      </w:r>
      <w:r>
        <w:rPr>
          <w:rFonts w:hint="eastAsia"/>
          <w:szCs w:val="21"/>
        </w:rPr>
        <w:t>微生物</w:t>
      </w:r>
      <w:r>
        <w:rPr>
          <w:szCs w:val="21"/>
        </w:rPr>
        <w:t>学无效，单独提交感染</w:t>
      </w:r>
      <w:r>
        <w:rPr>
          <w:rFonts w:hint="eastAsia"/>
          <w:szCs w:val="21"/>
        </w:rPr>
        <w:t>病原菌</w:t>
      </w:r>
      <w:r>
        <w:rPr>
          <w:szCs w:val="21"/>
        </w:rPr>
        <w:t>的</w:t>
      </w:r>
      <w:r>
        <w:rPr>
          <w:szCs w:val="21"/>
        </w:rPr>
        <w:t>MIC</w:t>
      </w:r>
      <w:r>
        <w:rPr>
          <w:rFonts w:hint="eastAsia"/>
          <w:szCs w:val="21"/>
        </w:rPr>
        <w:t>和</w:t>
      </w:r>
      <w:r>
        <w:rPr>
          <w:szCs w:val="21"/>
        </w:rPr>
        <w:t>感染部位等信息。</w:t>
      </w:r>
    </w:p>
    <w:p w14:paraId="2C8E22FE" w14:textId="77777777" w:rsidR="005073BC" w:rsidRDefault="002B2949">
      <w:pPr>
        <w:pStyle w:val="3"/>
        <w:rPr>
          <w:rFonts w:ascii="黑体" w:eastAsia="黑体" w:hAnsi="黑体"/>
          <w:b w:val="0"/>
          <w:bCs w:val="0"/>
          <w:sz w:val="21"/>
          <w:szCs w:val="24"/>
        </w:rPr>
      </w:pPr>
      <w:bookmarkStart w:id="37" w:name="_Toc21602"/>
      <w:r>
        <w:rPr>
          <w:rFonts w:ascii="黑体" w:eastAsia="黑体" w:hAnsi="黑体" w:hint="eastAsia"/>
          <w:b w:val="0"/>
          <w:bCs w:val="0"/>
          <w:sz w:val="21"/>
          <w:szCs w:val="24"/>
        </w:rPr>
        <w:t>4.</w:t>
      </w:r>
      <w:r>
        <w:rPr>
          <w:rFonts w:ascii="黑体" w:eastAsia="黑体" w:hAnsi="黑体"/>
          <w:b w:val="0"/>
          <w:bCs w:val="0"/>
          <w:sz w:val="21"/>
          <w:szCs w:val="24"/>
        </w:rPr>
        <w:t>3</w:t>
      </w:r>
      <w:r>
        <w:rPr>
          <w:rFonts w:ascii="黑体" w:eastAsia="黑体" w:hAnsi="黑体" w:hint="eastAsia"/>
          <w:b w:val="0"/>
          <w:bCs w:val="0"/>
          <w:sz w:val="21"/>
          <w:szCs w:val="24"/>
        </w:rPr>
        <w:t>.3</w:t>
      </w:r>
      <w:bookmarkEnd w:id="37"/>
      <w:r>
        <w:rPr>
          <w:rFonts w:ascii="黑体" w:eastAsia="黑体" w:hAnsi="黑体"/>
          <w:b w:val="0"/>
          <w:bCs w:val="0"/>
          <w:sz w:val="21"/>
          <w:szCs w:val="24"/>
        </w:rPr>
        <w:t xml:space="preserve"> </w:t>
      </w:r>
      <w:r>
        <w:rPr>
          <w:rFonts w:ascii="黑体" w:eastAsia="黑体" w:hAnsi="黑体" w:hint="eastAsia"/>
          <w:b w:val="0"/>
          <w:bCs w:val="0"/>
          <w:sz w:val="21"/>
          <w:szCs w:val="24"/>
        </w:rPr>
        <w:t>临床试验数据的统计分析</w:t>
      </w:r>
    </w:p>
    <w:p w14:paraId="63E12218"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 xml:space="preserve">.3.1 </w:t>
      </w:r>
      <w:r>
        <w:rPr>
          <w:rFonts w:ascii="黑体" w:eastAsia="黑体" w:hAnsi="黑体" w:cs="黑体" w:hint="eastAsia"/>
          <w:b w:val="0"/>
          <w:bCs w:val="0"/>
          <w:sz w:val="21"/>
          <w:szCs w:val="24"/>
        </w:rPr>
        <w:t>统计方法</w:t>
      </w:r>
    </w:p>
    <w:p w14:paraId="4EE5D8EC" w14:textId="77777777" w:rsidR="005073BC" w:rsidRDefault="002B2949">
      <w:pPr>
        <w:spacing w:line="360" w:lineRule="auto"/>
        <w:ind w:firstLineChars="200" w:firstLine="420"/>
        <w:rPr>
          <w:szCs w:val="21"/>
        </w:rPr>
      </w:pPr>
      <w:r>
        <w:rPr>
          <w:szCs w:val="21"/>
        </w:rPr>
        <w:t>可通过</w:t>
      </w:r>
      <w:r>
        <w:rPr>
          <w:rFonts w:hint="eastAsia"/>
          <w:szCs w:val="21"/>
        </w:rPr>
        <w:t>“</w:t>
      </w:r>
      <w:r>
        <w:rPr>
          <w:szCs w:val="21"/>
        </w:rPr>
        <w:t>WindoW</w:t>
      </w:r>
      <w:r>
        <w:rPr>
          <w:rFonts w:hint="eastAsia"/>
          <w:szCs w:val="21"/>
        </w:rPr>
        <w:t>”</w:t>
      </w:r>
      <w:r>
        <w:rPr>
          <w:szCs w:val="21"/>
        </w:rPr>
        <w:t>法</w:t>
      </w:r>
      <w:r>
        <w:rPr>
          <w:rFonts w:hint="eastAsia"/>
          <w:szCs w:val="21"/>
        </w:rPr>
        <w:t>和</w:t>
      </w:r>
      <w:r>
        <w:rPr>
          <w:szCs w:val="21"/>
        </w:rPr>
        <w:t>非线性回归分析方法分析临床菌株</w:t>
      </w:r>
      <w:r>
        <w:rPr>
          <w:szCs w:val="21"/>
        </w:rPr>
        <w:t>MIC</w:t>
      </w:r>
      <w:r>
        <w:rPr>
          <w:szCs w:val="21"/>
        </w:rPr>
        <w:t>和临床治愈率的关系，以确定临床临界值</w:t>
      </w:r>
      <w:r>
        <w:rPr>
          <w:szCs w:val="21"/>
        </w:rPr>
        <w:t>CO</w:t>
      </w:r>
      <w:r>
        <w:rPr>
          <w:szCs w:val="21"/>
          <w:vertAlign w:val="subscript"/>
        </w:rPr>
        <w:t>CL</w:t>
      </w:r>
      <w:r>
        <w:rPr>
          <w:szCs w:val="21"/>
        </w:rPr>
        <w:t>。</w:t>
      </w:r>
    </w:p>
    <w:p w14:paraId="62BFA648"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 xml:space="preserve">.3.2 </w:t>
      </w:r>
      <w:r>
        <w:rPr>
          <w:rFonts w:eastAsia="黑体" w:hint="eastAsia"/>
          <w:b w:val="0"/>
          <w:bCs w:val="0"/>
          <w:sz w:val="21"/>
          <w:szCs w:val="24"/>
        </w:rPr>
        <w:t>“</w:t>
      </w:r>
      <w:r>
        <w:rPr>
          <w:rFonts w:eastAsia="黑体"/>
          <w:b w:val="0"/>
          <w:bCs w:val="0"/>
          <w:sz w:val="21"/>
          <w:szCs w:val="24"/>
        </w:rPr>
        <w:t>WindoW</w:t>
      </w:r>
      <w:r>
        <w:rPr>
          <w:rFonts w:eastAsia="黑体" w:hint="eastAsia"/>
          <w:b w:val="0"/>
          <w:bCs w:val="0"/>
          <w:sz w:val="21"/>
          <w:szCs w:val="24"/>
        </w:rPr>
        <w:t>”</w:t>
      </w:r>
      <w:r>
        <w:rPr>
          <w:rFonts w:eastAsia="黑体"/>
          <w:b w:val="0"/>
          <w:bCs w:val="0"/>
          <w:sz w:val="21"/>
          <w:szCs w:val="24"/>
        </w:rPr>
        <w:t>法</w:t>
      </w:r>
    </w:p>
    <w:p w14:paraId="6D5AFC1C" w14:textId="77777777" w:rsidR="005073BC" w:rsidRDefault="002B2949">
      <w:pPr>
        <w:spacing w:line="360" w:lineRule="auto"/>
        <w:ind w:firstLineChars="200" w:firstLine="420"/>
        <w:rPr>
          <w:szCs w:val="21"/>
        </w:rPr>
      </w:pPr>
      <w:r>
        <w:rPr>
          <w:szCs w:val="21"/>
        </w:rPr>
        <w:t>将</w:t>
      </w:r>
      <w:r>
        <w:rPr>
          <w:szCs w:val="21"/>
        </w:rPr>
        <w:t>MIC</w:t>
      </w:r>
      <w:r>
        <w:rPr>
          <w:szCs w:val="21"/>
        </w:rPr>
        <w:t>值与临床疗效（治愈率或失败率）对应列表，计算治愈</w:t>
      </w:r>
      <w:r>
        <w:rPr>
          <w:rFonts w:hint="eastAsia"/>
          <w:szCs w:val="21"/>
        </w:rPr>
        <w:t>率</w:t>
      </w:r>
      <w:r>
        <w:rPr>
          <w:szCs w:val="21"/>
        </w:rPr>
        <w:t>和失败率最大差异值</w:t>
      </w:r>
      <w:r>
        <w:rPr>
          <w:szCs w:val="21"/>
        </w:rPr>
        <w:t>MaxDiff</w:t>
      </w:r>
      <w:r>
        <w:rPr>
          <w:szCs w:val="21"/>
        </w:rPr>
        <w:t>，计算治愈累计效益比值</w:t>
      </w:r>
      <w:r>
        <w:rPr>
          <w:szCs w:val="21"/>
        </w:rPr>
        <w:t>CAR</w:t>
      </w:r>
      <w:r>
        <w:rPr>
          <w:szCs w:val="21"/>
        </w:rPr>
        <w:t>。以</w:t>
      </w:r>
      <w:r>
        <w:rPr>
          <w:szCs w:val="21"/>
        </w:rPr>
        <w:t>MaxDiff</w:t>
      </w:r>
      <w:r>
        <w:rPr>
          <w:szCs w:val="21"/>
        </w:rPr>
        <w:t>和</w:t>
      </w:r>
      <w:r>
        <w:rPr>
          <w:szCs w:val="21"/>
        </w:rPr>
        <w:t>CAR</w:t>
      </w:r>
      <w:r>
        <w:rPr>
          <w:rFonts w:hint="eastAsia"/>
          <w:szCs w:val="21"/>
        </w:rPr>
        <w:t>对应的</w:t>
      </w:r>
      <w:r>
        <w:rPr>
          <w:rFonts w:hint="eastAsia"/>
          <w:szCs w:val="21"/>
        </w:rPr>
        <w:t>MIC</w:t>
      </w:r>
      <w:r>
        <w:rPr>
          <w:rFonts w:hint="eastAsia"/>
          <w:szCs w:val="21"/>
        </w:rPr>
        <w:t>值</w:t>
      </w:r>
      <w:r>
        <w:rPr>
          <w:szCs w:val="21"/>
        </w:rPr>
        <w:t>之间</w:t>
      </w:r>
      <w:r>
        <w:rPr>
          <w:rFonts w:hint="eastAsia"/>
          <w:szCs w:val="21"/>
        </w:rPr>
        <w:t>的范围</w:t>
      </w:r>
      <w:r>
        <w:rPr>
          <w:szCs w:val="21"/>
        </w:rPr>
        <w:t>为</w:t>
      </w:r>
      <w:r>
        <w:rPr>
          <w:rFonts w:hint="eastAsia"/>
          <w:szCs w:val="21"/>
        </w:rPr>
        <w:t>临床临界值的</w:t>
      </w:r>
      <w:r>
        <w:rPr>
          <w:szCs w:val="21"/>
        </w:rPr>
        <w:t>选择窗</w:t>
      </w:r>
      <w:r>
        <w:rPr>
          <w:rFonts w:hint="eastAsia"/>
          <w:szCs w:val="21"/>
        </w:rPr>
        <w:t>“</w:t>
      </w:r>
      <w:r>
        <w:rPr>
          <w:szCs w:val="21"/>
        </w:rPr>
        <w:t>WindoW</w:t>
      </w:r>
      <w:r>
        <w:rPr>
          <w:rFonts w:hint="eastAsia"/>
          <w:szCs w:val="21"/>
        </w:rPr>
        <w:t>”</w:t>
      </w:r>
      <w:r>
        <w:rPr>
          <w:szCs w:val="21"/>
        </w:rPr>
        <w:t>。</w:t>
      </w:r>
    </w:p>
    <w:p w14:paraId="5686A3D9" w14:textId="77777777" w:rsidR="005073BC" w:rsidRDefault="002B2949">
      <w:pPr>
        <w:spacing w:line="360" w:lineRule="auto"/>
        <w:ind w:firstLineChars="200" w:firstLine="420"/>
        <w:rPr>
          <w:szCs w:val="21"/>
        </w:rPr>
      </w:pPr>
      <w:r>
        <w:rPr>
          <w:rFonts w:eastAsia="黑体"/>
        </w:rPr>
        <w:lastRenderedPageBreak/>
        <w:t xml:space="preserve">a) </w:t>
      </w:r>
      <w:r>
        <w:rPr>
          <w:szCs w:val="21"/>
        </w:rPr>
        <w:t>最大差异值</w:t>
      </w:r>
      <w:r>
        <w:rPr>
          <w:szCs w:val="21"/>
        </w:rPr>
        <w:t>MaxDiff</w:t>
      </w:r>
      <w:r>
        <w:rPr>
          <w:szCs w:val="21"/>
        </w:rPr>
        <w:t>的确定</w:t>
      </w:r>
      <w:r>
        <w:rPr>
          <w:rFonts w:hint="eastAsia"/>
          <w:szCs w:val="21"/>
        </w:rPr>
        <w:t>：</w:t>
      </w:r>
      <w:r>
        <w:rPr>
          <w:szCs w:val="21"/>
        </w:rPr>
        <w:t>统计每个</w:t>
      </w:r>
      <w:r>
        <w:rPr>
          <w:szCs w:val="21"/>
        </w:rPr>
        <w:t>MIC</w:t>
      </w:r>
      <w:r>
        <w:rPr>
          <w:szCs w:val="21"/>
        </w:rPr>
        <w:t>对应的</w:t>
      </w:r>
      <w:r>
        <w:rPr>
          <w:rFonts w:hint="eastAsia"/>
          <w:szCs w:val="21"/>
        </w:rPr>
        <w:t>治愈</w:t>
      </w:r>
      <w:r>
        <w:rPr>
          <w:szCs w:val="21"/>
        </w:rPr>
        <w:t>数、失败数和总数，计算小于等于每个</w:t>
      </w:r>
      <w:r>
        <w:rPr>
          <w:szCs w:val="21"/>
        </w:rPr>
        <w:t>MIC</w:t>
      </w:r>
      <w:r>
        <w:rPr>
          <w:szCs w:val="21"/>
        </w:rPr>
        <w:t>的</w:t>
      </w:r>
      <w:r>
        <w:rPr>
          <w:rFonts w:hint="eastAsia"/>
          <w:szCs w:val="21"/>
        </w:rPr>
        <w:t>治愈</w:t>
      </w:r>
      <w:r>
        <w:rPr>
          <w:szCs w:val="21"/>
        </w:rPr>
        <w:t>率（</w:t>
      </w:r>
      <w:r>
        <w:rPr>
          <w:szCs w:val="21"/>
        </w:rPr>
        <w:t>%</w:t>
      </w:r>
      <w:r>
        <w:rPr>
          <w:rFonts w:hint="eastAsia"/>
          <w:szCs w:val="21"/>
        </w:rPr>
        <w:t>S</w:t>
      </w:r>
      <w:r>
        <w:rPr>
          <w:szCs w:val="21"/>
        </w:rPr>
        <w:t>uccess≤MIC</w:t>
      </w:r>
      <w:r>
        <w:rPr>
          <w:szCs w:val="21"/>
        </w:rPr>
        <w:t>）和大于每个</w:t>
      </w:r>
      <w:r>
        <w:rPr>
          <w:szCs w:val="21"/>
        </w:rPr>
        <w:t>MIC</w:t>
      </w:r>
      <w:r>
        <w:rPr>
          <w:szCs w:val="21"/>
        </w:rPr>
        <w:t>值的</w:t>
      </w:r>
      <w:r>
        <w:rPr>
          <w:rFonts w:hint="eastAsia"/>
          <w:szCs w:val="21"/>
        </w:rPr>
        <w:t>治愈</w:t>
      </w:r>
      <w:r>
        <w:rPr>
          <w:szCs w:val="21"/>
        </w:rPr>
        <w:t>率</w:t>
      </w:r>
      <w:r>
        <w:rPr>
          <w:rFonts w:hint="eastAsia"/>
          <w:szCs w:val="21"/>
        </w:rPr>
        <w:t>（</w:t>
      </w:r>
      <w:r>
        <w:rPr>
          <w:szCs w:val="21"/>
        </w:rPr>
        <w:t>%Success</w:t>
      </w:r>
      <w:r>
        <w:rPr>
          <w:szCs w:val="21"/>
        </w:rPr>
        <w:t>＞</w:t>
      </w:r>
      <w:r>
        <w:rPr>
          <w:szCs w:val="21"/>
        </w:rPr>
        <w:t>MIC</w:t>
      </w:r>
      <w:r>
        <w:rPr>
          <w:rFonts w:hint="eastAsia"/>
          <w:szCs w:val="21"/>
        </w:rPr>
        <w:t>）</w:t>
      </w:r>
      <w:r>
        <w:rPr>
          <w:szCs w:val="21"/>
        </w:rPr>
        <w:t>，获得每个</w:t>
      </w:r>
      <w:r>
        <w:rPr>
          <w:szCs w:val="21"/>
        </w:rPr>
        <w:t>MIC</w:t>
      </w:r>
      <w:r>
        <w:rPr>
          <w:szCs w:val="21"/>
        </w:rPr>
        <w:t>对应的</w:t>
      </w:r>
      <w:r>
        <w:rPr>
          <w:rFonts w:hint="eastAsia"/>
          <w:szCs w:val="21"/>
        </w:rPr>
        <w:t>治愈</w:t>
      </w:r>
      <w:r>
        <w:rPr>
          <w:szCs w:val="21"/>
        </w:rPr>
        <w:t>率和失败率差值</w:t>
      </w:r>
      <w:r>
        <w:rPr>
          <w:szCs w:val="21"/>
        </w:rPr>
        <w:t>= (%</w:t>
      </w:r>
      <w:r>
        <w:rPr>
          <w:rFonts w:hint="eastAsia"/>
          <w:szCs w:val="21"/>
        </w:rPr>
        <w:t>S</w:t>
      </w:r>
      <w:r>
        <w:rPr>
          <w:szCs w:val="21"/>
        </w:rPr>
        <w:t>uccess≤MIC)- (%Success</w:t>
      </w:r>
      <w:r>
        <w:rPr>
          <w:szCs w:val="21"/>
        </w:rPr>
        <w:t>＞</w:t>
      </w:r>
      <w:r>
        <w:rPr>
          <w:szCs w:val="21"/>
        </w:rPr>
        <w:t>MIC)</w:t>
      </w:r>
      <w:r>
        <w:rPr>
          <w:szCs w:val="21"/>
        </w:rPr>
        <w:t>，选出最大差异值</w:t>
      </w:r>
      <w:r>
        <w:rPr>
          <w:szCs w:val="21"/>
        </w:rPr>
        <w:t>MaxDiff</w:t>
      </w:r>
      <w:r>
        <w:rPr>
          <w:szCs w:val="21"/>
        </w:rPr>
        <w:t>及其对应的</w:t>
      </w:r>
      <w:r>
        <w:rPr>
          <w:szCs w:val="21"/>
        </w:rPr>
        <w:t>MIC</w:t>
      </w:r>
      <w:r>
        <w:rPr>
          <w:szCs w:val="21"/>
        </w:rPr>
        <w:t>。</w:t>
      </w:r>
      <w:r>
        <w:rPr>
          <w:szCs w:val="21"/>
        </w:rPr>
        <w:t>MaxDiff</w:t>
      </w:r>
      <w:r>
        <w:rPr>
          <w:rFonts w:hint="eastAsia"/>
          <w:szCs w:val="21"/>
        </w:rPr>
        <w:t>对应的</w:t>
      </w:r>
      <w:r>
        <w:rPr>
          <w:rFonts w:hint="eastAsia"/>
          <w:szCs w:val="21"/>
        </w:rPr>
        <w:t>M</w:t>
      </w:r>
      <w:r>
        <w:rPr>
          <w:szCs w:val="21"/>
        </w:rPr>
        <w:t>IC</w:t>
      </w:r>
      <w:r>
        <w:rPr>
          <w:rFonts w:hint="eastAsia"/>
          <w:szCs w:val="21"/>
        </w:rPr>
        <w:t>的病例数不少于</w:t>
      </w:r>
      <w:r>
        <w:rPr>
          <w:rFonts w:hint="eastAsia"/>
          <w:szCs w:val="21"/>
        </w:rPr>
        <w:t>5</w:t>
      </w:r>
      <w:r>
        <w:rPr>
          <w:szCs w:val="21"/>
        </w:rPr>
        <w:t>。</w:t>
      </w:r>
      <w:bookmarkStart w:id="38" w:name="_Hlk123594599"/>
      <w:r>
        <w:rPr>
          <w:rFonts w:hint="eastAsia"/>
          <w:szCs w:val="21"/>
        </w:rPr>
        <w:t>见</w:t>
      </w:r>
      <w:r>
        <w:rPr>
          <w:szCs w:val="21"/>
        </w:rPr>
        <w:t>附录</w:t>
      </w:r>
      <w:r>
        <w:rPr>
          <w:rFonts w:hint="eastAsia"/>
          <w:szCs w:val="21"/>
        </w:rPr>
        <w:t>B</w:t>
      </w:r>
      <w:r>
        <w:rPr>
          <w:szCs w:val="21"/>
        </w:rPr>
        <w:t>的计算示例。</w:t>
      </w:r>
      <w:bookmarkEnd w:id="38"/>
    </w:p>
    <w:p w14:paraId="0648A868" w14:textId="77777777" w:rsidR="005073BC" w:rsidRDefault="002B2949">
      <w:pPr>
        <w:spacing w:line="360" w:lineRule="auto"/>
        <w:ind w:firstLineChars="200" w:firstLine="420"/>
        <w:rPr>
          <w:szCs w:val="21"/>
        </w:rPr>
      </w:pPr>
      <w:r>
        <w:t xml:space="preserve">b) </w:t>
      </w:r>
      <w:r>
        <w:rPr>
          <w:rFonts w:ascii="宋体" w:hAnsi="宋体" w:cs="黑体" w:hint="eastAsia"/>
        </w:rPr>
        <w:t>累</w:t>
      </w:r>
      <w:r>
        <w:rPr>
          <w:szCs w:val="21"/>
        </w:rPr>
        <w:t>计曲线下面积比值</w:t>
      </w:r>
      <w:r>
        <w:rPr>
          <w:szCs w:val="21"/>
        </w:rPr>
        <w:t>CAR</w:t>
      </w:r>
      <w:r>
        <w:rPr>
          <w:szCs w:val="21"/>
        </w:rPr>
        <w:t>的确定：以</w:t>
      </w:r>
      <w:r>
        <w:rPr>
          <w:szCs w:val="21"/>
        </w:rPr>
        <w:t>MIC</w:t>
      </w:r>
      <w:r>
        <w:rPr>
          <w:szCs w:val="21"/>
        </w:rPr>
        <w:t>为横轴，以治愈数和总例数为纵轴，绘制趋</w:t>
      </w:r>
      <w:r>
        <w:rPr>
          <w:szCs w:val="21"/>
        </w:rPr>
        <w:t>势线，计算每个</w:t>
      </w:r>
      <w:r>
        <w:rPr>
          <w:szCs w:val="21"/>
        </w:rPr>
        <w:t>MIC</w:t>
      </w:r>
      <w:r>
        <w:rPr>
          <w:szCs w:val="21"/>
        </w:rPr>
        <w:t>对应的累计治愈曲线下面积（</w:t>
      </w:r>
      <w:r>
        <w:rPr>
          <w:szCs w:val="21"/>
        </w:rPr>
        <w:t>AUC</w:t>
      </w:r>
      <w:r>
        <w:rPr>
          <w:rFonts w:hint="eastAsia"/>
          <w:szCs w:val="21"/>
          <w:vertAlign w:val="subscript"/>
        </w:rPr>
        <w:t>S</w:t>
      </w:r>
      <w:r>
        <w:rPr>
          <w:szCs w:val="21"/>
          <w:vertAlign w:val="subscript"/>
        </w:rPr>
        <w:t>uccess</w:t>
      </w:r>
      <w:r>
        <w:rPr>
          <w:szCs w:val="21"/>
        </w:rPr>
        <w:t>）与累计总曲线下面积（</w:t>
      </w:r>
      <w:r>
        <w:rPr>
          <w:szCs w:val="21"/>
        </w:rPr>
        <w:t>AUC</w:t>
      </w:r>
      <w:r>
        <w:rPr>
          <w:rFonts w:hint="eastAsia"/>
          <w:szCs w:val="21"/>
          <w:vertAlign w:val="subscript"/>
        </w:rPr>
        <w:t>T</w:t>
      </w:r>
      <w:r>
        <w:rPr>
          <w:szCs w:val="21"/>
          <w:vertAlign w:val="subscript"/>
        </w:rPr>
        <w:t>otal</w:t>
      </w:r>
      <w:r>
        <w:rPr>
          <w:szCs w:val="21"/>
        </w:rPr>
        <w:t>）</w:t>
      </w:r>
      <w:r>
        <w:rPr>
          <w:rFonts w:hint="eastAsia"/>
          <w:szCs w:val="21"/>
        </w:rPr>
        <w:t>。</w:t>
      </w:r>
      <w:r>
        <w:rPr>
          <w:szCs w:val="21"/>
        </w:rPr>
        <w:t>CAR</w:t>
      </w:r>
      <w:r>
        <w:rPr>
          <w:szCs w:val="21"/>
        </w:rPr>
        <w:t>值</w:t>
      </w:r>
      <w:r>
        <w:rPr>
          <w:rFonts w:hint="eastAsia"/>
          <w:szCs w:val="21"/>
        </w:rPr>
        <w:t>为</w:t>
      </w:r>
      <w:r>
        <w:rPr>
          <w:szCs w:val="21"/>
        </w:rPr>
        <w:t>最小</w:t>
      </w:r>
      <w:r>
        <w:rPr>
          <w:szCs w:val="21"/>
        </w:rPr>
        <w:t>AUC</w:t>
      </w:r>
      <w:r>
        <w:rPr>
          <w:rFonts w:hint="eastAsia"/>
          <w:szCs w:val="21"/>
          <w:vertAlign w:val="subscript"/>
        </w:rPr>
        <w:t>S</w:t>
      </w:r>
      <w:r>
        <w:rPr>
          <w:szCs w:val="21"/>
          <w:vertAlign w:val="subscript"/>
        </w:rPr>
        <w:t>uccess</w:t>
      </w:r>
      <w:r>
        <w:rPr>
          <w:szCs w:val="21"/>
        </w:rPr>
        <w:t>/AUC</w:t>
      </w:r>
      <w:r>
        <w:rPr>
          <w:rFonts w:hint="eastAsia"/>
          <w:szCs w:val="21"/>
          <w:vertAlign w:val="subscript"/>
        </w:rPr>
        <w:t>T</w:t>
      </w:r>
      <w:r>
        <w:rPr>
          <w:szCs w:val="21"/>
          <w:vertAlign w:val="subscript"/>
        </w:rPr>
        <w:t>otal</w:t>
      </w:r>
      <w:r>
        <w:rPr>
          <w:szCs w:val="21"/>
        </w:rPr>
        <w:t>比值。</w:t>
      </w:r>
      <w:r>
        <w:rPr>
          <w:szCs w:val="21"/>
        </w:rPr>
        <w:t>CAR</w:t>
      </w:r>
      <w:r>
        <w:rPr>
          <w:rFonts w:hint="eastAsia"/>
          <w:szCs w:val="21"/>
        </w:rPr>
        <w:t>对应的</w:t>
      </w:r>
      <w:r>
        <w:rPr>
          <w:rFonts w:hint="eastAsia"/>
          <w:szCs w:val="21"/>
        </w:rPr>
        <w:t>M</w:t>
      </w:r>
      <w:r>
        <w:rPr>
          <w:szCs w:val="21"/>
        </w:rPr>
        <w:t>IC</w:t>
      </w:r>
      <w:r>
        <w:rPr>
          <w:rFonts w:hint="eastAsia"/>
          <w:szCs w:val="21"/>
        </w:rPr>
        <w:t>的病例数不少于</w:t>
      </w:r>
      <w:r>
        <w:rPr>
          <w:rFonts w:hint="eastAsia"/>
          <w:szCs w:val="21"/>
        </w:rPr>
        <w:t>5</w:t>
      </w:r>
      <w:r>
        <w:rPr>
          <w:szCs w:val="21"/>
        </w:rPr>
        <w:t>。见附录</w:t>
      </w:r>
      <w:r>
        <w:rPr>
          <w:rFonts w:hint="eastAsia"/>
          <w:szCs w:val="21"/>
        </w:rPr>
        <w:t>C</w:t>
      </w:r>
      <w:r>
        <w:rPr>
          <w:szCs w:val="21"/>
        </w:rPr>
        <w:t>的计算示例。</w:t>
      </w:r>
    </w:p>
    <w:p w14:paraId="2C7158D4"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 xml:space="preserve">.3.3 </w:t>
      </w:r>
      <w:r>
        <w:rPr>
          <w:rFonts w:ascii="黑体" w:eastAsia="黑体" w:hAnsi="黑体" w:cs="黑体" w:hint="eastAsia"/>
          <w:b w:val="0"/>
          <w:bCs w:val="0"/>
          <w:sz w:val="21"/>
          <w:szCs w:val="24"/>
        </w:rPr>
        <w:t>非线性回归分析</w:t>
      </w:r>
    </w:p>
    <w:p w14:paraId="13697597" w14:textId="77777777" w:rsidR="005073BC" w:rsidRDefault="002B2949">
      <w:pPr>
        <w:spacing w:line="360" w:lineRule="auto"/>
        <w:ind w:firstLineChars="200" w:firstLine="420"/>
        <w:rPr>
          <w:szCs w:val="21"/>
        </w:rPr>
      </w:pPr>
      <w:r>
        <w:rPr>
          <w:rFonts w:hint="eastAsia"/>
          <w:szCs w:val="21"/>
        </w:rPr>
        <w:t>使用</w:t>
      </w:r>
      <w:r>
        <w:rPr>
          <w:szCs w:val="21"/>
        </w:rPr>
        <w:t>非线性回归</w:t>
      </w:r>
      <w:r>
        <w:rPr>
          <w:rFonts w:hint="eastAsia"/>
          <w:szCs w:val="21"/>
        </w:rPr>
        <w:t>分析</w:t>
      </w:r>
      <w:r>
        <w:rPr>
          <w:szCs w:val="21"/>
        </w:rPr>
        <w:t>，</w:t>
      </w:r>
      <w:r>
        <w:rPr>
          <w:rFonts w:hint="eastAsia"/>
          <w:szCs w:val="21"/>
        </w:rPr>
        <w:t>对</w:t>
      </w:r>
      <w:r>
        <w:rPr>
          <w:szCs w:val="21"/>
        </w:rPr>
        <w:t>数据进行拟合</w:t>
      </w:r>
      <w:r>
        <w:rPr>
          <w:rFonts w:hint="eastAsia"/>
          <w:szCs w:val="21"/>
        </w:rPr>
        <w:t>。见附录</w:t>
      </w:r>
      <w:r>
        <w:rPr>
          <w:szCs w:val="21"/>
        </w:rPr>
        <w:t>D</w:t>
      </w:r>
      <w:r>
        <w:rPr>
          <w:rFonts w:hint="eastAsia"/>
          <w:szCs w:val="21"/>
        </w:rPr>
        <w:t>的计算示例。</w:t>
      </w:r>
      <w:r>
        <w:rPr>
          <w:szCs w:val="21"/>
        </w:rPr>
        <w:t>以</w:t>
      </w:r>
      <w:r>
        <w:rPr>
          <w:szCs w:val="21"/>
        </w:rPr>
        <w:t>MIC</w:t>
      </w:r>
      <w:r>
        <w:rPr>
          <w:szCs w:val="21"/>
        </w:rPr>
        <w:t>为自变量、治愈率</w:t>
      </w:r>
      <w:r>
        <w:rPr>
          <w:rFonts w:hint="eastAsia"/>
          <w:szCs w:val="21"/>
        </w:rPr>
        <w:t>（</w:t>
      </w:r>
      <w:r>
        <w:rPr>
          <w:rFonts w:hint="eastAsia"/>
          <w:szCs w:val="21"/>
        </w:rPr>
        <w:t>P</w:t>
      </w:r>
      <w:r>
        <w:rPr>
          <w:szCs w:val="21"/>
        </w:rPr>
        <w:t>robability of cure</w:t>
      </w:r>
      <w:r>
        <w:rPr>
          <w:rFonts w:hint="eastAsia"/>
          <w:szCs w:val="21"/>
        </w:rPr>
        <w:t>,</w:t>
      </w:r>
      <w:r>
        <w:rPr>
          <w:szCs w:val="21"/>
        </w:rPr>
        <w:t xml:space="preserve"> </w:t>
      </w:r>
      <w:r>
        <w:rPr>
          <w:rFonts w:hint="eastAsia"/>
          <w:szCs w:val="21"/>
        </w:rPr>
        <w:t>POC</w:t>
      </w:r>
      <w:r>
        <w:rPr>
          <w:rFonts w:hint="eastAsia"/>
          <w:szCs w:val="21"/>
        </w:rPr>
        <w:t>）</w:t>
      </w:r>
      <w:r>
        <w:rPr>
          <w:szCs w:val="21"/>
        </w:rPr>
        <w:t>为因变量，得到</w:t>
      </w:r>
      <w:r>
        <w:rPr>
          <w:rFonts w:hint="eastAsia"/>
          <w:szCs w:val="21"/>
        </w:rPr>
        <w:t>拟合方程式（</w:t>
      </w:r>
      <w:r>
        <w:rPr>
          <w:rFonts w:hint="eastAsia"/>
          <w:szCs w:val="21"/>
        </w:rPr>
        <w:t>3</w:t>
      </w:r>
      <w:r>
        <w:rPr>
          <w:rFonts w:hint="eastAsia"/>
          <w:szCs w:val="21"/>
        </w:rPr>
        <w:t>）：</w:t>
      </w:r>
    </w:p>
    <w:p w14:paraId="4FD0DAA7" w14:textId="77777777" w:rsidR="005073BC" w:rsidRDefault="002B2949">
      <w:pPr>
        <w:spacing w:line="360" w:lineRule="auto"/>
        <w:jc w:val="right"/>
        <w:rPr>
          <w:szCs w:val="21"/>
        </w:rPr>
      </w:pPr>
      <w:r>
        <w:rPr>
          <w:szCs w:val="21"/>
        </w:rPr>
        <w:t>POC=1/(1+e</w:t>
      </w:r>
      <w:r>
        <w:rPr>
          <w:szCs w:val="21"/>
          <w:vertAlign w:val="superscript"/>
        </w:rPr>
        <w:t>-a+bf(MIC)</w:t>
      </w:r>
      <w:r>
        <w:rPr>
          <w:szCs w:val="21"/>
        </w:rPr>
        <w:t>)</w:t>
      </w:r>
      <w:r>
        <w:rPr>
          <w:rFonts w:hint="eastAsia"/>
          <w:szCs w:val="21"/>
        </w:rPr>
        <w:t>……………………………………（</w:t>
      </w:r>
      <w:r>
        <w:rPr>
          <w:rFonts w:hint="eastAsia"/>
          <w:szCs w:val="21"/>
        </w:rPr>
        <w:t>3</w:t>
      </w:r>
      <w:r>
        <w:rPr>
          <w:rFonts w:hint="eastAsia"/>
          <w:szCs w:val="21"/>
        </w:rPr>
        <w:t>）</w:t>
      </w:r>
    </w:p>
    <w:p w14:paraId="1A61065F" w14:textId="77777777" w:rsidR="005073BC" w:rsidRDefault="002B2949">
      <w:pPr>
        <w:spacing w:line="360" w:lineRule="auto"/>
        <w:ind w:firstLineChars="200" w:firstLine="420"/>
        <w:rPr>
          <w:szCs w:val="21"/>
        </w:rPr>
      </w:pPr>
      <w:r>
        <w:rPr>
          <w:rFonts w:hint="eastAsia"/>
          <w:szCs w:val="21"/>
        </w:rPr>
        <w:t>式中：</w:t>
      </w:r>
    </w:p>
    <w:p w14:paraId="173E2BDA" w14:textId="77777777" w:rsidR="005073BC" w:rsidRDefault="002B2949">
      <w:pPr>
        <w:spacing w:line="360" w:lineRule="auto"/>
        <w:ind w:firstLineChars="200" w:firstLine="420"/>
        <w:rPr>
          <w:szCs w:val="21"/>
        </w:rPr>
      </w:pPr>
      <w:r>
        <w:rPr>
          <w:szCs w:val="21"/>
        </w:rPr>
        <w:t>a</w:t>
      </w:r>
      <w:r>
        <w:rPr>
          <w:color w:val="FFFFFF" w:themeColor="background1"/>
        </w:rPr>
        <w:t>(#%</w:t>
      </w:r>
      <w:r>
        <w:rPr>
          <w:color w:val="FFFFFF" w:themeColor="background1"/>
          <w:vertAlign w:val="subscript"/>
        </w:rPr>
        <w:t>#</w:t>
      </w:r>
      <w:r>
        <w:rPr>
          <w:color w:val="FFFFFF" w:themeColor="background1"/>
        </w:rPr>
        <w:t>^</w:t>
      </w:r>
      <w:r>
        <w:rPr>
          <w:rFonts w:hint="eastAsia"/>
          <w:szCs w:val="21"/>
        </w:rPr>
        <w:t>——</w:t>
      </w:r>
      <w:r>
        <w:rPr>
          <w:szCs w:val="21"/>
        </w:rPr>
        <w:t>表示</w:t>
      </w:r>
      <w:r>
        <w:rPr>
          <w:rFonts w:hint="eastAsia"/>
          <w:szCs w:val="21"/>
        </w:rPr>
        <w:t>测试</w:t>
      </w:r>
      <w:r>
        <w:rPr>
          <w:szCs w:val="21"/>
        </w:rPr>
        <w:t>药物效应或上限效应；</w:t>
      </w:r>
    </w:p>
    <w:p w14:paraId="47250CA8" w14:textId="77777777" w:rsidR="005073BC" w:rsidRDefault="002B2949">
      <w:pPr>
        <w:spacing w:line="360" w:lineRule="auto"/>
        <w:ind w:firstLineChars="200" w:firstLine="420"/>
        <w:rPr>
          <w:szCs w:val="21"/>
        </w:rPr>
      </w:pPr>
      <w:r>
        <w:rPr>
          <w:szCs w:val="21"/>
        </w:rPr>
        <w:t>b</w:t>
      </w:r>
      <w:r>
        <w:rPr>
          <w:color w:val="FFFFFF" w:themeColor="background1"/>
        </w:rPr>
        <w:t>(#%</w:t>
      </w:r>
      <w:r>
        <w:rPr>
          <w:color w:val="FFFFFF" w:themeColor="background1"/>
          <w:vertAlign w:val="subscript"/>
        </w:rPr>
        <w:t>#</w:t>
      </w:r>
      <w:r>
        <w:rPr>
          <w:color w:val="FFFFFF" w:themeColor="background1"/>
        </w:rPr>
        <w:t>^</w:t>
      </w:r>
      <w:r>
        <w:rPr>
          <w:rFonts w:hint="eastAsia"/>
          <w:szCs w:val="21"/>
        </w:rPr>
        <w:t>——</w:t>
      </w:r>
      <w:r>
        <w:rPr>
          <w:szCs w:val="21"/>
        </w:rPr>
        <w:t>表示敏感性即</w:t>
      </w:r>
      <w:r>
        <w:rPr>
          <w:szCs w:val="21"/>
        </w:rPr>
        <w:t>MIC/</w:t>
      </w:r>
      <w:r>
        <w:rPr>
          <w:szCs w:val="21"/>
        </w:rPr>
        <w:t>效应曲线的斜率；</w:t>
      </w:r>
    </w:p>
    <w:p w14:paraId="7363674A" w14:textId="77777777" w:rsidR="005073BC" w:rsidRDefault="002B2949">
      <w:pPr>
        <w:spacing w:line="360" w:lineRule="auto"/>
        <w:ind w:firstLineChars="200" w:firstLine="420"/>
        <w:rPr>
          <w:szCs w:val="21"/>
        </w:rPr>
      </w:pPr>
      <w:r>
        <w:rPr>
          <w:szCs w:val="21"/>
        </w:rPr>
        <w:t>f(MIC)</w:t>
      </w:r>
      <w:r>
        <w:rPr>
          <w:rFonts w:hint="eastAsia"/>
          <w:szCs w:val="21"/>
        </w:rPr>
        <w:t>——</w:t>
      </w:r>
      <w:r>
        <w:rPr>
          <w:szCs w:val="21"/>
        </w:rPr>
        <w:t>表示临床试验中分离株的</w:t>
      </w:r>
      <w:r>
        <w:rPr>
          <w:szCs w:val="21"/>
        </w:rPr>
        <w:t>MIC</w:t>
      </w:r>
      <w:r>
        <w:rPr>
          <w:szCs w:val="21"/>
        </w:rPr>
        <w:t>。</w:t>
      </w:r>
    </w:p>
    <w:p w14:paraId="477E6F0E" w14:textId="77777777" w:rsidR="005073BC" w:rsidRDefault="002B2949">
      <w:pPr>
        <w:spacing w:line="360" w:lineRule="auto"/>
        <w:ind w:firstLineChars="200" w:firstLine="420"/>
        <w:rPr>
          <w:szCs w:val="21"/>
        </w:rPr>
      </w:pPr>
      <w:r>
        <w:rPr>
          <w:rFonts w:hint="eastAsia"/>
          <w:szCs w:val="21"/>
        </w:rPr>
        <w:t>按式（</w:t>
      </w:r>
      <w:r>
        <w:rPr>
          <w:szCs w:val="21"/>
        </w:rPr>
        <w:t>3</w:t>
      </w:r>
      <w:r>
        <w:rPr>
          <w:rFonts w:hint="eastAsia"/>
          <w:szCs w:val="21"/>
        </w:rPr>
        <w:t>）</w:t>
      </w:r>
      <w:r>
        <w:rPr>
          <w:szCs w:val="21"/>
        </w:rPr>
        <w:t>，计算治愈率</w:t>
      </w:r>
      <w:r>
        <w:rPr>
          <w:rFonts w:hint="eastAsia"/>
          <w:szCs w:val="21"/>
        </w:rPr>
        <w:t>设定为</w:t>
      </w:r>
      <w:r>
        <w:rPr>
          <w:szCs w:val="21"/>
        </w:rPr>
        <w:t>90%</w:t>
      </w:r>
      <w:r>
        <w:rPr>
          <w:szCs w:val="21"/>
        </w:rPr>
        <w:t>时所对应的</w:t>
      </w:r>
      <w:r>
        <w:rPr>
          <w:szCs w:val="21"/>
        </w:rPr>
        <w:t>MIC</w:t>
      </w:r>
      <w:r>
        <w:rPr>
          <w:szCs w:val="21"/>
        </w:rPr>
        <w:t>值。</w:t>
      </w:r>
    </w:p>
    <w:p w14:paraId="58773896" w14:textId="77777777" w:rsidR="005073BC" w:rsidRDefault="002B2949">
      <w:pPr>
        <w:pStyle w:val="3"/>
        <w:rPr>
          <w:rFonts w:ascii="黑体" w:eastAsia="黑体" w:hAnsi="黑体" w:cs="黑体"/>
          <w:b w:val="0"/>
          <w:bCs w:val="0"/>
          <w:sz w:val="21"/>
          <w:szCs w:val="24"/>
        </w:rPr>
      </w:pPr>
      <w:r>
        <w:rPr>
          <w:rFonts w:ascii="黑体" w:eastAsia="黑体" w:hAnsi="黑体" w:cs="黑体" w:hint="eastAsia"/>
          <w:b w:val="0"/>
          <w:bCs w:val="0"/>
          <w:sz w:val="21"/>
          <w:szCs w:val="24"/>
        </w:rPr>
        <w:t>4.</w:t>
      </w:r>
      <w:r>
        <w:rPr>
          <w:rFonts w:ascii="黑体" w:eastAsia="黑体" w:hAnsi="黑体" w:cs="黑体"/>
          <w:b w:val="0"/>
          <w:bCs w:val="0"/>
          <w:sz w:val="21"/>
          <w:szCs w:val="24"/>
        </w:rPr>
        <w:t>3</w:t>
      </w:r>
      <w:r>
        <w:rPr>
          <w:rFonts w:ascii="黑体" w:eastAsia="黑体" w:hAnsi="黑体" w:cs="黑体" w:hint="eastAsia"/>
          <w:b w:val="0"/>
          <w:bCs w:val="0"/>
          <w:sz w:val="21"/>
          <w:szCs w:val="24"/>
        </w:rPr>
        <w:t xml:space="preserve">.4 </w:t>
      </w:r>
      <w:r>
        <w:rPr>
          <w:rFonts w:ascii="黑体" w:eastAsia="黑体" w:hAnsi="黑体" w:cs="黑体" w:hint="eastAsia"/>
          <w:b w:val="0"/>
          <w:bCs w:val="0"/>
          <w:sz w:val="21"/>
          <w:szCs w:val="24"/>
        </w:rPr>
        <w:t>临床</w:t>
      </w:r>
      <w:r>
        <w:rPr>
          <w:rFonts w:eastAsia="黑体"/>
          <w:b w:val="0"/>
          <w:bCs w:val="0"/>
          <w:sz w:val="21"/>
          <w:szCs w:val="24"/>
        </w:rPr>
        <w:t>临界值（</w:t>
      </w:r>
      <w:r>
        <w:rPr>
          <w:rFonts w:eastAsia="黑体"/>
          <w:b w:val="0"/>
          <w:bCs w:val="0"/>
          <w:sz w:val="21"/>
          <w:szCs w:val="24"/>
        </w:rPr>
        <w:t>CO</w:t>
      </w:r>
      <w:r>
        <w:rPr>
          <w:rFonts w:eastAsia="黑体"/>
          <w:b w:val="0"/>
          <w:bCs w:val="0"/>
          <w:sz w:val="21"/>
          <w:szCs w:val="24"/>
          <w:vertAlign w:val="subscript"/>
        </w:rPr>
        <w:t>CL</w:t>
      </w:r>
      <w:r>
        <w:rPr>
          <w:rFonts w:eastAsia="黑体"/>
          <w:b w:val="0"/>
          <w:bCs w:val="0"/>
          <w:sz w:val="21"/>
          <w:szCs w:val="24"/>
        </w:rPr>
        <w:t>）的确</w:t>
      </w:r>
      <w:r>
        <w:rPr>
          <w:rFonts w:ascii="黑体" w:eastAsia="黑体" w:hAnsi="黑体" w:cs="黑体" w:hint="eastAsia"/>
          <w:b w:val="0"/>
          <w:bCs w:val="0"/>
          <w:sz w:val="21"/>
          <w:szCs w:val="24"/>
        </w:rPr>
        <w:t>定</w:t>
      </w:r>
    </w:p>
    <w:p w14:paraId="70C2BDC9" w14:textId="77777777" w:rsidR="005073BC" w:rsidRDefault="002B2949">
      <w:pPr>
        <w:spacing w:line="360" w:lineRule="auto"/>
        <w:ind w:firstLineChars="200" w:firstLine="420"/>
        <w:rPr>
          <w:szCs w:val="21"/>
        </w:rPr>
      </w:pPr>
      <w:r>
        <w:rPr>
          <w:rFonts w:hint="eastAsia"/>
          <w:szCs w:val="21"/>
        </w:rPr>
        <w:t>按非线性回归分析确定的</w:t>
      </w:r>
      <w:r>
        <w:rPr>
          <w:rFonts w:hint="eastAsia"/>
          <w:szCs w:val="21"/>
        </w:rPr>
        <w:t>MIC</w:t>
      </w:r>
      <w:r>
        <w:rPr>
          <w:rFonts w:hint="eastAsia"/>
          <w:szCs w:val="21"/>
        </w:rPr>
        <w:t>值在“</w:t>
      </w:r>
      <w:r>
        <w:rPr>
          <w:szCs w:val="21"/>
        </w:rPr>
        <w:t>WindoW</w:t>
      </w:r>
      <w:r>
        <w:rPr>
          <w:rFonts w:hint="eastAsia"/>
          <w:szCs w:val="21"/>
        </w:rPr>
        <w:t>”选择窗内，即为临床临界值（</w:t>
      </w:r>
      <w:r>
        <w:rPr>
          <w:rFonts w:hint="eastAsia"/>
          <w:szCs w:val="21"/>
        </w:rPr>
        <w:t>CO</w:t>
      </w:r>
      <w:r>
        <w:rPr>
          <w:rFonts w:hint="eastAsia"/>
          <w:szCs w:val="21"/>
          <w:vertAlign w:val="subscript"/>
        </w:rPr>
        <w:t>CL</w:t>
      </w:r>
      <w:r>
        <w:rPr>
          <w:rFonts w:hint="eastAsia"/>
          <w:szCs w:val="21"/>
        </w:rPr>
        <w:t>）。</w:t>
      </w:r>
      <w:r>
        <w:rPr>
          <w:rStyle w:val="afff9"/>
          <w:rFonts w:hint="eastAsia"/>
        </w:rPr>
        <w:t>如果非线性回归分析确定的数据不在</w:t>
      </w:r>
      <w:r>
        <w:rPr>
          <w:rFonts w:hint="eastAsia"/>
          <w:szCs w:val="21"/>
        </w:rPr>
        <w:t>“</w:t>
      </w:r>
      <w:r>
        <w:rPr>
          <w:szCs w:val="21"/>
        </w:rPr>
        <w:t>WindoW</w:t>
      </w:r>
      <w:r>
        <w:rPr>
          <w:rFonts w:hint="eastAsia"/>
          <w:szCs w:val="21"/>
        </w:rPr>
        <w:t>”选择窗内，需检查试验数据并补充完善实验数据后重新计算。</w:t>
      </w:r>
    </w:p>
    <w:p w14:paraId="79F7CC6A" w14:textId="77777777" w:rsidR="005073BC" w:rsidRDefault="002B2949">
      <w:pPr>
        <w:pStyle w:val="1"/>
        <w:spacing w:before="156" w:after="156" w:line="360" w:lineRule="auto"/>
        <w:rPr>
          <w:rFonts w:ascii="黑体" w:hAnsi="黑体" w:cs="黑体"/>
          <w:szCs w:val="21"/>
        </w:rPr>
      </w:pPr>
      <w:r>
        <w:rPr>
          <w:rFonts w:ascii="黑体" w:hAnsi="黑体" w:cs="黑体" w:hint="eastAsia"/>
          <w:szCs w:val="21"/>
        </w:rPr>
        <w:t>5</w:t>
      </w:r>
      <w:r>
        <w:rPr>
          <w:rFonts w:ascii="黑体" w:hAnsi="黑体" w:cs="黑体"/>
          <w:szCs w:val="21"/>
        </w:rPr>
        <w:t xml:space="preserve"> </w:t>
      </w:r>
      <w:r>
        <w:rPr>
          <w:rFonts w:ascii="黑体" w:hAnsi="黑体" w:cs="黑体" w:hint="eastAsia"/>
          <w:szCs w:val="21"/>
        </w:rPr>
        <w:t>折点的最终确定</w:t>
      </w:r>
    </w:p>
    <w:p w14:paraId="3269FD36" w14:textId="77777777" w:rsidR="005073BC" w:rsidRDefault="002B2949">
      <w:pPr>
        <w:pStyle w:val="3"/>
        <w:rPr>
          <w:rFonts w:ascii="黑体" w:eastAsia="黑体" w:hAnsi="黑体"/>
          <w:b w:val="0"/>
          <w:bCs w:val="0"/>
          <w:sz w:val="21"/>
          <w:szCs w:val="24"/>
        </w:rPr>
      </w:pPr>
      <w:r>
        <w:rPr>
          <w:rFonts w:ascii="黑体" w:eastAsia="黑体" w:hAnsi="黑体" w:hint="eastAsia"/>
          <w:b w:val="0"/>
          <w:bCs w:val="0"/>
          <w:sz w:val="21"/>
          <w:szCs w:val="24"/>
        </w:rPr>
        <w:t xml:space="preserve">5.1 </w:t>
      </w:r>
      <w:r>
        <w:rPr>
          <w:rFonts w:ascii="黑体" w:eastAsia="黑体" w:hAnsi="黑体" w:hint="eastAsia"/>
          <w:b w:val="0"/>
          <w:bCs w:val="0"/>
          <w:sz w:val="21"/>
          <w:szCs w:val="24"/>
        </w:rPr>
        <w:t>基于两种临界值决策折点</w:t>
      </w:r>
    </w:p>
    <w:p w14:paraId="2723E074" w14:textId="77777777" w:rsidR="005073BC" w:rsidRDefault="002B2949">
      <w:pPr>
        <w:spacing w:line="360" w:lineRule="auto"/>
        <w:ind w:firstLineChars="200" w:firstLine="420"/>
        <w:rPr>
          <w:szCs w:val="21"/>
          <w:lang w:val="it-IT"/>
        </w:rPr>
      </w:pPr>
      <w:r>
        <w:rPr>
          <w:szCs w:val="21"/>
        </w:rPr>
        <w:t xml:space="preserve">a) </w:t>
      </w:r>
      <w:r>
        <w:rPr>
          <w:rFonts w:hint="eastAsia"/>
          <w:szCs w:val="21"/>
          <w:lang w:val="it-IT"/>
        </w:rPr>
        <w:t>当</w:t>
      </w:r>
      <w:r>
        <w:rPr>
          <w:szCs w:val="21"/>
          <w:lang w:val="it-IT"/>
        </w:rPr>
        <w:t>CO</w:t>
      </w:r>
      <w:r>
        <w:rPr>
          <w:szCs w:val="21"/>
          <w:vertAlign w:val="subscript"/>
          <w:lang w:val="it-IT"/>
        </w:rPr>
        <w:t>CL</w:t>
      </w:r>
      <w:r>
        <w:rPr>
          <w:rFonts w:hint="eastAsia"/>
          <w:szCs w:val="21"/>
          <w:lang w:val="it-IT"/>
        </w:rPr>
        <w:t>数据缺乏时，尽可能收集药物代谢动力学、</w:t>
      </w:r>
      <w:r>
        <w:rPr>
          <w:rFonts w:hint="eastAsia"/>
          <w:szCs w:val="21"/>
        </w:rPr>
        <w:t>药物</w:t>
      </w:r>
      <w:r>
        <w:rPr>
          <w:rFonts w:hint="eastAsia"/>
          <w:szCs w:val="21"/>
          <w:lang w:val="it-IT"/>
        </w:rPr>
        <w:t>效应动力学、临床前和临床数据，构建临床群体</w:t>
      </w:r>
      <w:r>
        <w:rPr>
          <w:rFonts w:hint="eastAsia"/>
          <w:szCs w:val="21"/>
          <w:lang w:val="it-IT"/>
        </w:rPr>
        <w:t>P</w:t>
      </w:r>
      <w:r>
        <w:rPr>
          <w:szCs w:val="21"/>
          <w:lang w:val="it-IT"/>
        </w:rPr>
        <w:t>K</w:t>
      </w:r>
      <w:r>
        <w:rPr>
          <w:rFonts w:hint="eastAsia"/>
          <w:szCs w:val="21"/>
        </w:rPr>
        <w:t>/</w:t>
      </w:r>
      <w:r>
        <w:rPr>
          <w:szCs w:val="21"/>
          <w:lang w:val="it-IT"/>
        </w:rPr>
        <w:t>PD</w:t>
      </w:r>
      <w:r>
        <w:rPr>
          <w:rFonts w:hint="eastAsia"/>
          <w:szCs w:val="21"/>
          <w:lang w:val="it-IT"/>
        </w:rPr>
        <w:t>模型，应用蒙特卡洛分析，获得</w:t>
      </w:r>
      <w:r>
        <w:rPr>
          <w:rFonts w:hint="eastAsia"/>
          <w:szCs w:val="21"/>
          <w:lang w:val="it-IT"/>
        </w:rPr>
        <w:t>P</w:t>
      </w:r>
      <w:r>
        <w:rPr>
          <w:szCs w:val="21"/>
          <w:lang w:val="it-IT"/>
        </w:rPr>
        <w:t>K</w:t>
      </w:r>
      <w:r>
        <w:rPr>
          <w:rFonts w:hint="eastAsia"/>
          <w:szCs w:val="21"/>
        </w:rPr>
        <w:t>/</w:t>
      </w:r>
      <w:r>
        <w:rPr>
          <w:szCs w:val="21"/>
          <w:lang w:val="it-IT"/>
        </w:rPr>
        <w:t>PD</w:t>
      </w:r>
      <w:r>
        <w:rPr>
          <w:rFonts w:hint="eastAsia"/>
          <w:szCs w:val="21"/>
          <w:lang w:val="it-IT"/>
        </w:rPr>
        <w:t>临界值</w:t>
      </w:r>
      <w:r>
        <w:rPr>
          <w:szCs w:val="21"/>
          <w:lang w:val="it-IT"/>
        </w:rPr>
        <w:t>CO</w:t>
      </w:r>
      <w:r>
        <w:rPr>
          <w:szCs w:val="21"/>
          <w:vertAlign w:val="subscript"/>
          <w:lang w:val="it-IT"/>
        </w:rPr>
        <w:t>PK/PD</w:t>
      </w:r>
      <w:r>
        <w:rPr>
          <w:rFonts w:hint="eastAsia"/>
          <w:szCs w:val="21"/>
          <w:lang w:val="it-IT"/>
        </w:rPr>
        <w:t>，以此确定初始折点。</w:t>
      </w:r>
    </w:p>
    <w:p w14:paraId="266681D5" w14:textId="77777777" w:rsidR="005073BC" w:rsidRDefault="002B2949">
      <w:pPr>
        <w:spacing w:line="360" w:lineRule="auto"/>
        <w:ind w:firstLineChars="200" w:firstLine="420"/>
        <w:rPr>
          <w:szCs w:val="21"/>
          <w:lang w:val="it-IT"/>
        </w:rPr>
      </w:pPr>
      <w:r>
        <w:rPr>
          <w:rFonts w:hint="eastAsia"/>
          <w:szCs w:val="21"/>
          <w:lang w:val="it-IT"/>
        </w:rPr>
        <w:t>b</w:t>
      </w:r>
      <w:r>
        <w:rPr>
          <w:rFonts w:hint="eastAsia"/>
          <w:szCs w:val="21"/>
        </w:rPr>
        <w:t xml:space="preserve">) </w:t>
      </w:r>
      <w:r>
        <w:rPr>
          <w:rFonts w:hint="eastAsia"/>
          <w:szCs w:val="21"/>
          <w:lang w:val="it-IT"/>
        </w:rPr>
        <w:t>当</w:t>
      </w:r>
      <w:r>
        <w:rPr>
          <w:szCs w:val="21"/>
          <w:lang w:val="it-IT"/>
        </w:rPr>
        <w:t>CO</w:t>
      </w:r>
      <w:r>
        <w:rPr>
          <w:szCs w:val="21"/>
          <w:vertAlign w:val="subscript"/>
          <w:lang w:val="it-IT"/>
        </w:rPr>
        <w:t>PK/PD</w:t>
      </w:r>
      <w:r>
        <w:rPr>
          <w:rFonts w:ascii="宋体" w:hAnsi="宋体" w:hint="eastAsia"/>
          <w:szCs w:val="21"/>
          <w:lang w:val="it-IT"/>
        </w:rPr>
        <w:t>＜</w:t>
      </w:r>
      <w:r>
        <w:rPr>
          <w:rFonts w:hint="eastAsia"/>
          <w:szCs w:val="21"/>
          <w:lang w:val="it-IT"/>
        </w:rPr>
        <w:t>E</w:t>
      </w:r>
      <w:r>
        <w:rPr>
          <w:szCs w:val="21"/>
          <w:lang w:val="it-IT"/>
        </w:rPr>
        <w:t>COFF</w:t>
      </w:r>
      <w:r>
        <w:rPr>
          <w:rFonts w:hint="eastAsia"/>
          <w:szCs w:val="21"/>
          <w:lang w:val="it-IT"/>
        </w:rPr>
        <w:t>时，如</w:t>
      </w:r>
      <w:r>
        <w:rPr>
          <w:szCs w:val="21"/>
          <w:lang w:val="it-IT"/>
        </w:rPr>
        <w:t>CO</w:t>
      </w:r>
      <w:r>
        <w:rPr>
          <w:szCs w:val="21"/>
          <w:vertAlign w:val="subscript"/>
          <w:lang w:val="it-IT"/>
        </w:rPr>
        <w:t>PK/PD</w:t>
      </w:r>
      <w:r>
        <w:rPr>
          <w:rFonts w:hint="eastAsia"/>
          <w:szCs w:val="21"/>
          <w:lang w:val="it-IT"/>
        </w:rPr>
        <w:t>落在接近正态分布的高</w:t>
      </w:r>
      <w:r>
        <w:rPr>
          <w:rFonts w:hint="eastAsia"/>
          <w:szCs w:val="21"/>
          <w:lang w:val="it-IT"/>
        </w:rPr>
        <w:t>MIC</w:t>
      </w:r>
      <w:r>
        <w:rPr>
          <w:rFonts w:hint="eastAsia"/>
          <w:szCs w:val="21"/>
          <w:lang w:val="it-IT"/>
        </w:rPr>
        <w:t>值一端，则选择</w:t>
      </w:r>
      <w:r>
        <w:rPr>
          <w:szCs w:val="21"/>
          <w:lang w:val="it-IT"/>
        </w:rPr>
        <w:t>CO</w:t>
      </w:r>
      <w:r>
        <w:rPr>
          <w:szCs w:val="21"/>
          <w:vertAlign w:val="subscript"/>
          <w:lang w:val="it-IT"/>
        </w:rPr>
        <w:t>PK/PD</w:t>
      </w:r>
      <w:r>
        <w:rPr>
          <w:rFonts w:hint="eastAsia"/>
          <w:szCs w:val="21"/>
          <w:lang w:val="it-IT"/>
        </w:rPr>
        <w:t>作为初始折点；如</w:t>
      </w:r>
      <w:r>
        <w:rPr>
          <w:szCs w:val="21"/>
          <w:lang w:val="it-IT"/>
        </w:rPr>
        <w:t>CO</w:t>
      </w:r>
      <w:r>
        <w:rPr>
          <w:szCs w:val="21"/>
          <w:vertAlign w:val="subscript"/>
          <w:lang w:val="it-IT"/>
        </w:rPr>
        <w:t>PK/PD</w:t>
      </w:r>
      <w:r>
        <w:rPr>
          <w:rFonts w:hint="eastAsia"/>
          <w:szCs w:val="21"/>
          <w:lang w:val="it-IT"/>
        </w:rPr>
        <w:t>落于正态分布的中间甚至低</w:t>
      </w:r>
      <w:r>
        <w:rPr>
          <w:rFonts w:hint="eastAsia"/>
          <w:szCs w:val="21"/>
          <w:lang w:val="it-IT"/>
        </w:rPr>
        <w:t>MIC</w:t>
      </w:r>
      <w:r>
        <w:rPr>
          <w:rFonts w:hint="eastAsia"/>
          <w:szCs w:val="21"/>
          <w:lang w:val="it-IT"/>
        </w:rPr>
        <w:t>一端，则认为此病原菌对药物不敏感。</w:t>
      </w:r>
    </w:p>
    <w:p w14:paraId="458F8AFD" w14:textId="77777777" w:rsidR="005073BC" w:rsidRDefault="002B2949">
      <w:pPr>
        <w:spacing w:line="360" w:lineRule="auto"/>
        <w:ind w:firstLineChars="200" w:firstLine="420"/>
        <w:rPr>
          <w:szCs w:val="21"/>
          <w:lang w:val="it-IT"/>
        </w:rPr>
      </w:pPr>
      <w:r>
        <w:rPr>
          <w:rFonts w:hint="eastAsia"/>
          <w:szCs w:val="21"/>
          <w:lang w:val="it-IT"/>
        </w:rPr>
        <w:t>c</w:t>
      </w:r>
      <w:r>
        <w:rPr>
          <w:rFonts w:hint="eastAsia"/>
          <w:szCs w:val="21"/>
        </w:rPr>
        <w:t xml:space="preserve">) </w:t>
      </w:r>
      <w:r>
        <w:rPr>
          <w:rFonts w:hint="eastAsia"/>
          <w:szCs w:val="21"/>
          <w:lang w:val="it-IT"/>
        </w:rPr>
        <w:t>当</w:t>
      </w:r>
      <w:r>
        <w:rPr>
          <w:szCs w:val="21"/>
          <w:lang w:val="it-IT"/>
        </w:rPr>
        <w:t>CO</w:t>
      </w:r>
      <w:r>
        <w:rPr>
          <w:szCs w:val="21"/>
          <w:vertAlign w:val="subscript"/>
          <w:lang w:val="it-IT"/>
        </w:rPr>
        <w:t>PK/PD</w:t>
      </w:r>
      <w:r>
        <w:rPr>
          <w:rFonts w:ascii="宋体" w:hAnsi="宋体" w:hint="eastAsia"/>
          <w:szCs w:val="21"/>
          <w:lang w:val="it-IT"/>
        </w:rPr>
        <w:t>＞</w:t>
      </w:r>
      <w:r>
        <w:rPr>
          <w:rFonts w:hint="eastAsia"/>
          <w:szCs w:val="21"/>
          <w:lang w:val="it-IT"/>
        </w:rPr>
        <w:t>E</w:t>
      </w:r>
      <w:r>
        <w:rPr>
          <w:szCs w:val="21"/>
          <w:lang w:val="it-IT"/>
        </w:rPr>
        <w:t>COFF</w:t>
      </w:r>
      <w:r>
        <w:rPr>
          <w:rFonts w:hint="eastAsia"/>
          <w:szCs w:val="21"/>
          <w:lang w:val="it-IT"/>
        </w:rPr>
        <w:t>时，如该药</w:t>
      </w:r>
      <w:r>
        <w:rPr>
          <w:szCs w:val="21"/>
          <w:lang w:val="it-IT"/>
        </w:rPr>
        <w:t>CO</w:t>
      </w:r>
      <w:r>
        <w:rPr>
          <w:szCs w:val="21"/>
          <w:vertAlign w:val="subscript"/>
          <w:lang w:val="it-IT"/>
        </w:rPr>
        <w:t>PK/PD</w:t>
      </w:r>
      <w:r>
        <w:rPr>
          <w:rFonts w:hint="eastAsia"/>
          <w:szCs w:val="21"/>
          <w:lang w:val="it-IT"/>
        </w:rPr>
        <w:t>/E</w:t>
      </w:r>
      <w:r>
        <w:rPr>
          <w:szCs w:val="21"/>
          <w:lang w:val="it-IT"/>
        </w:rPr>
        <w:t>COFF</w:t>
      </w:r>
      <w:r>
        <w:rPr>
          <w:rFonts w:hint="eastAsia"/>
          <w:szCs w:val="21"/>
        </w:rPr>
        <w:t>的比值</w:t>
      </w:r>
      <w:r>
        <w:rPr>
          <w:rFonts w:hint="eastAsia"/>
          <w:szCs w:val="21"/>
          <w:lang w:val="it-IT"/>
        </w:rPr>
        <w:t>小于已知同类化学结构相近药物的折点</w:t>
      </w:r>
      <w:r>
        <w:rPr>
          <w:rFonts w:hint="eastAsia"/>
          <w:szCs w:val="21"/>
          <w:lang w:val="it-IT"/>
        </w:rPr>
        <w:t>/</w:t>
      </w:r>
      <w:r>
        <w:rPr>
          <w:szCs w:val="21"/>
          <w:lang w:val="it-IT"/>
        </w:rPr>
        <w:t>ECOFF</w:t>
      </w:r>
      <w:r>
        <w:rPr>
          <w:rFonts w:hint="eastAsia"/>
          <w:szCs w:val="21"/>
        </w:rPr>
        <w:t>的比值</w:t>
      </w:r>
      <w:r>
        <w:rPr>
          <w:rFonts w:hint="eastAsia"/>
          <w:szCs w:val="21"/>
          <w:lang w:val="it-IT"/>
        </w:rPr>
        <w:t>，可选择</w:t>
      </w:r>
      <w:r>
        <w:rPr>
          <w:szCs w:val="21"/>
          <w:lang w:val="it-IT"/>
        </w:rPr>
        <w:t>CO</w:t>
      </w:r>
      <w:r>
        <w:rPr>
          <w:szCs w:val="21"/>
          <w:vertAlign w:val="subscript"/>
          <w:lang w:val="it-IT"/>
        </w:rPr>
        <w:t>PK/PD</w:t>
      </w:r>
      <w:r>
        <w:rPr>
          <w:rFonts w:hint="eastAsia"/>
          <w:szCs w:val="21"/>
          <w:lang w:val="it-IT"/>
        </w:rPr>
        <w:t>作为初始折点；如</w:t>
      </w:r>
      <w:r>
        <w:rPr>
          <w:szCs w:val="21"/>
          <w:lang w:val="it-IT"/>
        </w:rPr>
        <w:t>CO</w:t>
      </w:r>
      <w:r>
        <w:rPr>
          <w:szCs w:val="21"/>
          <w:vertAlign w:val="subscript"/>
          <w:lang w:val="it-IT"/>
        </w:rPr>
        <w:t>PK/PD</w:t>
      </w:r>
      <w:r>
        <w:rPr>
          <w:rFonts w:hint="eastAsia"/>
          <w:szCs w:val="21"/>
          <w:lang w:val="it-IT"/>
        </w:rPr>
        <w:t>/E</w:t>
      </w:r>
      <w:r>
        <w:rPr>
          <w:szCs w:val="21"/>
          <w:lang w:val="it-IT"/>
        </w:rPr>
        <w:t>COFF</w:t>
      </w:r>
      <w:r>
        <w:rPr>
          <w:rFonts w:hint="eastAsia"/>
          <w:szCs w:val="21"/>
        </w:rPr>
        <w:t>的</w:t>
      </w:r>
      <w:r>
        <w:rPr>
          <w:rFonts w:hint="eastAsia"/>
          <w:szCs w:val="21"/>
          <w:lang w:val="it-IT"/>
        </w:rPr>
        <w:t>比值过大，需分析原因，必要时重复部分试验。</w:t>
      </w:r>
    </w:p>
    <w:p w14:paraId="2ED3F81C" w14:textId="77777777" w:rsidR="005073BC" w:rsidRDefault="002B2949">
      <w:pPr>
        <w:spacing w:line="360" w:lineRule="auto"/>
        <w:ind w:firstLineChars="200" w:firstLine="420"/>
        <w:jc w:val="center"/>
        <w:rPr>
          <w:rFonts w:ascii="黑体" w:eastAsia="黑体" w:hAnsi="黑体"/>
          <w:szCs w:val="21"/>
        </w:rPr>
      </w:pPr>
      <w:r>
        <w:rPr>
          <w:rFonts w:ascii="黑体" w:eastAsia="黑体" w:hAnsi="黑体" w:hint="eastAsia"/>
          <w:szCs w:val="21"/>
        </w:rPr>
        <w:lastRenderedPageBreak/>
        <w:t>表</w:t>
      </w:r>
      <w:r>
        <w:rPr>
          <w:rFonts w:ascii="黑体" w:eastAsia="黑体" w:hAnsi="黑体"/>
          <w:szCs w:val="21"/>
        </w:rPr>
        <w:t xml:space="preserve">1 </w:t>
      </w:r>
      <w:r>
        <w:rPr>
          <w:rFonts w:ascii="黑体" w:eastAsia="黑体" w:hAnsi="黑体" w:hint="eastAsia"/>
          <w:szCs w:val="21"/>
        </w:rPr>
        <w:t>基于两种临界值制定折点</w:t>
      </w:r>
      <w:r>
        <w:rPr>
          <w:rFonts w:ascii="黑体" w:eastAsia="黑体" w:hAnsi="黑体"/>
          <w:szCs w:val="21"/>
        </w:rPr>
        <w:t>决策</w:t>
      </w:r>
      <w:r>
        <w:rPr>
          <w:rFonts w:ascii="黑体" w:eastAsia="黑体" w:hAnsi="黑体" w:hint="eastAsia"/>
          <w:szCs w:val="21"/>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5"/>
        <w:gridCol w:w="4321"/>
        <w:gridCol w:w="2258"/>
      </w:tblGrid>
      <w:tr w:rsidR="005073BC" w14:paraId="0CB13DDB" w14:textId="77777777">
        <w:trPr>
          <w:trHeight w:val="490"/>
          <w:jc w:val="center"/>
        </w:trPr>
        <w:tc>
          <w:tcPr>
            <w:tcW w:w="1480" w:type="pct"/>
            <w:vAlign w:val="center"/>
          </w:tcPr>
          <w:p w14:paraId="14E208BD" w14:textId="77777777" w:rsidR="005073BC" w:rsidRDefault="002B2949">
            <w:pPr>
              <w:jc w:val="center"/>
              <w:rPr>
                <w:sz w:val="18"/>
                <w:szCs w:val="18"/>
              </w:rPr>
            </w:pPr>
            <w:r>
              <w:rPr>
                <w:sz w:val="18"/>
                <w:szCs w:val="18"/>
              </w:rPr>
              <w:t>ECOFF</w:t>
            </w:r>
            <w:r>
              <w:rPr>
                <w:sz w:val="18"/>
                <w:szCs w:val="18"/>
              </w:rPr>
              <w:t>和</w:t>
            </w:r>
            <w:r>
              <w:rPr>
                <w:sz w:val="18"/>
                <w:szCs w:val="18"/>
              </w:rPr>
              <w:t>CO</w:t>
            </w:r>
            <w:r>
              <w:rPr>
                <w:sz w:val="18"/>
                <w:szCs w:val="18"/>
                <w:vertAlign w:val="subscript"/>
              </w:rPr>
              <w:t>PK/PD</w:t>
            </w:r>
            <w:r>
              <w:rPr>
                <w:sz w:val="18"/>
                <w:szCs w:val="18"/>
              </w:rPr>
              <w:t>比较</w:t>
            </w:r>
          </w:p>
        </w:tc>
        <w:tc>
          <w:tcPr>
            <w:tcW w:w="2312" w:type="pct"/>
            <w:vAlign w:val="center"/>
          </w:tcPr>
          <w:p w14:paraId="3E7607D6" w14:textId="77777777" w:rsidR="005073BC" w:rsidRDefault="002B2949">
            <w:pPr>
              <w:jc w:val="center"/>
              <w:rPr>
                <w:sz w:val="18"/>
                <w:szCs w:val="18"/>
              </w:rPr>
            </w:pPr>
            <w:r>
              <w:rPr>
                <w:sz w:val="18"/>
                <w:szCs w:val="18"/>
              </w:rPr>
              <w:t>决策</w:t>
            </w:r>
          </w:p>
        </w:tc>
        <w:tc>
          <w:tcPr>
            <w:tcW w:w="1209" w:type="pct"/>
            <w:vAlign w:val="center"/>
          </w:tcPr>
          <w:p w14:paraId="51177A07" w14:textId="77777777" w:rsidR="005073BC" w:rsidRDefault="002B2949">
            <w:pPr>
              <w:jc w:val="center"/>
              <w:rPr>
                <w:sz w:val="18"/>
                <w:szCs w:val="18"/>
              </w:rPr>
            </w:pPr>
            <w:r>
              <w:rPr>
                <w:sz w:val="18"/>
                <w:szCs w:val="18"/>
              </w:rPr>
              <w:t>折点的确定</w:t>
            </w:r>
          </w:p>
        </w:tc>
      </w:tr>
      <w:tr w:rsidR="005073BC" w14:paraId="1BD02EA5" w14:textId="77777777">
        <w:trPr>
          <w:jc w:val="center"/>
        </w:trPr>
        <w:tc>
          <w:tcPr>
            <w:tcW w:w="1480" w:type="pct"/>
            <w:vAlign w:val="center"/>
          </w:tcPr>
          <w:p w14:paraId="069EAFD6" w14:textId="77777777" w:rsidR="005073BC" w:rsidRDefault="002B2949">
            <w:pPr>
              <w:autoSpaceDE w:val="0"/>
              <w:autoSpaceDN w:val="0"/>
              <w:adjustRightInd w:val="0"/>
              <w:jc w:val="center"/>
              <w:rPr>
                <w:sz w:val="18"/>
                <w:szCs w:val="18"/>
                <w:vertAlign w:val="subscript"/>
              </w:rPr>
            </w:pPr>
            <w:r>
              <w:rPr>
                <w:sz w:val="18"/>
                <w:szCs w:val="18"/>
              </w:rPr>
              <w:t>ECOFF=CO</w:t>
            </w:r>
            <w:r>
              <w:rPr>
                <w:sz w:val="18"/>
                <w:szCs w:val="18"/>
                <w:vertAlign w:val="subscript"/>
              </w:rPr>
              <w:t>PK/PD</w:t>
            </w:r>
          </w:p>
        </w:tc>
        <w:tc>
          <w:tcPr>
            <w:tcW w:w="2312" w:type="pct"/>
            <w:vAlign w:val="center"/>
          </w:tcPr>
          <w:p w14:paraId="10CC5DD7" w14:textId="77777777" w:rsidR="005073BC" w:rsidRDefault="002B2949">
            <w:pPr>
              <w:jc w:val="center"/>
              <w:rPr>
                <w:sz w:val="18"/>
                <w:szCs w:val="18"/>
              </w:rPr>
            </w:pPr>
            <w:r>
              <w:rPr>
                <w:sz w:val="18"/>
                <w:szCs w:val="18"/>
              </w:rPr>
              <w:t>-</w:t>
            </w:r>
          </w:p>
        </w:tc>
        <w:tc>
          <w:tcPr>
            <w:tcW w:w="1209" w:type="pct"/>
            <w:vAlign w:val="center"/>
          </w:tcPr>
          <w:p w14:paraId="0B38C452" w14:textId="77777777" w:rsidR="005073BC" w:rsidRDefault="002B2949">
            <w:pPr>
              <w:jc w:val="center"/>
              <w:rPr>
                <w:sz w:val="18"/>
                <w:szCs w:val="18"/>
                <w:lang w:val="zh-CN"/>
              </w:rPr>
            </w:pPr>
            <w:r>
              <w:rPr>
                <w:sz w:val="18"/>
                <w:szCs w:val="18"/>
              </w:rPr>
              <w:t>CO</w:t>
            </w:r>
            <w:r>
              <w:rPr>
                <w:sz w:val="18"/>
                <w:szCs w:val="18"/>
                <w:vertAlign w:val="subscript"/>
              </w:rPr>
              <w:t>PK/PD</w:t>
            </w:r>
            <w:r>
              <w:rPr>
                <w:sz w:val="18"/>
                <w:szCs w:val="18"/>
              </w:rPr>
              <w:t>= ECOFF</w:t>
            </w:r>
          </w:p>
        </w:tc>
      </w:tr>
      <w:tr w:rsidR="005073BC" w14:paraId="5B845B3B" w14:textId="77777777">
        <w:trPr>
          <w:jc w:val="center"/>
        </w:trPr>
        <w:tc>
          <w:tcPr>
            <w:tcW w:w="1480" w:type="pct"/>
            <w:vMerge w:val="restart"/>
            <w:vAlign w:val="center"/>
          </w:tcPr>
          <w:p w14:paraId="1C9A33E7" w14:textId="77777777" w:rsidR="005073BC" w:rsidRDefault="002B2949">
            <w:pPr>
              <w:autoSpaceDE w:val="0"/>
              <w:autoSpaceDN w:val="0"/>
              <w:adjustRightInd w:val="0"/>
              <w:jc w:val="center"/>
              <w:rPr>
                <w:sz w:val="18"/>
                <w:szCs w:val="18"/>
              </w:rPr>
            </w:pPr>
            <w:r>
              <w:rPr>
                <w:sz w:val="18"/>
                <w:szCs w:val="18"/>
              </w:rPr>
              <w:t>CO</w:t>
            </w:r>
            <w:r>
              <w:rPr>
                <w:sz w:val="18"/>
                <w:szCs w:val="18"/>
                <w:vertAlign w:val="subscript"/>
              </w:rPr>
              <w:t>PK/PD</w:t>
            </w:r>
            <w:r>
              <w:rPr>
                <w:sz w:val="18"/>
                <w:szCs w:val="18"/>
                <w:lang w:val="it-IT"/>
              </w:rPr>
              <w:t xml:space="preserve">&gt; </w:t>
            </w:r>
            <w:r>
              <w:rPr>
                <w:sz w:val="18"/>
                <w:szCs w:val="18"/>
              </w:rPr>
              <w:t>ECOFF</w:t>
            </w:r>
          </w:p>
        </w:tc>
        <w:tc>
          <w:tcPr>
            <w:tcW w:w="2312" w:type="pct"/>
            <w:vAlign w:val="center"/>
          </w:tcPr>
          <w:p w14:paraId="62C5F517"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r>
              <w:rPr>
                <w:sz w:val="18"/>
                <w:szCs w:val="18"/>
                <w:lang w:val="zh-CN"/>
              </w:rPr>
              <w:t xml:space="preserve"> /ECOFF</w:t>
            </w:r>
            <w:r>
              <w:rPr>
                <w:sz w:val="18"/>
                <w:szCs w:val="18"/>
                <w:lang w:val="zh-CN"/>
              </w:rPr>
              <w:t>比值小于</w:t>
            </w:r>
          </w:p>
          <w:p w14:paraId="5F585AD4" w14:textId="77777777" w:rsidR="005073BC" w:rsidRDefault="002B2949">
            <w:pPr>
              <w:autoSpaceDE w:val="0"/>
              <w:autoSpaceDN w:val="0"/>
              <w:adjustRightInd w:val="0"/>
              <w:jc w:val="center"/>
              <w:rPr>
                <w:sz w:val="18"/>
                <w:szCs w:val="18"/>
              </w:rPr>
            </w:pPr>
            <w:r>
              <w:rPr>
                <w:sz w:val="18"/>
                <w:szCs w:val="18"/>
                <w:lang w:val="zh-CN"/>
              </w:rPr>
              <w:t>已知同类结构相近药物的折点</w:t>
            </w:r>
            <w:r>
              <w:rPr>
                <w:sz w:val="18"/>
                <w:szCs w:val="18"/>
                <w:lang w:val="zh-CN"/>
              </w:rPr>
              <w:t>/ECOFF</w:t>
            </w:r>
          </w:p>
        </w:tc>
        <w:tc>
          <w:tcPr>
            <w:tcW w:w="1209" w:type="pct"/>
            <w:vAlign w:val="center"/>
          </w:tcPr>
          <w:p w14:paraId="5BA1714C"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p>
        </w:tc>
      </w:tr>
      <w:tr w:rsidR="005073BC" w14:paraId="526C4A67" w14:textId="77777777">
        <w:trPr>
          <w:jc w:val="center"/>
        </w:trPr>
        <w:tc>
          <w:tcPr>
            <w:tcW w:w="1480" w:type="pct"/>
            <w:vMerge/>
            <w:vAlign w:val="center"/>
          </w:tcPr>
          <w:p w14:paraId="7FACD27A" w14:textId="77777777" w:rsidR="005073BC" w:rsidRDefault="005073BC">
            <w:pPr>
              <w:jc w:val="center"/>
              <w:rPr>
                <w:sz w:val="18"/>
                <w:szCs w:val="18"/>
              </w:rPr>
            </w:pPr>
          </w:p>
        </w:tc>
        <w:tc>
          <w:tcPr>
            <w:tcW w:w="2312" w:type="pct"/>
            <w:vAlign w:val="center"/>
          </w:tcPr>
          <w:p w14:paraId="24138FAD"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r>
              <w:rPr>
                <w:sz w:val="18"/>
                <w:szCs w:val="18"/>
                <w:lang w:val="zh-CN"/>
              </w:rPr>
              <w:t xml:space="preserve"> /ECOFF</w:t>
            </w:r>
            <w:r>
              <w:rPr>
                <w:sz w:val="18"/>
                <w:szCs w:val="18"/>
                <w:lang w:val="zh-CN"/>
              </w:rPr>
              <w:t>比值过大于</w:t>
            </w:r>
          </w:p>
          <w:p w14:paraId="1D7BB558" w14:textId="77777777" w:rsidR="005073BC" w:rsidRDefault="002B2949">
            <w:pPr>
              <w:autoSpaceDE w:val="0"/>
              <w:autoSpaceDN w:val="0"/>
              <w:adjustRightInd w:val="0"/>
              <w:jc w:val="center"/>
              <w:rPr>
                <w:sz w:val="18"/>
                <w:szCs w:val="18"/>
                <w:vertAlign w:val="subscript"/>
              </w:rPr>
            </w:pPr>
            <w:r>
              <w:rPr>
                <w:sz w:val="18"/>
                <w:szCs w:val="18"/>
                <w:lang w:val="zh-CN"/>
              </w:rPr>
              <w:t>已知同类结构相近药物的折点</w:t>
            </w:r>
            <w:r>
              <w:rPr>
                <w:sz w:val="18"/>
                <w:szCs w:val="18"/>
                <w:lang w:val="zh-CN"/>
              </w:rPr>
              <w:t>/ECOFF</w:t>
            </w:r>
          </w:p>
        </w:tc>
        <w:tc>
          <w:tcPr>
            <w:tcW w:w="1209" w:type="pct"/>
            <w:vAlign w:val="center"/>
          </w:tcPr>
          <w:p w14:paraId="2DE8AE1D" w14:textId="77777777" w:rsidR="005073BC" w:rsidRDefault="002B2949">
            <w:pPr>
              <w:autoSpaceDE w:val="0"/>
              <w:autoSpaceDN w:val="0"/>
              <w:adjustRightInd w:val="0"/>
              <w:jc w:val="center"/>
              <w:rPr>
                <w:sz w:val="18"/>
                <w:szCs w:val="18"/>
                <w:lang w:val="zh-CN"/>
              </w:rPr>
            </w:pPr>
            <w:r>
              <w:rPr>
                <w:sz w:val="18"/>
                <w:szCs w:val="18"/>
                <w:lang w:val="zh-CN"/>
              </w:rPr>
              <w:t>重新设计试验</w:t>
            </w:r>
          </w:p>
        </w:tc>
      </w:tr>
      <w:tr w:rsidR="005073BC" w14:paraId="79D68B4D" w14:textId="77777777">
        <w:trPr>
          <w:jc w:val="center"/>
        </w:trPr>
        <w:tc>
          <w:tcPr>
            <w:tcW w:w="1480" w:type="pct"/>
            <w:vMerge w:val="restart"/>
            <w:vAlign w:val="center"/>
          </w:tcPr>
          <w:p w14:paraId="1F6F3048" w14:textId="77777777" w:rsidR="005073BC" w:rsidRDefault="002B2949">
            <w:pPr>
              <w:autoSpaceDE w:val="0"/>
              <w:autoSpaceDN w:val="0"/>
              <w:adjustRightInd w:val="0"/>
              <w:jc w:val="center"/>
              <w:rPr>
                <w:sz w:val="18"/>
                <w:szCs w:val="18"/>
              </w:rPr>
            </w:pPr>
            <w:r>
              <w:rPr>
                <w:sz w:val="18"/>
                <w:szCs w:val="18"/>
              </w:rPr>
              <w:t>ECOFF</w:t>
            </w:r>
            <w:r>
              <w:rPr>
                <w:sz w:val="18"/>
                <w:szCs w:val="18"/>
                <w:vertAlign w:val="subscript"/>
              </w:rPr>
              <w:t xml:space="preserve"> </w:t>
            </w:r>
            <w:r>
              <w:rPr>
                <w:sz w:val="18"/>
                <w:szCs w:val="18"/>
                <w:lang w:val="it-IT"/>
              </w:rPr>
              <w:t>&gt;</w:t>
            </w:r>
            <w:r>
              <w:rPr>
                <w:sz w:val="18"/>
                <w:szCs w:val="18"/>
              </w:rPr>
              <w:t>CO</w:t>
            </w:r>
            <w:r>
              <w:rPr>
                <w:sz w:val="18"/>
                <w:szCs w:val="18"/>
                <w:vertAlign w:val="subscript"/>
              </w:rPr>
              <w:t>PK/PD</w:t>
            </w:r>
          </w:p>
        </w:tc>
        <w:tc>
          <w:tcPr>
            <w:tcW w:w="2312" w:type="pct"/>
            <w:vAlign w:val="center"/>
          </w:tcPr>
          <w:p w14:paraId="079BEBFD"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r>
              <w:rPr>
                <w:sz w:val="18"/>
                <w:szCs w:val="18"/>
                <w:lang w:val="zh-CN"/>
              </w:rPr>
              <w:t>落在接近正态分布的</w:t>
            </w:r>
          </w:p>
          <w:p w14:paraId="03B8F45F" w14:textId="77777777" w:rsidR="005073BC" w:rsidRDefault="002B2949">
            <w:pPr>
              <w:autoSpaceDE w:val="0"/>
              <w:autoSpaceDN w:val="0"/>
              <w:adjustRightInd w:val="0"/>
              <w:jc w:val="center"/>
              <w:rPr>
                <w:sz w:val="18"/>
                <w:szCs w:val="18"/>
                <w:vertAlign w:val="subscript"/>
              </w:rPr>
            </w:pPr>
            <w:r>
              <w:rPr>
                <w:sz w:val="18"/>
                <w:szCs w:val="18"/>
                <w:lang w:val="zh-CN"/>
              </w:rPr>
              <w:t>高</w:t>
            </w:r>
            <w:r>
              <w:rPr>
                <w:sz w:val="18"/>
                <w:szCs w:val="18"/>
                <w:lang w:val="zh-CN"/>
              </w:rPr>
              <w:t>MIC</w:t>
            </w:r>
            <w:r>
              <w:rPr>
                <w:sz w:val="18"/>
                <w:szCs w:val="18"/>
                <w:lang w:val="zh-CN"/>
              </w:rPr>
              <w:t>值一端</w:t>
            </w:r>
          </w:p>
        </w:tc>
        <w:tc>
          <w:tcPr>
            <w:tcW w:w="1209" w:type="pct"/>
            <w:vAlign w:val="center"/>
          </w:tcPr>
          <w:p w14:paraId="6983A179"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p>
        </w:tc>
      </w:tr>
      <w:tr w:rsidR="005073BC" w14:paraId="6E3E77F5" w14:textId="77777777">
        <w:trPr>
          <w:jc w:val="center"/>
        </w:trPr>
        <w:tc>
          <w:tcPr>
            <w:tcW w:w="1480" w:type="pct"/>
            <w:vMerge/>
            <w:vAlign w:val="center"/>
          </w:tcPr>
          <w:p w14:paraId="36AAFBD7" w14:textId="77777777" w:rsidR="005073BC" w:rsidRDefault="005073BC">
            <w:pPr>
              <w:jc w:val="center"/>
              <w:rPr>
                <w:sz w:val="18"/>
                <w:szCs w:val="18"/>
              </w:rPr>
            </w:pPr>
          </w:p>
        </w:tc>
        <w:tc>
          <w:tcPr>
            <w:tcW w:w="2312" w:type="pct"/>
            <w:vAlign w:val="center"/>
          </w:tcPr>
          <w:p w14:paraId="588C2C1D" w14:textId="77777777" w:rsidR="005073BC" w:rsidRDefault="002B2949">
            <w:pPr>
              <w:autoSpaceDE w:val="0"/>
              <w:autoSpaceDN w:val="0"/>
              <w:adjustRightInd w:val="0"/>
              <w:jc w:val="center"/>
              <w:rPr>
                <w:sz w:val="18"/>
                <w:szCs w:val="18"/>
                <w:lang w:val="zh-CN"/>
              </w:rPr>
            </w:pPr>
            <w:r>
              <w:rPr>
                <w:sz w:val="18"/>
                <w:szCs w:val="18"/>
              </w:rPr>
              <w:t>CO</w:t>
            </w:r>
            <w:r>
              <w:rPr>
                <w:sz w:val="18"/>
                <w:szCs w:val="18"/>
                <w:vertAlign w:val="subscript"/>
              </w:rPr>
              <w:t>PK/PD</w:t>
            </w:r>
            <w:r>
              <w:rPr>
                <w:sz w:val="18"/>
                <w:szCs w:val="18"/>
                <w:lang w:val="zh-CN"/>
              </w:rPr>
              <w:t>落于正态分布的</w:t>
            </w:r>
          </w:p>
          <w:p w14:paraId="1485398B" w14:textId="77777777" w:rsidR="005073BC" w:rsidRDefault="002B2949">
            <w:pPr>
              <w:autoSpaceDE w:val="0"/>
              <w:autoSpaceDN w:val="0"/>
              <w:adjustRightInd w:val="0"/>
              <w:jc w:val="center"/>
              <w:rPr>
                <w:sz w:val="18"/>
                <w:szCs w:val="18"/>
                <w:vertAlign w:val="subscript"/>
              </w:rPr>
            </w:pPr>
            <w:r>
              <w:rPr>
                <w:sz w:val="18"/>
                <w:szCs w:val="18"/>
                <w:lang w:val="zh-CN"/>
              </w:rPr>
              <w:t>中间甚至低</w:t>
            </w:r>
            <w:r>
              <w:rPr>
                <w:sz w:val="18"/>
                <w:szCs w:val="18"/>
                <w:lang w:val="zh-CN"/>
              </w:rPr>
              <w:t>MIC</w:t>
            </w:r>
            <w:r>
              <w:rPr>
                <w:sz w:val="18"/>
                <w:szCs w:val="18"/>
                <w:lang w:val="zh-CN"/>
              </w:rPr>
              <w:t>一端</w:t>
            </w:r>
          </w:p>
        </w:tc>
        <w:tc>
          <w:tcPr>
            <w:tcW w:w="1209" w:type="pct"/>
            <w:vAlign w:val="center"/>
          </w:tcPr>
          <w:p w14:paraId="55FD3747" w14:textId="77777777" w:rsidR="005073BC" w:rsidRDefault="002B2949">
            <w:pPr>
              <w:autoSpaceDE w:val="0"/>
              <w:autoSpaceDN w:val="0"/>
              <w:adjustRightInd w:val="0"/>
              <w:jc w:val="center"/>
              <w:rPr>
                <w:sz w:val="18"/>
                <w:szCs w:val="18"/>
                <w:lang w:val="zh-CN"/>
              </w:rPr>
            </w:pPr>
            <w:r>
              <w:rPr>
                <w:sz w:val="18"/>
                <w:szCs w:val="18"/>
                <w:lang w:val="zh-CN"/>
              </w:rPr>
              <w:t>病原</w:t>
            </w:r>
            <w:r>
              <w:rPr>
                <w:rFonts w:hint="eastAsia"/>
                <w:sz w:val="18"/>
                <w:szCs w:val="18"/>
                <w:lang w:val="zh-CN"/>
              </w:rPr>
              <w:t>菌</w:t>
            </w:r>
            <w:r>
              <w:rPr>
                <w:sz w:val="18"/>
                <w:szCs w:val="18"/>
                <w:lang w:val="zh-CN"/>
              </w:rPr>
              <w:t>对药物不敏感</w:t>
            </w:r>
          </w:p>
        </w:tc>
      </w:tr>
    </w:tbl>
    <w:p w14:paraId="6D8CD1AF" w14:textId="77777777" w:rsidR="005073BC" w:rsidRDefault="002B2949">
      <w:pPr>
        <w:pStyle w:val="3"/>
        <w:rPr>
          <w:rFonts w:ascii="黑体" w:eastAsia="黑体" w:hAnsi="黑体"/>
          <w:b w:val="0"/>
          <w:bCs w:val="0"/>
          <w:sz w:val="21"/>
          <w:szCs w:val="24"/>
        </w:rPr>
      </w:pPr>
      <w:r>
        <w:rPr>
          <w:rFonts w:ascii="黑体" w:eastAsia="黑体" w:hAnsi="黑体" w:hint="eastAsia"/>
          <w:b w:val="0"/>
          <w:bCs w:val="0"/>
          <w:sz w:val="21"/>
          <w:szCs w:val="24"/>
        </w:rPr>
        <w:t xml:space="preserve">5.2 </w:t>
      </w:r>
      <w:r>
        <w:rPr>
          <w:rFonts w:ascii="黑体" w:eastAsia="黑体" w:hAnsi="黑体" w:hint="eastAsia"/>
          <w:b w:val="0"/>
          <w:bCs w:val="0"/>
          <w:sz w:val="21"/>
          <w:szCs w:val="24"/>
        </w:rPr>
        <w:t>基于三种临界值决策折点</w:t>
      </w:r>
    </w:p>
    <w:p w14:paraId="4E552521" w14:textId="77777777" w:rsidR="005073BC" w:rsidRDefault="002B2949">
      <w:pPr>
        <w:spacing w:line="360" w:lineRule="auto"/>
        <w:ind w:firstLineChars="200" w:firstLine="420"/>
        <w:rPr>
          <w:szCs w:val="21"/>
          <w:lang w:val="it-IT"/>
        </w:rPr>
      </w:pPr>
      <w:r>
        <w:rPr>
          <w:szCs w:val="21"/>
        </w:rPr>
        <w:t>对</w:t>
      </w:r>
      <w:r>
        <w:t>流行病学</w:t>
      </w:r>
      <w:r>
        <w:rPr>
          <w:rFonts w:hint="eastAsia"/>
        </w:rPr>
        <w:t>临界值</w:t>
      </w:r>
      <w:r>
        <w:t>（</w:t>
      </w:r>
      <w:r>
        <w:t>ECOFF</w:t>
      </w:r>
      <w:r>
        <w:t>）</w:t>
      </w:r>
      <w:r>
        <w:rPr>
          <w:szCs w:val="21"/>
          <w:lang w:val="it-IT"/>
        </w:rPr>
        <w:t>、</w:t>
      </w:r>
      <w:r>
        <w:rPr>
          <w:szCs w:val="21"/>
        </w:rPr>
        <w:t>药</w:t>
      </w:r>
      <w:r>
        <w:rPr>
          <w:rFonts w:hint="eastAsia"/>
          <w:szCs w:val="21"/>
        </w:rPr>
        <w:t>动</w:t>
      </w:r>
      <w:r>
        <w:rPr>
          <w:rFonts w:hint="eastAsia"/>
          <w:szCs w:val="21"/>
        </w:rPr>
        <w:t>/</w:t>
      </w:r>
      <w:r>
        <w:rPr>
          <w:szCs w:val="21"/>
        </w:rPr>
        <w:t>药效</w:t>
      </w:r>
      <w:r>
        <w:rPr>
          <w:rFonts w:hint="eastAsia"/>
          <w:szCs w:val="21"/>
        </w:rPr>
        <w:t>学临界值（</w:t>
      </w:r>
      <w:r>
        <w:rPr>
          <w:szCs w:val="21"/>
          <w:lang w:val="it-IT"/>
        </w:rPr>
        <w:t>CO</w:t>
      </w:r>
      <w:r>
        <w:rPr>
          <w:szCs w:val="21"/>
          <w:vertAlign w:val="subscript"/>
          <w:lang w:val="it-IT"/>
        </w:rPr>
        <w:t>PK/PD</w:t>
      </w:r>
      <w:r>
        <w:rPr>
          <w:rFonts w:hint="eastAsia"/>
          <w:szCs w:val="21"/>
        </w:rPr>
        <w:t>）</w:t>
      </w:r>
      <w:r>
        <w:rPr>
          <w:szCs w:val="21"/>
        </w:rPr>
        <w:t>和临床临界值</w:t>
      </w:r>
      <w:r>
        <w:rPr>
          <w:rFonts w:hint="eastAsia"/>
          <w:szCs w:val="21"/>
        </w:rPr>
        <w:t>（</w:t>
      </w:r>
      <w:r>
        <w:rPr>
          <w:szCs w:val="21"/>
          <w:lang w:val="it-IT"/>
        </w:rPr>
        <w:t>CO</w:t>
      </w:r>
      <w:r>
        <w:rPr>
          <w:szCs w:val="21"/>
          <w:vertAlign w:val="subscript"/>
          <w:lang w:val="it-IT"/>
        </w:rPr>
        <w:t>CL</w:t>
      </w:r>
      <w:r>
        <w:rPr>
          <w:rFonts w:hint="eastAsia"/>
          <w:szCs w:val="21"/>
        </w:rPr>
        <w:t>）</w:t>
      </w:r>
      <w:r>
        <w:rPr>
          <w:szCs w:val="21"/>
          <w:lang w:val="it-IT"/>
        </w:rPr>
        <w:t>综合权衡后</w:t>
      </w:r>
      <w:r>
        <w:rPr>
          <w:rFonts w:hint="eastAsia"/>
          <w:szCs w:val="21"/>
          <w:lang w:val="it-IT"/>
        </w:rPr>
        <w:t>，</w:t>
      </w:r>
      <w:r>
        <w:rPr>
          <w:szCs w:val="21"/>
        </w:rPr>
        <w:t>根据决策</w:t>
      </w:r>
      <w:r>
        <w:rPr>
          <w:rFonts w:hint="eastAsia"/>
          <w:szCs w:val="21"/>
        </w:rPr>
        <w:t>表</w:t>
      </w:r>
      <w:r>
        <w:rPr>
          <w:szCs w:val="21"/>
          <w:lang w:val="it-IT"/>
        </w:rPr>
        <w:t>最终确定</w:t>
      </w:r>
      <w:r>
        <w:rPr>
          <w:szCs w:val="21"/>
        </w:rPr>
        <w:t>折点。</w:t>
      </w:r>
    </w:p>
    <w:p w14:paraId="337E34E3" w14:textId="77777777" w:rsidR="005073BC" w:rsidRDefault="002B2949">
      <w:pPr>
        <w:numPr>
          <w:ilvl w:val="0"/>
          <w:numId w:val="19"/>
        </w:numPr>
        <w:spacing w:line="360" w:lineRule="auto"/>
        <w:ind w:firstLineChars="200" w:firstLine="420"/>
        <w:rPr>
          <w:szCs w:val="21"/>
          <w:lang w:val="it-IT"/>
        </w:rPr>
      </w:pPr>
      <w:r>
        <w:rPr>
          <w:szCs w:val="21"/>
          <w:lang w:val="it-IT"/>
        </w:rPr>
        <w:t>当</w:t>
      </w:r>
      <w:r>
        <w:rPr>
          <w:lang w:val="it-IT"/>
        </w:rPr>
        <w:t>ECOFF</w:t>
      </w:r>
      <w:r>
        <w:rPr>
          <w:szCs w:val="21"/>
          <w:lang w:val="it-IT"/>
        </w:rPr>
        <w:t xml:space="preserve"> = CO</w:t>
      </w:r>
      <w:r>
        <w:rPr>
          <w:szCs w:val="21"/>
          <w:vertAlign w:val="subscript"/>
          <w:lang w:val="it-IT"/>
        </w:rPr>
        <w:t>CL</w:t>
      </w:r>
      <w:r>
        <w:rPr>
          <w:szCs w:val="21"/>
          <w:lang w:val="it-IT"/>
        </w:rPr>
        <w:t>时，</w:t>
      </w:r>
      <w:r>
        <w:rPr>
          <w:lang w:val="it-IT"/>
        </w:rPr>
        <w:t>ECOFF</w:t>
      </w:r>
      <w:r>
        <w:rPr>
          <w:szCs w:val="21"/>
          <w:lang w:val="it-IT"/>
        </w:rPr>
        <w:t>或</w:t>
      </w:r>
      <w:r>
        <w:rPr>
          <w:szCs w:val="21"/>
          <w:lang w:val="it-IT"/>
        </w:rPr>
        <w:t>CO</w:t>
      </w:r>
      <w:r>
        <w:rPr>
          <w:szCs w:val="21"/>
          <w:vertAlign w:val="subscript"/>
          <w:lang w:val="it-IT"/>
        </w:rPr>
        <w:t>CL</w:t>
      </w:r>
      <w:r>
        <w:rPr>
          <w:rFonts w:hint="eastAsia"/>
          <w:szCs w:val="21"/>
        </w:rPr>
        <w:t>即为最终</w:t>
      </w:r>
      <w:r>
        <w:rPr>
          <w:szCs w:val="21"/>
          <w:lang w:val="it-IT"/>
        </w:rPr>
        <w:t>折点；</w:t>
      </w:r>
    </w:p>
    <w:p w14:paraId="0BBFB066" w14:textId="77777777" w:rsidR="005073BC" w:rsidRDefault="002B2949">
      <w:pPr>
        <w:numPr>
          <w:ilvl w:val="0"/>
          <w:numId w:val="19"/>
        </w:numPr>
        <w:spacing w:line="360" w:lineRule="auto"/>
        <w:ind w:firstLineChars="200" w:firstLine="420"/>
        <w:rPr>
          <w:szCs w:val="21"/>
          <w:lang w:val="it-IT"/>
        </w:rPr>
      </w:pPr>
      <w:r>
        <w:rPr>
          <w:rFonts w:hint="eastAsia"/>
          <w:szCs w:val="21"/>
          <w:lang w:val="it-IT"/>
        </w:rPr>
        <w:t>当</w:t>
      </w:r>
      <w:r>
        <w:rPr>
          <w:lang w:val="it-IT"/>
        </w:rPr>
        <w:t>ECOFF</w:t>
      </w:r>
      <w:r>
        <w:rPr>
          <w:rFonts w:hint="eastAsia"/>
          <w:lang w:val="it-IT"/>
        </w:rPr>
        <w:t xml:space="preserve"> </w:t>
      </w:r>
      <w:r>
        <w:rPr>
          <w:szCs w:val="21"/>
          <w:lang w:val="it-IT"/>
        </w:rPr>
        <w:t>≠ CO</w:t>
      </w:r>
      <w:r>
        <w:rPr>
          <w:szCs w:val="21"/>
          <w:vertAlign w:val="subscript"/>
          <w:lang w:val="it-IT"/>
        </w:rPr>
        <w:t>CL</w:t>
      </w:r>
      <w:r>
        <w:rPr>
          <w:szCs w:val="21"/>
          <w:lang w:val="it-IT"/>
        </w:rPr>
        <w:t>时，引入</w:t>
      </w:r>
      <w:r>
        <w:rPr>
          <w:szCs w:val="21"/>
          <w:lang w:val="it-IT"/>
        </w:rPr>
        <w:t>CO</w:t>
      </w:r>
      <w:r>
        <w:rPr>
          <w:szCs w:val="21"/>
          <w:vertAlign w:val="subscript"/>
          <w:lang w:val="it-IT"/>
        </w:rPr>
        <w:t>PK/PD</w:t>
      </w:r>
      <w:r>
        <w:rPr>
          <w:szCs w:val="21"/>
          <w:lang w:val="it-IT"/>
        </w:rPr>
        <w:t>，根据</w:t>
      </w:r>
      <w:r>
        <w:rPr>
          <w:rFonts w:hint="eastAsia"/>
          <w:szCs w:val="21"/>
          <w:lang w:val="it-IT"/>
        </w:rPr>
        <w:t>表</w:t>
      </w:r>
      <w:r>
        <w:rPr>
          <w:rFonts w:hint="eastAsia"/>
          <w:szCs w:val="21"/>
          <w:lang w:val="it-IT"/>
        </w:rPr>
        <w:t>1</w:t>
      </w:r>
      <w:r>
        <w:rPr>
          <w:szCs w:val="21"/>
          <w:lang w:val="it-IT"/>
        </w:rPr>
        <w:t>中的程序选择</w:t>
      </w:r>
      <w:r>
        <w:rPr>
          <w:lang w:val="it-IT"/>
        </w:rPr>
        <w:t>ECOFF</w:t>
      </w:r>
      <w:r>
        <w:rPr>
          <w:szCs w:val="21"/>
          <w:lang w:val="it-IT"/>
        </w:rPr>
        <w:t>或</w:t>
      </w:r>
      <w:r>
        <w:rPr>
          <w:szCs w:val="21"/>
          <w:lang w:val="it-IT"/>
        </w:rPr>
        <w:t>CO</w:t>
      </w:r>
      <w:r>
        <w:rPr>
          <w:szCs w:val="21"/>
          <w:vertAlign w:val="subscript"/>
          <w:lang w:val="it-IT"/>
        </w:rPr>
        <w:t>CL</w:t>
      </w:r>
      <w:r>
        <w:rPr>
          <w:szCs w:val="21"/>
          <w:lang w:val="it-IT"/>
        </w:rPr>
        <w:t>作为</w:t>
      </w:r>
      <w:r>
        <w:rPr>
          <w:rFonts w:hint="eastAsia"/>
          <w:szCs w:val="21"/>
          <w:lang w:val="it-IT"/>
        </w:rPr>
        <w:t>最终</w:t>
      </w:r>
      <w:r>
        <w:rPr>
          <w:szCs w:val="21"/>
          <w:lang w:val="it-IT"/>
        </w:rPr>
        <w:t>折点。</w:t>
      </w:r>
    </w:p>
    <w:p w14:paraId="53DEFAEA" w14:textId="77777777" w:rsidR="005073BC" w:rsidRDefault="002B2949">
      <w:pPr>
        <w:spacing w:line="360" w:lineRule="auto"/>
        <w:ind w:firstLineChars="200" w:firstLine="420"/>
        <w:jc w:val="center"/>
        <w:rPr>
          <w:b/>
          <w:bCs/>
          <w:sz w:val="18"/>
          <w:szCs w:val="18"/>
        </w:rPr>
      </w:pPr>
      <w:r>
        <w:rPr>
          <w:rFonts w:ascii="黑体" w:eastAsia="黑体" w:hAnsi="黑体" w:hint="eastAsia"/>
          <w:szCs w:val="21"/>
        </w:rPr>
        <w:t>表</w:t>
      </w:r>
      <w:r>
        <w:rPr>
          <w:rFonts w:ascii="黑体" w:eastAsia="黑体" w:hAnsi="黑体"/>
          <w:szCs w:val="21"/>
        </w:rPr>
        <w:t xml:space="preserve">2 </w:t>
      </w:r>
      <w:r>
        <w:rPr>
          <w:rFonts w:ascii="黑体" w:eastAsia="黑体" w:hAnsi="黑体" w:hint="eastAsia"/>
          <w:szCs w:val="21"/>
        </w:rPr>
        <w:t>基于三种临界值制定折点</w:t>
      </w:r>
      <w:r>
        <w:rPr>
          <w:rFonts w:ascii="黑体" w:eastAsia="黑体" w:hAnsi="黑体"/>
          <w:szCs w:val="21"/>
        </w:rPr>
        <w:t>决策</w:t>
      </w:r>
      <w:r>
        <w:rPr>
          <w:rFonts w:ascii="黑体" w:eastAsia="黑体" w:hAnsi="黑体" w:hint="eastAsia"/>
          <w:szCs w:val="21"/>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3"/>
        <w:gridCol w:w="5449"/>
        <w:gridCol w:w="1682"/>
      </w:tblGrid>
      <w:tr w:rsidR="005073BC" w14:paraId="581FA893" w14:textId="77777777">
        <w:trPr>
          <w:trHeight w:val="490"/>
          <w:jc w:val="center"/>
        </w:trPr>
        <w:tc>
          <w:tcPr>
            <w:tcW w:w="1184" w:type="pct"/>
            <w:vAlign w:val="center"/>
          </w:tcPr>
          <w:p w14:paraId="2C4CD640" w14:textId="77777777" w:rsidR="005073BC" w:rsidRDefault="002B2949">
            <w:pPr>
              <w:jc w:val="center"/>
              <w:rPr>
                <w:sz w:val="18"/>
                <w:szCs w:val="18"/>
              </w:rPr>
            </w:pPr>
            <w:r>
              <w:rPr>
                <w:sz w:val="18"/>
                <w:szCs w:val="18"/>
              </w:rPr>
              <w:t>ECOFF</w:t>
            </w:r>
            <w:r>
              <w:rPr>
                <w:sz w:val="18"/>
                <w:szCs w:val="18"/>
              </w:rPr>
              <w:t>和</w:t>
            </w:r>
            <w:r>
              <w:rPr>
                <w:sz w:val="18"/>
                <w:szCs w:val="18"/>
              </w:rPr>
              <w:t>CO</w:t>
            </w:r>
            <w:r>
              <w:rPr>
                <w:sz w:val="18"/>
                <w:szCs w:val="18"/>
                <w:vertAlign w:val="subscript"/>
              </w:rPr>
              <w:t>CL</w:t>
            </w:r>
            <w:r>
              <w:rPr>
                <w:sz w:val="18"/>
                <w:szCs w:val="18"/>
              </w:rPr>
              <w:t>比较</w:t>
            </w:r>
          </w:p>
        </w:tc>
        <w:tc>
          <w:tcPr>
            <w:tcW w:w="2916" w:type="pct"/>
            <w:vAlign w:val="center"/>
          </w:tcPr>
          <w:p w14:paraId="1AC416AA" w14:textId="77777777" w:rsidR="005073BC" w:rsidRDefault="002B2949">
            <w:pPr>
              <w:jc w:val="center"/>
              <w:rPr>
                <w:sz w:val="18"/>
                <w:szCs w:val="18"/>
              </w:rPr>
            </w:pPr>
            <w:r>
              <w:rPr>
                <w:sz w:val="18"/>
                <w:szCs w:val="18"/>
              </w:rPr>
              <w:t>引入</w:t>
            </w:r>
            <w:r>
              <w:rPr>
                <w:sz w:val="18"/>
                <w:szCs w:val="18"/>
              </w:rPr>
              <w:t>CO</w:t>
            </w:r>
            <w:r>
              <w:rPr>
                <w:sz w:val="18"/>
                <w:szCs w:val="18"/>
                <w:vertAlign w:val="subscript"/>
              </w:rPr>
              <w:t>PK/PD</w:t>
            </w:r>
          </w:p>
        </w:tc>
        <w:tc>
          <w:tcPr>
            <w:tcW w:w="900" w:type="pct"/>
            <w:vAlign w:val="center"/>
          </w:tcPr>
          <w:p w14:paraId="6FA6412F" w14:textId="77777777" w:rsidR="005073BC" w:rsidRDefault="002B2949">
            <w:pPr>
              <w:jc w:val="center"/>
              <w:rPr>
                <w:sz w:val="18"/>
                <w:szCs w:val="18"/>
              </w:rPr>
            </w:pPr>
            <w:r>
              <w:rPr>
                <w:sz w:val="18"/>
                <w:szCs w:val="18"/>
              </w:rPr>
              <w:t>折点的确定</w:t>
            </w:r>
          </w:p>
        </w:tc>
      </w:tr>
      <w:tr w:rsidR="005073BC" w14:paraId="4110EF57" w14:textId="77777777">
        <w:trPr>
          <w:jc w:val="center"/>
        </w:trPr>
        <w:tc>
          <w:tcPr>
            <w:tcW w:w="1184" w:type="pct"/>
            <w:vAlign w:val="center"/>
          </w:tcPr>
          <w:p w14:paraId="5192FD06" w14:textId="77777777" w:rsidR="005073BC" w:rsidRDefault="002B2949">
            <w:pPr>
              <w:autoSpaceDE w:val="0"/>
              <w:autoSpaceDN w:val="0"/>
              <w:adjustRightInd w:val="0"/>
              <w:jc w:val="center"/>
              <w:rPr>
                <w:sz w:val="18"/>
                <w:szCs w:val="18"/>
                <w:vertAlign w:val="subscript"/>
              </w:rPr>
            </w:pPr>
            <w:r>
              <w:rPr>
                <w:sz w:val="18"/>
                <w:szCs w:val="18"/>
              </w:rPr>
              <w:t>ECOFF = CO</w:t>
            </w:r>
            <w:r>
              <w:rPr>
                <w:sz w:val="18"/>
                <w:szCs w:val="18"/>
                <w:vertAlign w:val="subscript"/>
              </w:rPr>
              <w:t>CL</w:t>
            </w:r>
          </w:p>
        </w:tc>
        <w:tc>
          <w:tcPr>
            <w:tcW w:w="2916" w:type="pct"/>
            <w:vAlign w:val="center"/>
          </w:tcPr>
          <w:p w14:paraId="0F019F0E" w14:textId="77777777" w:rsidR="005073BC" w:rsidRDefault="002B2949">
            <w:pPr>
              <w:jc w:val="center"/>
              <w:rPr>
                <w:sz w:val="18"/>
                <w:szCs w:val="18"/>
              </w:rPr>
            </w:pPr>
            <w:r>
              <w:rPr>
                <w:sz w:val="18"/>
                <w:szCs w:val="18"/>
              </w:rPr>
              <w:t>-</w:t>
            </w:r>
          </w:p>
        </w:tc>
        <w:tc>
          <w:tcPr>
            <w:tcW w:w="900" w:type="pct"/>
            <w:vAlign w:val="center"/>
          </w:tcPr>
          <w:p w14:paraId="4C3FA7B0" w14:textId="77777777" w:rsidR="005073BC" w:rsidRDefault="002B2949">
            <w:pPr>
              <w:jc w:val="center"/>
              <w:rPr>
                <w:sz w:val="18"/>
                <w:szCs w:val="18"/>
              </w:rPr>
            </w:pPr>
            <w:r>
              <w:rPr>
                <w:sz w:val="18"/>
                <w:szCs w:val="18"/>
              </w:rPr>
              <w:t>CO</w:t>
            </w:r>
            <w:r>
              <w:rPr>
                <w:sz w:val="18"/>
                <w:szCs w:val="18"/>
                <w:vertAlign w:val="subscript"/>
              </w:rPr>
              <w:t>CL</w:t>
            </w:r>
            <w:r>
              <w:rPr>
                <w:sz w:val="18"/>
                <w:szCs w:val="18"/>
              </w:rPr>
              <w:t xml:space="preserve"> = ECOFF</w:t>
            </w:r>
          </w:p>
        </w:tc>
      </w:tr>
      <w:tr w:rsidR="005073BC" w14:paraId="6896BF0B" w14:textId="77777777">
        <w:trPr>
          <w:jc w:val="center"/>
        </w:trPr>
        <w:tc>
          <w:tcPr>
            <w:tcW w:w="1184" w:type="pct"/>
            <w:vMerge w:val="restart"/>
            <w:vAlign w:val="center"/>
          </w:tcPr>
          <w:p w14:paraId="41BAC5BB" w14:textId="77777777" w:rsidR="005073BC" w:rsidRDefault="002B2949">
            <w:pPr>
              <w:autoSpaceDE w:val="0"/>
              <w:autoSpaceDN w:val="0"/>
              <w:adjustRightInd w:val="0"/>
              <w:jc w:val="center"/>
              <w:rPr>
                <w:sz w:val="18"/>
                <w:szCs w:val="18"/>
              </w:rPr>
            </w:pPr>
            <w:r>
              <w:rPr>
                <w:sz w:val="18"/>
                <w:szCs w:val="18"/>
              </w:rPr>
              <w:t>CO</w:t>
            </w:r>
            <w:r>
              <w:rPr>
                <w:sz w:val="18"/>
                <w:szCs w:val="18"/>
                <w:vertAlign w:val="subscript"/>
              </w:rPr>
              <w:t>CL</w:t>
            </w:r>
            <w:r>
              <w:rPr>
                <w:sz w:val="18"/>
                <w:szCs w:val="18"/>
              </w:rPr>
              <w:t xml:space="preserve"> </w:t>
            </w:r>
            <w:r>
              <w:rPr>
                <w:sz w:val="18"/>
                <w:szCs w:val="18"/>
                <w:lang w:val="it-IT"/>
              </w:rPr>
              <w:t xml:space="preserve">&gt; </w:t>
            </w:r>
            <w:r>
              <w:rPr>
                <w:sz w:val="18"/>
                <w:szCs w:val="18"/>
              </w:rPr>
              <w:t>ECOFF</w:t>
            </w:r>
          </w:p>
        </w:tc>
        <w:tc>
          <w:tcPr>
            <w:tcW w:w="2916" w:type="pct"/>
            <w:vAlign w:val="center"/>
          </w:tcPr>
          <w:p w14:paraId="35406AB4" w14:textId="77777777" w:rsidR="005073BC" w:rsidRDefault="002B2949">
            <w:pPr>
              <w:autoSpaceDE w:val="0"/>
              <w:autoSpaceDN w:val="0"/>
              <w:adjustRightInd w:val="0"/>
              <w:jc w:val="center"/>
              <w:rPr>
                <w:sz w:val="18"/>
                <w:szCs w:val="18"/>
              </w:rPr>
            </w:pPr>
            <w:r>
              <w:rPr>
                <w:sz w:val="18"/>
                <w:szCs w:val="18"/>
              </w:rPr>
              <w:t>CO</w:t>
            </w:r>
            <w:r>
              <w:rPr>
                <w:sz w:val="18"/>
                <w:szCs w:val="18"/>
                <w:vertAlign w:val="subscript"/>
              </w:rPr>
              <w:t>CL</w:t>
            </w:r>
            <w:r>
              <w:rPr>
                <w:sz w:val="18"/>
                <w:szCs w:val="18"/>
              </w:rPr>
              <w:t xml:space="preserve"> </w:t>
            </w:r>
            <w:r>
              <w:rPr>
                <w:sz w:val="18"/>
                <w:szCs w:val="18"/>
                <w:lang w:val="it-IT"/>
              </w:rPr>
              <w:t xml:space="preserve">&gt; </w:t>
            </w:r>
            <w:r>
              <w:rPr>
                <w:sz w:val="18"/>
                <w:szCs w:val="18"/>
              </w:rPr>
              <w:t>CO</w:t>
            </w:r>
            <w:r>
              <w:rPr>
                <w:sz w:val="18"/>
                <w:szCs w:val="18"/>
                <w:vertAlign w:val="subscript"/>
              </w:rPr>
              <w:t>PK/PD</w:t>
            </w:r>
            <w:r>
              <w:rPr>
                <w:sz w:val="18"/>
                <w:szCs w:val="18"/>
              </w:rPr>
              <w:t xml:space="preserve"> </w:t>
            </w:r>
            <w:r>
              <w:rPr>
                <w:sz w:val="18"/>
                <w:szCs w:val="18"/>
                <w:lang w:val="it-IT"/>
              </w:rPr>
              <w:t>&gt;</w:t>
            </w:r>
            <w:r>
              <w:rPr>
                <w:sz w:val="18"/>
                <w:szCs w:val="18"/>
              </w:rPr>
              <w:t xml:space="preserve"> ECOFF </w:t>
            </w:r>
            <w:r>
              <w:rPr>
                <w:sz w:val="18"/>
                <w:szCs w:val="18"/>
                <w:lang w:val="zh-CN"/>
              </w:rPr>
              <w:t>或</w:t>
            </w:r>
            <w:r>
              <w:rPr>
                <w:sz w:val="18"/>
                <w:szCs w:val="18"/>
              </w:rPr>
              <w:t xml:space="preserve"> CO</w:t>
            </w:r>
            <w:r>
              <w:rPr>
                <w:sz w:val="18"/>
                <w:szCs w:val="18"/>
                <w:vertAlign w:val="subscript"/>
              </w:rPr>
              <w:t>PK/PD</w:t>
            </w:r>
            <w:r>
              <w:rPr>
                <w:sz w:val="18"/>
                <w:szCs w:val="18"/>
              </w:rPr>
              <w:t xml:space="preserve"> </w:t>
            </w:r>
            <w:r>
              <w:rPr>
                <w:sz w:val="18"/>
                <w:szCs w:val="18"/>
                <w:lang w:val="it-IT"/>
              </w:rPr>
              <w:t xml:space="preserve">&gt; </w:t>
            </w:r>
            <w:r>
              <w:rPr>
                <w:sz w:val="18"/>
                <w:szCs w:val="18"/>
              </w:rPr>
              <w:t>CO</w:t>
            </w:r>
            <w:r>
              <w:rPr>
                <w:sz w:val="18"/>
                <w:szCs w:val="18"/>
                <w:vertAlign w:val="subscript"/>
              </w:rPr>
              <w:t>CL</w:t>
            </w:r>
            <w:r>
              <w:rPr>
                <w:sz w:val="18"/>
                <w:szCs w:val="18"/>
              </w:rPr>
              <w:t xml:space="preserve"> </w:t>
            </w:r>
            <w:r>
              <w:rPr>
                <w:sz w:val="18"/>
                <w:szCs w:val="18"/>
                <w:lang w:val="it-IT"/>
              </w:rPr>
              <w:t>&gt;</w:t>
            </w:r>
            <w:r>
              <w:rPr>
                <w:sz w:val="18"/>
                <w:szCs w:val="18"/>
              </w:rPr>
              <w:t xml:space="preserve"> ECOFF</w:t>
            </w:r>
          </w:p>
          <w:p w14:paraId="034A5815" w14:textId="77777777" w:rsidR="005073BC" w:rsidRDefault="002B2949">
            <w:pPr>
              <w:autoSpaceDE w:val="0"/>
              <w:autoSpaceDN w:val="0"/>
              <w:adjustRightInd w:val="0"/>
              <w:jc w:val="center"/>
              <w:rPr>
                <w:sz w:val="18"/>
                <w:szCs w:val="18"/>
              </w:rPr>
            </w:pPr>
            <w:r>
              <w:rPr>
                <w:sz w:val="18"/>
                <w:szCs w:val="18"/>
              </w:rPr>
              <w:t>或</w:t>
            </w:r>
            <w:r>
              <w:rPr>
                <w:sz w:val="18"/>
                <w:szCs w:val="18"/>
              </w:rPr>
              <w:t>CO</w:t>
            </w:r>
            <w:r>
              <w:rPr>
                <w:sz w:val="18"/>
                <w:szCs w:val="18"/>
                <w:vertAlign w:val="subscript"/>
              </w:rPr>
              <w:t>PK/PD</w:t>
            </w:r>
            <w:r>
              <w:rPr>
                <w:sz w:val="18"/>
                <w:szCs w:val="18"/>
              </w:rPr>
              <w:t xml:space="preserve"> =</w:t>
            </w:r>
            <w:r>
              <w:rPr>
                <w:sz w:val="18"/>
                <w:szCs w:val="18"/>
                <w:lang w:val="it-IT"/>
              </w:rPr>
              <w:t xml:space="preserve"> </w:t>
            </w:r>
            <w:r>
              <w:rPr>
                <w:sz w:val="18"/>
                <w:szCs w:val="18"/>
              </w:rPr>
              <w:t>CO</w:t>
            </w:r>
            <w:r>
              <w:rPr>
                <w:sz w:val="18"/>
                <w:szCs w:val="18"/>
                <w:vertAlign w:val="subscript"/>
              </w:rPr>
              <w:t>CL</w:t>
            </w:r>
            <w:r>
              <w:rPr>
                <w:sz w:val="18"/>
                <w:szCs w:val="18"/>
              </w:rPr>
              <w:t xml:space="preserve"> </w:t>
            </w:r>
            <w:r>
              <w:rPr>
                <w:sz w:val="18"/>
                <w:szCs w:val="18"/>
                <w:lang w:val="it-IT"/>
              </w:rPr>
              <w:t>&gt;</w:t>
            </w:r>
            <w:r>
              <w:rPr>
                <w:sz w:val="18"/>
                <w:szCs w:val="18"/>
              </w:rPr>
              <w:t xml:space="preserve"> ECOFF</w:t>
            </w:r>
          </w:p>
        </w:tc>
        <w:tc>
          <w:tcPr>
            <w:tcW w:w="900" w:type="pct"/>
            <w:vAlign w:val="center"/>
          </w:tcPr>
          <w:p w14:paraId="5621C531" w14:textId="77777777" w:rsidR="005073BC" w:rsidRDefault="002B2949">
            <w:pPr>
              <w:autoSpaceDE w:val="0"/>
              <w:autoSpaceDN w:val="0"/>
              <w:adjustRightInd w:val="0"/>
              <w:jc w:val="center"/>
              <w:rPr>
                <w:sz w:val="18"/>
                <w:szCs w:val="18"/>
              </w:rPr>
            </w:pPr>
            <w:r>
              <w:rPr>
                <w:sz w:val="18"/>
                <w:szCs w:val="18"/>
              </w:rPr>
              <w:t>CO</w:t>
            </w:r>
            <w:r>
              <w:rPr>
                <w:sz w:val="18"/>
                <w:szCs w:val="18"/>
                <w:vertAlign w:val="subscript"/>
              </w:rPr>
              <w:t>CL</w:t>
            </w:r>
          </w:p>
        </w:tc>
      </w:tr>
      <w:tr w:rsidR="005073BC" w14:paraId="6894FF20" w14:textId="77777777">
        <w:trPr>
          <w:jc w:val="center"/>
        </w:trPr>
        <w:tc>
          <w:tcPr>
            <w:tcW w:w="1184" w:type="pct"/>
            <w:vMerge/>
            <w:vAlign w:val="center"/>
          </w:tcPr>
          <w:p w14:paraId="7A2BFC75" w14:textId="77777777" w:rsidR="005073BC" w:rsidRDefault="005073BC">
            <w:pPr>
              <w:jc w:val="center"/>
              <w:rPr>
                <w:sz w:val="18"/>
                <w:szCs w:val="18"/>
              </w:rPr>
            </w:pPr>
          </w:p>
        </w:tc>
        <w:tc>
          <w:tcPr>
            <w:tcW w:w="2916" w:type="pct"/>
            <w:vAlign w:val="center"/>
          </w:tcPr>
          <w:p w14:paraId="04811130" w14:textId="77777777" w:rsidR="005073BC" w:rsidRDefault="002B2949">
            <w:pPr>
              <w:autoSpaceDE w:val="0"/>
              <w:autoSpaceDN w:val="0"/>
              <w:adjustRightInd w:val="0"/>
              <w:jc w:val="center"/>
              <w:rPr>
                <w:sz w:val="18"/>
                <w:szCs w:val="18"/>
                <w:vertAlign w:val="subscript"/>
              </w:rPr>
            </w:pPr>
            <w:r>
              <w:rPr>
                <w:sz w:val="18"/>
                <w:szCs w:val="18"/>
              </w:rPr>
              <w:t>CO</w:t>
            </w:r>
            <w:r>
              <w:rPr>
                <w:sz w:val="18"/>
                <w:szCs w:val="18"/>
                <w:vertAlign w:val="subscript"/>
              </w:rPr>
              <w:t>CL</w:t>
            </w:r>
            <w:r>
              <w:rPr>
                <w:sz w:val="18"/>
                <w:szCs w:val="18"/>
              </w:rPr>
              <w:t xml:space="preserve"> </w:t>
            </w:r>
            <w:r>
              <w:rPr>
                <w:sz w:val="18"/>
                <w:szCs w:val="18"/>
                <w:lang w:val="it-IT"/>
              </w:rPr>
              <w:t>&gt;</w:t>
            </w:r>
            <w:r>
              <w:rPr>
                <w:sz w:val="18"/>
                <w:szCs w:val="18"/>
              </w:rPr>
              <w:t xml:space="preserve"> ECOFF </w:t>
            </w:r>
            <w:r>
              <w:rPr>
                <w:sz w:val="18"/>
                <w:szCs w:val="18"/>
                <w:lang w:val="it-IT"/>
              </w:rPr>
              <w:t xml:space="preserve">&gt; </w:t>
            </w:r>
            <w:r>
              <w:rPr>
                <w:sz w:val="18"/>
                <w:szCs w:val="18"/>
              </w:rPr>
              <w:t>CO</w:t>
            </w:r>
            <w:r>
              <w:rPr>
                <w:sz w:val="18"/>
                <w:szCs w:val="18"/>
                <w:vertAlign w:val="subscript"/>
              </w:rPr>
              <w:t>PK/PD</w:t>
            </w:r>
          </w:p>
        </w:tc>
        <w:tc>
          <w:tcPr>
            <w:tcW w:w="900" w:type="pct"/>
            <w:vAlign w:val="center"/>
          </w:tcPr>
          <w:p w14:paraId="667D1B81" w14:textId="77777777" w:rsidR="005073BC" w:rsidRDefault="002B2949">
            <w:pPr>
              <w:autoSpaceDE w:val="0"/>
              <w:autoSpaceDN w:val="0"/>
              <w:adjustRightInd w:val="0"/>
              <w:jc w:val="center"/>
              <w:rPr>
                <w:sz w:val="18"/>
                <w:szCs w:val="18"/>
                <w:vertAlign w:val="subscript"/>
              </w:rPr>
            </w:pPr>
            <w:r>
              <w:rPr>
                <w:sz w:val="18"/>
                <w:szCs w:val="18"/>
              </w:rPr>
              <w:t>ECOFF</w:t>
            </w:r>
          </w:p>
        </w:tc>
      </w:tr>
      <w:tr w:rsidR="005073BC" w14:paraId="627AD6BC" w14:textId="77777777">
        <w:trPr>
          <w:jc w:val="center"/>
        </w:trPr>
        <w:tc>
          <w:tcPr>
            <w:tcW w:w="1184" w:type="pct"/>
            <w:vMerge/>
            <w:vAlign w:val="center"/>
          </w:tcPr>
          <w:p w14:paraId="370C519B" w14:textId="77777777" w:rsidR="005073BC" w:rsidRDefault="005073BC">
            <w:pPr>
              <w:autoSpaceDE w:val="0"/>
              <w:autoSpaceDN w:val="0"/>
              <w:adjustRightInd w:val="0"/>
              <w:jc w:val="center"/>
              <w:rPr>
                <w:sz w:val="18"/>
                <w:szCs w:val="18"/>
              </w:rPr>
            </w:pPr>
          </w:p>
        </w:tc>
        <w:tc>
          <w:tcPr>
            <w:tcW w:w="2916" w:type="pct"/>
            <w:vAlign w:val="center"/>
          </w:tcPr>
          <w:p w14:paraId="6EA37F1F" w14:textId="77777777" w:rsidR="005073BC" w:rsidRDefault="002B2949">
            <w:pPr>
              <w:autoSpaceDE w:val="0"/>
              <w:autoSpaceDN w:val="0"/>
              <w:adjustRightInd w:val="0"/>
              <w:jc w:val="center"/>
              <w:rPr>
                <w:sz w:val="18"/>
                <w:szCs w:val="18"/>
              </w:rPr>
            </w:pPr>
            <w:r>
              <w:rPr>
                <w:sz w:val="18"/>
                <w:szCs w:val="18"/>
              </w:rPr>
              <w:t>CO</w:t>
            </w:r>
            <w:r>
              <w:rPr>
                <w:sz w:val="18"/>
                <w:szCs w:val="18"/>
                <w:vertAlign w:val="subscript"/>
              </w:rPr>
              <w:t>CL</w:t>
            </w:r>
            <w:r>
              <w:rPr>
                <w:sz w:val="18"/>
                <w:szCs w:val="18"/>
              </w:rPr>
              <w:t xml:space="preserve"> </w:t>
            </w:r>
            <w:r>
              <w:rPr>
                <w:sz w:val="18"/>
                <w:szCs w:val="18"/>
                <w:lang w:val="it-IT"/>
              </w:rPr>
              <w:t>&gt;</w:t>
            </w:r>
            <w:r>
              <w:rPr>
                <w:sz w:val="18"/>
                <w:szCs w:val="18"/>
              </w:rPr>
              <w:t xml:space="preserve"> ECOFF =</w:t>
            </w:r>
            <w:r>
              <w:rPr>
                <w:sz w:val="18"/>
                <w:szCs w:val="18"/>
                <w:lang w:val="it-IT"/>
              </w:rPr>
              <w:t xml:space="preserve"> </w:t>
            </w:r>
            <w:r>
              <w:rPr>
                <w:sz w:val="18"/>
                <w:szCs w:val="18"/>
              </w:rPr>
              <w:t>CO</w:t>
            </w:r>
            <w:r>
              <w:rPr>
                <w:sz w:val="18"/>
                <w:szCs w:val="18"/>
                <w:vertAlign w:val="subscript"/>
              </w:rPr>
              <w:t>PK/PD</w:t>
            </w:r>
          </w:p>
        </w:tc>
        <w:tc>
          <w:tcPr>
            <w:tcW w:w="900" w:type="pct"/>
            <w:vAlign w:val="center"/>
          </w:tcPr>
          <w:p w14:paraId="1150C3F9" w14:textId="77777777" w:rsidR="005073BC" w:rsidRDefault="002B2949">
            <w:pPr>
              <w:autoSpaceDE w:val="0"/>
              <w:autoSpaceDN w:val="0"/>
              <w:adjustRightInd w:val="0"/>
              <w:jc w:val="center"/>
              <w:rPr>
                <w:sz w:val="18"/>
                <w:szCs w:val="18"/>
                <w:vertAlign w:val="subscript"/>
              </w:rPr>
            </w:pPr>
            <w:r>
              <w:rPr>
                <w:sz w:val="18"/>
                <w:szCs w:val="18"/>
              </w:rPr>
              <w:t>引用</w:t>
            </w:r>
            <w:r>
              <w:rPr>
                <w:sz w:val="18"/>
                <w:szCs w:val="18"/>
              </w:rPr>
              <w:t>5.1</w:t>
            </w:r>
          </w:p>
        </w:tc>
      </w:tr>
      <w:tr w:rsidR="005073BC" w14:paraId="68F38581" w14:textId="77777777">
        <w:trPr>
          <w:jc w:val="center"/>
        </w:trPr>
        <w:tc>
          <w:tcPr>
            <w:tcW w:w="1184" w:type="pct"/>
            <w:vMerge w:val="restart"/>
            <w:vAlign w:val="center"/>
          </w:tcPr>
          <w:p w14:paraId="1D8CDBBE" w14:textId="77777777" w:rsidR="005073BC" w:rsidRDefault="002B2949">
            <w:pPr>
              <w:autoSpaceDE w:val="0"/>
              <w:autoSpaceDN w:val="0"/>
              <w:adjustRightInd w:val="0"/>
              <w:jc w:val="center"/>
              <w:rPr>
                <w:sz w:val="18"/>
                <w:szCs w:val="18"/>
              </w:rPr>
            </w:pPr>
            <w:r>
              <w:rPr>
                <w:sz w:val="18"/>
                <w:szCs w:val="18"/>
              </w:rPr>
              <w:t xml:space="preserve">ECOFF </w:t>
            </w:r>
            <w:r>
              <w:rPr>
                <w:sz w:val="18"/>
                <w:szCs w:val="18"/>
                <w:lang w:val="it-IT"/>
              </w:rPr>
              <w:t xml:space="preserve">&gt; </w:t>
            </w:r>
            <w:r>
              <w:rPr>
                <w:sz w:val="18"/>
                <w:szCs w:val="18"/>
              </w:rPr>
              <w:t>CO</w:t>
            </w:r>
            <w:r>
              <w:rPr>
                <w:sz w:val="18"/>
                <w:szCs w:val="18"/>
                <w:vertAlign w:val="subscript"/>
              </w:rPr>
              <w:t>CL</w:t>
            </w:r>
          </w:p>
        </w:tc>
        <w:tc>
          <w:tcPr>
            <w:tcW w:w="2916" w:type="pct"/>
            <w:vAlign w:val="center"/>
          </w:tcPr>
          <w:p w14:paraId="3FD6BBA6" w14:textId="77777777" w:rsidR="005073BC" w:rsidRDefault="002B2949">
            <w:pPr>
              <w:autoSpaceDE w:val="0"/>
              <w:autoSpaceDN w:val="0"/>
              <w:adjustRightInd w:val="0"/>
              <w:jc w:val="center"/>
              <w:rPr>
                <w:sz w:val="18"/>
                <w:szCs w:val="18"/>
                <w:vertAlign w:val="subscript"/>
              </w:rPr>
            </w:pPr>
            <w:r>
              <w:rPr>
                <w:sz w:val="18"/>
                <w:szCs w:val="18"/>
              </w:rPr>
              <w:t xml:space="preserve">ECOFF </w:t>
            </w:r>
            <w:r>
              <w:rPr>
                <w:sz w:val="18"/>
                <w:szCs w:val="18"/>
                <w:lang w:val="it-IT"/>
              </w:rPr>
              <w:t>&gt;</w:t>
            </w:r>
            <w:r>
              <w:rPr>
                <w:sz w:val="18"/>
                <w:szCs w:val="18"/>
              </w:rPr>
              <w:t xml:space="preserve"> CO</w:t>
            </w:r>
            <w:r>
              <w:rPr>
                <w:sz w:val="18"/>
                <w:szCs w:val="18"/>
                <w:vertAlign w:val="subscript"/>
              </w:rPr>
              <w:t>PK/PD</w:t>
            </w:r>
            <w:r>
              <w:rPr>
                <w:sz w:val="18"/>
                <w:szCs w:val="18"/>
              </w:rPr>
              <w:t xml:space="preserve"> </w:t>
            </w:r>
            <w:r>
              <w:rPr>
                <w:sz w:val="18"/>
                <w:szCs w:val="18"/>
                <w:lang w:val="it-IT"/>
              </w:rPr>
              <w:t>&gt;</w:t>
            </w:r>
            <w:r>
              <w:rPr>
                <w:sz w:val="18"/>
                <w:szCs w:val="18"/>
              </w:rPr>
              <w:t xml:space="preserve"> CO</w:t>
            </w:r>
            <w:r>
              <w:rPr>
                <w:sz w:val="18"/>
                <w:szCs w:val="18"/>
                <w:vertAlign w:val="subscript"/>
              </w:rPr>
              <w:t>CL</w:t>
            </w:r>
            <w:r>
              <w:rPr>
                <w:sz w:val="18"/>
                <w:szCs w:val="18"/>
              </w:rPr>
              <w:t xml:space="preserve"> </w:t>
            </w:r>
            <w:r>
              <w:rPr>
                <w:sz w:val="18"/>
                <w:szCs w:val="18"/>
                <w:lang w:val="zh-CN"/>
              </w:rPr>
              <w:t>或</w:t>
            </w:r>
            <w:r>
              <w:rPr>
                <w:sz w:val="18"/>
                <w:szCs w:val="18"/>
              </w:rPr>
              <w:t xml:space="preserve"> CO</w:t>
            </w:r>
            <w:r>
              <w:rPr>
                <w:sz w:val="18"/>
                <w:szCs w:val="18"/>
                <w:vertAlign w:val="subscript"/>
              </w:rPr>
              <w:t>PK/PD</w:t>
            </w:r>
            <w:r>
              <w:rPr>
                <w:sz w:val="18"/>
                <w:szCs w:val="18"/>
              </w:rPr>
              <w:t xml:space="preserve"> </w:t>
            </w:r>
            <w:r>
              <w:rPr>
                <w:sz w:val="18"/>
                <w:szCs w:val="18"/>
                <w:lang w:val="it-IT"/>
              </w:rPr>
              <w:t>&gt;</w:t>
            </w:r>
            <w:r>
              <w:rPr>
                <w:sz w:val="18"/>
                <w:szCs w:val="18"/>
              </w:rPr>
              <w:t xml:space="preserve"> ECOFF </w:t>
            </w:r>
            <w:r>
              <w:rPr>
                <w:sz w:val="18"/>
                <w:szCs w:val="18"/>
                <w:lang w:val="it-IT"/>
              </w:rPr>
              <w:t>&gt;</w:t>
            </w:r>
            <w:r>
              <w:rPr>
                <w:sz w:val="18"/>
                <w:szCs w:val="18"/>
              </w:rPr>
              <w:t xml:space="preserve"> CO</w:t>
            </w:r>
            <w:r>
              <w:rPr>
                <w:sz w:val="18"/>
                <w:szCs w:val="18"/>
                <w:vertAlign w:val="subscript"/>
              </w:rPr>
              <w:t>CL</w:t>
            </w:r>
          </w:p>
          <w:p w14:paraId="2BE9AEEA" w14:textId="77777777" w:rsidR="005073BC" w:rsidRDefault="002B2949">
            <w:pPr>
              <w:autoSpaceDE w:val="0"/>
              <w:autoSpaceDN w:val="0"/>
              <w:adjustRightInd w:val="0"/>
              <w:jc w:val="center"/>
              <w:rPr>
                <w:sz w:val="18"/>
                <w:szCs w:val="18"/>
                <w:vertAlign w:val="subscript"/>
              </w:rPr>
            </w:pPr>
            <w:r>
              <w:rPr>
                <w:sz w:val="18"/>
                <w:szCs w:val="18"/>
              </w:rPr>
              <w:t>或</w:t>
            </w:r>
            <w:r>
              <w:rPr>
                <w:sz w:val="18"/>
                <w:szCs w:val="18"/>
              </w:rPr>
              <w:t>CO</w:t>
            </w:r>
            <w:r>
              <w:rPr>
                <w:sz w:val="18"/>
                <w:szCs w:val="18"/>
                <w:vertAlign w:val="subscript"/>
              </w:rPr>
              <w:t>PK/PD</w:t>
            </w:r>
            <w:r>
              <w:rPr>
                <w:sz w:val="18"/>
                <w:szCs w:val="18"/>
              </w:rPr>
              <w:t xml:space="preserve"> </w:t>
            </w:r>
            <w:r>
              <w:rPr>
                <w:sz w:val="18"/>
                <w:szCs w:val="18"/>
                <w:lang w:val="it-IT"/>
              </w:rPr>
              <w:t>&gt;</w:t>
            </w:r>
            <w:r>
              <w:rPr>
                <w:sz w:val="18"/>
                <w:szCs w:val="18"/>
              </w:rPr>
              <w:t xml:space="preserve"> ECOFF = CO</w:t>
            </w:r>
            <w:r>
              <w:rPr>
                <w:sz w:val="18"/>
                <w:szCs w:val="18"/>
                <w:vertAlign w:val="subscript"/>
              </w:rPr>
              <w:t>CL</w:t>
            </w:r>
          </w:p>
        </w:tc>
        <w:tc>
          <w:tcPr>
            <w:tcW w:w="900" w:type="pct"/>
            <w:vAlign w:val="center"/>
          </w:tcPr>
          <w:p w14:paraId="3EE81828" w14:textId="77777777" w:rsidR="005073BC" w:rsidRDefault="002B2949">
            <w:pPr>
              <w:autoSpaceDE w:val="0"/>
              <w:autoSpaceDN w:val="0"/>
              <w:adjustRightInd w:val="0"/>
              <w:jc w:val="center"/>
              <w:rPr>
                <w:sz w:val="18"/>
                <w:szCs w:val="18"/>
                <w:vertAlign w:val="subscript"/>
              </w:rPr>
            </w:pPr>
            <w:r>
              <w:rPr>
                <w:sz w:val="18"/>
                <w:szCs w:val="18"/>
              </w:rPr>
              <w:t>ECOFF</w:t>
            </w:r>
          </w:p>
        </w:tc>
      </w:tr>
      <w:tr w:rsidR="005073BC" w14:paraId="308968C1" w14:textId="77777777">
        <w:trPr>
          <w:jc w:val="center"/>
        </w:trPr>
        <w:tc>
          <w:tcPr>
            <w:tcW w:w="1184" w:type="pct"/>
            <w:vMerge/>
            <w:vAlign w:val="center"/>
          </w:tcPr>
          <w:p w14:paraId="615590EF" w14:textId="77777777" w:rsidR="005073BC" w:rsidRDefault="005073BC">
            <w:pPr>
              <w:jc w:val="center"/>
              <w:rPr>
                <w:sz w:val="18"/>
                <w:szCs w:val="18"/>
              </w:rPr>
            </w:pPr>
          </w:p>
        </w:tc>
        <w:tc>
          <w:tcPr>
            <w:tcW w:w="2916" w:type="pct"/>
            <w:vAlign w:val="center"/>
          </w:tcPr>
          <w:p w14:paraId="2AA61052" w14:textId="77777777" w:rsidR="005073BC" w:rsidRDefault="002B2949">
            <w:pPr>
              <w:autoSpaceDE w:val="0"/>
              <w:autoSpaceDN w:val="0"/>
              <w:adjustRightInd w:val="0"/>
              <w:jc w:val="center"/>
              <w:rPr>
                <w:sz w:val="18"/>
                <w:szCs w:val="18"/>
              </w:rPr>
            </w:pPr>
            <w:r>
              <w:rPr>
                <w:sz w:val="18"/>
                <w:szCs w:val="18"/>
              </w:rPr>
              <w:t xml:space="preserve">ECOFF </w:t>
            </w:r>
            <w:r>
              <w:rPr>
                <w:sz w:val="18"/>
                <w:szCs w:val="18"/>
                <w:lang w:val="it-IT"/>
              </w:rPr>
              <w:t xml:space="preserve">&gt; </w:t>
            </w:r>
            <w:r>
              <w:rPr>
                <w:sz w:val="18"/>
                <w:szCs w:val="18"/>
              </w:rPr>
              <w:t>CO</w:t>
            </w:r>
            <w:r>
              <w:rPr>
                <w:sz w:val="18"/>
                <w:szCs w:val="18"/>
                <w:vertAlign w:val="subscript"/>
              </w:rPr>
              <w:t>CL</w:t>
            </w:r>
            <w:r>
              <w:rPr>
                <w:sz w:val="18"/>
                <w:szCs w:val="18"/>
              </w:rPr>
              <w:t xml:space="preserve"> </w:t>
            </w:r>
            <w:r>
              <w:rPr>
                <w:sz w:val="18"/>
                <w:szCs w:val="18"/>
                <w:lang w:val="it-IT"/>
              </w:rPr>
              <w:t>&gt;</w:t>
            </w:r>
            <w:r>
              <w:rPr>
                <w:sz w:val="18"/>
                <w:szCs w:val="18"/>
              </w:rPr>
              <w:t xml:space="preserve"> CO</w:t>
            </w:r>
            <w:r>
              <w:rPr>
                <w:sz w:val="18"/>
                <w:szCs w:val="18"/>
                <w:vertAlign w:val="subscript"/>
              </w:rPr>
              <w:t>PK/PD</w:t>
            </w:r>
          </w:p>
        </w:tc>
        <w:tc>
          <w:tcPr>
            <w:tcW w:w="900" w:type="pct"/>
            <w:vAlign w:val="center"/>
          </w:tcPr>
          <w:p w14:paraId="3FCCD80E" w14:textId="77777777" w:rsidR="005073BC" w:rsidRDefault="002B2949">
            <w:pPr>
              <w:autoSpaceDE w:val="0"/>
              <w:autoSpaceDN w:val="0"/>
              <w:adjustRightInd w:val="0"/>
              <w:jc w:val="center"/>
              <w:rPr>
                <w:sz w:val="18"/>
                <w:szCs w:val="18"/>
                <w:vertAlign w:val="subscript"/>
              </w:rPr>
            </w:pPr>
            <w:r>
              <w:rPr>
                <w:sz w:val="18"/>
                <w:szCs w:val="18"/>
              </w:rPr>
              <w:t>CO</w:t>
            </w:r>
            <w:r>
              <w:rPr>
                <w:sz w:val="18"/>
                <w:szCs w:val="18"/>
                <w:vertAlign w:val="subscript"/>
              </w:rPr>
              <w:t>CL</w:t>
            </w:r>
          </w:p>
        </w:tc>
      </w:tr>
      <w:tr w:rsidR="005073BC" w14:paraId="56718F7C" w14:textId="77777777">
        <w:trPr>
          <w:jc w:val="center"/>
        </w:trPr>
        <w:tc>
          <w:tcPr>
            <w:tcW w:w="1184" w:type="pct"/>
            <w:vMerge/>
            <w:vAlign w:val="center"/>
          </w:tcPr>
          <w:p w14:paraId="22847B86" w14:textId="77777777" w:rsidR="005073BC" w:rsidRDefault="005073BC">
            <w:pPr>
              <w:jc w:val="center"/>
              <w:rPr>
                <w:sz w:val="18"/>
                <w:szCs w:val="18"/>
              </w:rPr>
            </w:pPr>
          </w:p>
        </w:tc>
        <w:tc>
          <w:tcPr>
            <w:tcW w:w="2916" w:type="pct"/>
            <w:vAlign w:val="center"/>
          </w:tcPr>
          <w:p w14:paraId="4F837B20" w14:textId="77777777" w:rsidR="005073BC" w:rsidRDefault="002B2949">
            <w:pPr>
              <w:autoSpaceDE w:val="0"/>
              <w:autoSpaceDN w:val="0"/>
              <w:adjustRightInd w:val="0"/>
              <w:jc w:val="center"/>
              <w:rPr>
                <w:sz w:val="18"/>
                <w:szCs w:val="18"/>
              </w:rPr>
            </w:pPr>
            <w:r>
              <w:rPr>
                <w:sz w:val="18"/>
                <w:szCs w:val="18"/>
              </w:rPr>
              <w:t xml:space="preserve">ECOFF </w:t>
            </w:r>
            <w:r>
              <w:rPr>
                <w:sz w:val="18"/>
                <w:szCs w:val="18"/>
                <w:lang w:val="it-IT"/>
              </w:rPr>
              <w:t xml:space="preserve">&gt; </w:t>
            </w:r>
            <w:r>
              <w:rPr>
                <w:sz w:val="18"/>
                <w:szCs w:val="18"/>
              </w:rPr>
              <w:t>CO</w:t>
            </w:r>
            <w:r>
              <w:rPr>
                <w:sz w:val="18"/>
                <w:szCs w:val="18"/>
                <w:vertAlign w:val="subscript"/>
              </w:rPr>
              <w:t>CL</w:t>
            </w:r>
            <w:r>
              <w:rPr>
                <w:sz w:val="18"/>
                <w:szCs w:val="18"/>
              </w:rPr>
              <w:t xml:space="preserve"> = CO</w:t>
            </w:r>
            <w:r>
              <w:rPr>
                <w:sz w:val="18"/>
                <w:szCs w:val="18"/>
                <w:vertAlign w:val="subscript"/>
              </w:rPr>
              <w:t>PK/PD</w:t>
            </w:r>
          </w:p>
        </w:tc>
        <w:tc>
          <w:tcPr>
            <w:tcW w:w="900" w:type="pct"/>
            <w:vAlign w:val="center"/>
          </w:tcPr>
          <w:p w14:paraId="0217645A" w14:textId="77777777" w:rsidR="005073BC" w:rsidRDefault="002B2949">
            <w:pPr>
              <w:autoSpaceDE w:val="0"/>
              <w:autoSpaceDN w:val="0"/>
              <w:adjustRightInd w:val="0"/>
              <w:jc w:val="center"/>
              <w:rPr>
                <w:sz w:val="18"/>
                <w:szCs w:val="18"/>
              </w:rPr>
            </w:pPr>
            <w:r>
              <w:rPr>
                <w:sz w:val="18"/>
                <w:szCs w:val="18"/>
              </w:rPr>
              <w:t>引用</w:t>
            </w:r>
            <w:r>
              <w:rPr>
                <w:sz w:val="18"/>
                <w:szCs w:val="18"/>
              </w:rPr>
              <w:t>5.1</w:t>
            </w:r>
          </w:p>
        </w:tc>
      </w:tr>
    </w:tbl>
    <w:p w14:paraId="5D9A6A21" w14:textId="77777777" w:rsidR="005073BC" w:rsidRDefault="002B2949">
      <w:pPr>
        <w:autoSpaceDE w:val="0"/>
        <w:autoSpaceDN w:val="0"/>
        <w:adjustRightInd w:val="0"/>
        <w:spacing w:line="360" w:lineRule="auto"/>
        <w:rPr>
          <w:rFonts w:hAnsi="宋体" w:cs="宋体"/>
          <w:kern w:val="0"/>
          <w:szCs w:val="21"/>
        </w:rPr>
      </w:pPr>
      <w:r>
        <w:rPr>
          <w:rFonts w:hAnsi="宋体" w:cs="宋体"/>
          <w:kern w:val="0"/>
          <w:szCs w:val="21"/>
        </w:rPr>
        <w:br w:type="page"/>
      </w:r>
    </w:p>
    <w:p w14:paraId="07E65BEB"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lastRenderedPageBreak/>
        <w:t>附</w:t>
      </w:r>
      <w:r>
        <w:rPr>
          <w:rFonts w:eastAsia="黑体"/>
          <w:kern w:val="0"/>
          <w:szCs w:val="21"/>
        </w:rPr>
        <w:t xml:space="preserve"> </w:t>
      </w:r>
      <w:r>
        <w:rPr>
          <w:rFonts w:eastAsia="黑体"/>
          <w:kern w:val="0"/>
          <w:szCs w:val="21"/>
        </w:rPr>
        <w:t>录</w:t>
      </w:r>
      <w:r>
        <w:rPr>
          <w:rFonts w:eastAsia="黑体"/>
          <w:kern w:val="0"/>
          <w:szCs w:val="21"/>
        </w:rPr>
        <w:t xml:space="preserve"> A</w:t>
      </w:r>
    </w:p>
    <w:p w14:paraId="2B60F760" w14:textId="77777777" w:rsidR="005073BC" w:rsidRDefault="002B2949">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（资料性）</w:t>
      </w:r>
    </w:p>
    <w:p w14:paraId="41FEEFC6" w14:textId="77777777" w:rsidR="005073BC" w:rsidRDefault="002B2949">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特定药物对特定病原菌的</w:t>
      </w:r>
      <w:r>
        <w:rPr>
          <w:rFonts w:ascii="黑体" w:eastAsia="黑体" w:hAnsi="黑体" w:cs="宋体" w:hint="eastAsia"/>
          <w:kern w:val="0"/>
          <w:szCs w:val="21"/>
        </w:rPr>
        <w:t>MIC</w:t>
      </w:r>
      <w:r>
        <w:rPr>
          <w:rFonts w:ascii="黑体" w:eastAsia="黑体" w:hAnsi="黑体" w:cs="宋体" w:hint="eastAsia"/>
          <w:kern w:val="0"/>
          <w:szCs w:val="21"/>
        </w:rPr>
        <w:t>值分布直方图</w:t>
      </w:r>
    </w:p>
    <w:p w14:paraId="6C4146DC" w14:textId="77777777" w:rsidR="005073BC" w:rsidRDefault="005073BC">
      <w:pPr>
        <w:autoSpaceDE w:val="0"/>
        <w:autoSpaceDN w:val="0"/>
        <w:adjustRightInd w:val="0"/>
        <w:spacing w:line="360" w:lineRule="auto"/>
        <w:jc w:val="center"/>
        <w:rPr>
          <w:rFonts w:ascii="黑体" w:eastAsia="黑体" w:hAnsi="黑体" w:cs="宋体"/>
          <w:kern w:val="0"/>
          <w:szCs w:val="21"/>
        </w:rPr>
      </w:pPr>
    </w:p>
    <w:p w14:paraId="1F484E26" w14:textId="77777777" w:rsidR="005073BC" w:rsidRDefault="002B2949">
      <w:pPr>
        <w:autoSpaceDE w:val="0"/>
        <w:autoSpaceDN w:val="0"/>
        <w:adjustRightInd w:val="0"/>
        <w:spacing w:line="360" w:lineRule="auto"/>
        <w:jc w:val="center"/>
        <w:rPr>
          <w:rFonts w:hAnsi="宋体" w:cs="宋体"/>
          <w:kern w:val="0"/>
          <w:szCs w:val="21"/>
        </w:rPr>
      </w:pPr>
      <w:r>
        <w:rPr>
          <w:noProof/>
        </w:rPr>
        <w:drawing>
          <wp:inline distT="0" distB="0" distL="114300" distR="114300" wp14:anchorId="5CE7F43A" wp14:editId="499145E9">
            <wp:extent cx="4572000" cy="2743200"/>
            <wp:effectExtent l="0" t="0" r="0" b="0"/>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3EAD4C2"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t>图</w:t>
      </w:r>
      <w:r>
        <w:rPr>
          <w:rFonts w:eastAsia="黑体"/>
          <w:kern w:val="0"/>
          <w:szCs w:val="21"/>
        </w:rPr>
        <w:t xml:space="preserve">A.1 </w:t>
      </w:r>
      <w:r>
        <w:rPr>
          <w:rFonts w:eastAsia="黑体" w:hint="eastAsia"/>
          <w:kern w:val="0"/>
          <w:szCs w:val="21"/>
        </w:rPr>
        <w:t>单峰</w:t>
      </w:r>
      <w:r>
        <w:rPr>
          <w:rFonts w:eastAsia="黑体"/>
          <w:kern w:val="0"/>
          <w:szCs w:val="21"/>
        </w:rPr>
        <w:t>的</w:t>
      </w:r>
      <w:r>
        <w:rPr>
          <w:rFonts w:eastAsia="黑体"/>
          <w:kern w:val="0"/>
          <w:szCs w:val="21"/>
        </w:rPr>
        <w:t>MIC</w:t>
      </w:r>
      <w:r>
        <w:rPr>
          <w:rFonts w:eastAsia="黑体"/>
          <w:kern w:val="0"/>
          <w:szCs w:val="21"/>
        </w:rPr>
        <w:t>分布直方图</w:t>
      </w:r>
    </w:p>
    <w:p w14:paraId="52F0DEDB" w14:textId="77777777" w:rsidR="005073BC" w:rsidRDefault="002B2949">
      <w:pPr>
        <w:autoSpaceDE w:val="0"/>
        <w:autoSpaceDN w:val="0"/>
        <w:adjustRightInd w:val="0"/>
        <w:spacing w:line="360" w:lineRule="auto"/>
        <w:jc w:val="center"/>
      </w:pPr>
      <w:r>
        <w:rPr>
          <w:noProof/>
        </w:rPr>
        <w:drawing>
          <wp:inline distT="0" distB="0" distL="114300" distR="114300" wp14:anchorId="6533EA9D" wp14:editId="13BC6340">
            <wp:extent cx="4572000" cy="2743200"/>
            <wp:effectExtent l="0" t="0" r="0" b="0"/>
            <wp:docPr id="7"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DA2633A"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t>图</w:t>
      </w:r>
      <w:r>
        <w:rPr>
          <w:rFonts w:eastAsia="黑体"/>
          <w:kern w:val="0"/>
          <w:szCs w:val="21"/>
        </w:rPr>
        <w:t>A.</w:t>
      </w:r>
      <w:r>
        <w:rPr>
          <w:rFonts w:eastAsia="黑体" w:hint="eastAsia"/>
          <w:kern w:val="0"/>
          <w:szCs w:val="21"/>
        </w:rPr>
        <w:t>2</w:t>
      </w:r>
      <w:r>
        <w:rPr>
          <w:rFonts w:eastAsia="黑体"/>
          <w:kern w:val="0"/>
          <w:szCs w:val="21"/>
        </w:rPr>
        <w:t xml:space="preserve"> </w:t>
      </w:r>
      <w:r>
        <w:rPr>
          <w:rFonts w:eastAsia="黑体" w:hint="eastAsia"/>
          <w:kern w:val="0"/>
          <w:szCs w:val="21"/>
        </w:rPr>
        <w:t>双峰</w:t>
      </w:r>
      <w:r>
        <w:rPr>
          <w:rFonts w:eastAsia="黑体"/>
          <w:kern w:val="0"/>
          <w:szCs w:val="21"/>
        </w:rPr>
        <w:t>的</w:t>
      </w:r>
      <w:r>
        <w:rPr>
          <w:rFonts w:eastAsia="黑体"/>
          <w:kern w:val="0"/>
          <w:szCs w:val="21"/>
        </w:rPr>
        <w:t>MIC</w:t>
      </w:r>
      <w:r>
        <w:rPr>
          <w:rFonts w:eastAsia="黑体"/>
          <w:kern w:val="0"/>
          <w:szCs w:val="21"/>
        </w:rPr>
        <w:t>分布直方图</w:t>
      </w:r>
    </w:p>
    <w:p w14:paraId="59C5A8F2" w14:textId="77777777" w:rsidR="005073BC" w:rsidRDefault="002B2949">
      <w:pPr>
        <w:autoSpaceDE w:val="0"/>
        <w:autoSpaceDN w:val="0"/>
        <w:adjustRightInd w:val="0"/>
        <w:spacing w:line="360" w:lineRule="auto"/>
        <w:jc w:val="center"/>
      </w:pPr>
      <w:r>
        <w:rPr>
          <w:noProof/>
        </w:rPr>
        <w:lastRenderedPageBreak/>
        <w:drawing>
          <wp:inline distT="0" distB="0" distL="114300" distR="114300" wp14:anchorId="3D385C67" wp14:editId="363DA034">
            <wp:extent cx="5221605" cy="3340100"/>
            <wp:effectExtent l="0" t="0" r="10795" b="0"/>
            <wp:docPr id="10"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EEF35F1"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t>图</w:t>
      </w:r>
      <w:r>
        <w:rPr>
          <w:rFonts w:eastAsia="黑体"/>
          <w:kern w:val="0"/>
          <w:szCs w:val="21"/>
        </w:rPr>
        <w:t>A.</w:t>
      </w:r>
      <w:r>
        <w:rPr>
          <w:rFonts w:eastAsia="黑体" w:hint="eastAsia"/>
          <w:kern w:val="0"/>
          <w:szCs w:val="21"/>
        </w:rPr>
        <w:t>3</w:t>
      </w:r>
      <w:r>
        <w:rPr>
          <w:rFonts w:eastAsia="黑体"/>
          <w:kern w:val="0"/>
          <w:szCs w:val="21"/>
        </w:rPr>
        <w:t xml:space="preserve"> </w:t>
      </w:r>
      <w:r>
        <w:rPr>
          <w:rFonts w:eastAsia="黑体" w:hint="eastAsia"/>
          <w:kern w:val="0"/>
          <w:szCs w:val="21"/>
        </w:rPr>
        <w:t>不规则</w:t>
      </w:r>
      <w:r>
        <w:rPr>
          <w:rFonts w:eastAsia="黑体"/>
          <w:kern w:val="0"/>
          <w:szCs w:val="21"/>
        </w:rPr>
        <w:t>的</w:t>
      </w:r>
      <w:r>
        <w:rPr>
          <w:rFonts w:eastAsia="黑体"/>
          <w:kern w:val="0"/>
          <w:szCs w:val="21"/>
        </w:rPr>
        <w:t>MIC</w:t>
      </w:r>
      <w:r>
        <w:rPr>
          <w:rFonts w:eastAsia="黑体"/>
          <w:kern w:val="0"/>
          <w:szCs w:val="21"/>
        </w:rPr>
        <w:t>分布直方图</w:t>
      </w:r>
      <w:r>
        <w:rPr>
          <w:rFonts w:eastAsia="黑体" w:hint="eastAsia"/>
          <w:kern w:val="0"/>
          <w:szCs w:val="21"/>
        </w:rPr>
        <w:t>与拟合结果</w:t>
      </w:r>
    </w:p>
    <w:p w14:paraId="09F512DB" w14:textId="77777777" w:rsidR="005073BC" w:rsidRDefault="002B2949">
      <w:pPr>
        <w:autoSpaceDE w:val="0"/>
        <w:autoSpaceDN w:val="0"/>
        <w:adjustRightInd w:val="0"/>
        <w:spacing w:line="360" w:lineRule="auto"/>
        <w:jc w:val="center"/>
      </w:pPr>
      <w:r>
        <w:rPr>
          <w:noProof/>
        </w:rPr>
        <w:drawing>
          <wp:inline distT="0" distB="0" distL="114300" distR="114300" wp14:anchorId="7537BAFC" wp14:editId="23D42143">
            <wp:extent cx="5932805" cy="1225550"/>
            <wp:effectExtent l="0" t="0" r="0" b="0"/>
            <wp:docPr id="1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pic:cNvPicPr>
                      <a:picLocks noChangeAspect="1"/>
                    </pic:cNvPicPr>
                  </pic:nvPicPr>
                  <pic:blipFill rotWithShape="1">
                    <a:blip r:embed="rId15"/>
                    <a:srcRect b="32376"/>
                    <a:stretch/>
                  </pic:blipFill>
                  <pic:spPr bwMode="auto">
                    <a:xfrm>
                      <a:off x="0" y="0"/>
                      <a:ext cx="5932805" cy="1225550"/>
                    </a:xfrm>
                    <a:prstGeom prst="rect">
                      <a:avLst/>
                    </a:prstGeom>
                    <a:noFill/>
                    <a:ln>
                      <a:noFill/>
                    </a:ln>
                    <a:extLst>
                      <a:ext uri="{53640926-AAD7-44D8-BBD7-CCE9431645EC}">
                        <a14:shadowObscured xmlns:a14="http://schemas.microsoft.com/office/drawing/2010/main"/>
                      </a:ext>
                    </a:extLst>
                  </pic:spPr>
                </pic:pic>
              </a:graphicData>
            </a:graphic>
          </wp:inline>
        </w:drawing>
      </w:r>
    </w:p>
    <w:p w14:paraId="19E106CB" w14:textId="77777777" w:rsidR="005073BC" w:rsidRDefault="002B2949">
      <w:pPr>
        <w:autoSpaceDE w:val="0"/>
        <w:autoSpaceDN w:val="0"/>
        <w:adjustRightInd w:val="0"/>
        <w:spacing w:line="360" w:lineRule="auto"/>
        <w:jc w:val="center"/>
      </w:pPr>
      <w:r>
        <w:rPr>
          <w:rFonts w:eastAsia="黑体"/>
          <w:kern w:val="0"/>
          <w:szCs w:val="21"/>
        </w:rPr>
        <w:t>图</w:t>
      </w:r>
      <w:r>
        <w:rPr>
          <w:rFonts w:eastAsia="黑体"/>
          <w:kern w:val="0"/>
          <w:szCs w:val="21"/>
        </w:rPr>
        <w:t>A.</w:t>
      </w:r>
      <w:r>
        <w:rPr>
          <w:rFonts w:eastAsia="黑体" w:hint="eastAsia"/>
          <w:kern w:val="0"/>
          <w:szCs w:val="21"/>
        </w:rPr>
        <w:t>4</w:t>
      </w:r>
      <w:r>
        <w:rPr>
          <w:rFonts w:eastAsia="黑体"/>
          <w:kern w:val="0"/>
          <w:szCs w:val="21"/>
        </w:rPr>
        <w:t xml:space="preserve"> </w:t>
      </w:r>
      <w:r>
        <w:rPr>
          <w:rFonts w:eastAsia="黑体" w:hint="eastAsia"/>
          <w:kern w:val="0"/>
          <w:szCs w:val="21"/>
        </w:rPr>
        <w:t>不规则</w:t>
      </w:r>
      <w:r>
        <w:rPr>
          <w:rFonts w:eastAsia="黑体"/>
          <w:kern w:val="0"/>
          <w:szCs w:val="21"/>
        </w:rPr>
        <w:t>的</w:t>
      </w:r>
      <w:r>
        <w:rPr>
          <w:rFonts w:eastAsia="黑体"/>
          <w:kern w:val="0"/>
          <w:szCs w:val="21"/>
        </w:rPr>
        <w:t>MIC</w:t>
      </w:r>
      <w:r>
        <w:rPr>
          <w:rFonts w:eastAsia="黑体" w:hint="eastAsia"/>
          <w:kern w:val="0"/>
          <w:szCs w:val="21"/>
        </w:rPr>
        <w:t>统计</w:t>
      </w:r>
      <w:r>
        <w:rPr>
          <w:rFonts w:eastAsia="黑体" w:hint="eastAsia"/>
          <w:kern w:val="0"/>
          <w:szCs w:val="21"/>
        </w:rPr>
        <w:t>ECOFF</w:t>
      </w:r>
      <w:r>
        <w:rPr>
          <w:rFonts w:eastAsia="黑体" w:hint="eastAsia"/>
          <w:kern w:val="0"/>
          <w:szCs w:val="21"/>
        </w:rPr>
        <w:t>拟合结果</w:t>
      </w:r>
    </w:p>
    <w:p w14:paraId="68CE6C2A" w14:textId="77777777" w:rsidR="005073BC" w:rsidRDefault="002B2949">
      <w:pPr>
        <w:rPr>
          <w:rFonts w:ascii="黑体" w:eastAsia="黑体" w:hAnsi="黑体" w:cs="宋体"/>
          <w:kern w:val="0"/>
          <w:szCs w:val="21"/>
        </w:rPr>
      </w:pPr>
      <w:r>
        <w:rPr>
          <w:rFonts w:ascii="黑体" w:eastAsia="黑体" w:hAnsi="黑体" w:cs="宋体" w:hint="eastAsia"/>
          <w:kern w:val="0"/>
          <w:szCs w:val="21"/>
        </w:rPr>
        <w:br w:type="page"/>
      </w:r>
    </w:p>
    <w:p w14:paraId="52187FF7"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lastRenderedPageBreak/>
        <w:t>附</w:t>
      </w:r>
      <w:r>
        <w:rPr>
          <w:rFonts w:eastAsia="黑体"/>
          <w:kern w:val="0"/>
          <w:szCs w:val="21"/>
        </w:rPr>
        <w:t xml:space="preserve"> </w:t>
      </w:r>
      <w:r>
        <w:rPr>
          <w:rFonts w:eastAsia="黑体"/>
          <w:kern w:val="0"/>
          <w:szCs w:val="21"/>
        </w:rPr>
        <w:t>录</w:t>
      </w:r>
      <w:r>
        <w:rPr>
          <w:rFonts w:eastAsia="黑体"/>
          <w:kern w:val="0"/>
          <w:szCs w:val="21"/>
        </w:rPr>
        <w:t xml:space="preserve"> B</w:t>
      </w:r>
    </w:p>
    <w:p w14:paraId="10F2187A" w14:textId="77777777" w:rsidR="005073BC" w:rsidRDefault="002B2949">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（资料性）</w:t>
      </w:r>
    </w:p>
    <w:p w14:paraId="32A1A975" w14:textId="77777777" w:rsidR="005073BC" w:rsidRDefault="002B2949">
      <w:pPr>
        <w:autoSpaceDE w:val="0"/>
        <w:autoSpaceDN w:val="0"/>
        <w:adjustRightInd w:val="0"/>
        <w:jc w:val="center"/>
        <w:rPr>
          <w:rFonts w:eastAsia="黑体"/>
          <w:kern w:val="0"/>
          <w:szCs w:val="21"/>
        </w:rPr>
      </w:pPr>
      <w:r>
        <w:rPr>
          <w:rFonts w:eastAsia="黑体"/>
          <w:kern w:val="0"/>
          <w:szCs w:val="21"/>
        </w:rPr>
        <w:t>临床临界值制定过程中</w:t>
      </w:r>
      <w:r>
        <w:rPr>
          <w:rFonts w:eastAsia="黑体"/>
          <w:kern w:val="0"/>
          <w:szCs w:val="21"/>
        </w:rPr>
        <w:t>MaxDiff</w:t>
      </w:r>
      <w:r>
        <w:rPr>
          <w:rFonts w:eastAsia="黑体"/>
          <w:kern w:val="0"/>
          <w:szCs w:val="21"/>
        </w:rPr>
        <w:t>的计算过程示例</w:t>
      </w:r>
    </w:p>
    <w:p w14:paraId="7EEEBCA0" w14:textId="77777777" w:rsidR="005073BC" w:rsidRDefault="005073BC">
      <w:pPr>
        <w:autoSpaceDE w:val="0"/>
        <w:autoSpaceDN w:val="0"/>
        <w:adjustRightInd w:val="0"/>
        <w:spacing w:line="360" w:lineRule="auto"/>
        <w:jc w:val="center"/>
        <w:rPr>
          <w:rFonts w:eastAsia="黑体"/>
          <w:kern w:val="0"/>
          <w:szCs w:val="21"/>
        </w:rPr>
      </w:pPr>
    </w:p>
    <w:p w14:paraId="27C73F23"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t>表</w:t>
      </w:r>
      <w:r>
        <w:rPr>
          <w:rFonts w:eastAsia="黑体"/>
          <w:kern w:val="0"/>
          <w:szCs w:val="21"/>
        </w:rPr>
        <w:t xml:space="preserve">B.1 </w:t>
      </w:r>
      <w:r>
        <w:rPr>
          <w:rFonts w:eastAsia="黑体" w:hint="eastAsia"/>
          <w:kern w:val="0"/>
          <w:szCs w:val="21"/>
        </w:rPr>
        <w:t>临床试验</w:t>
      </w:r>
      <w:r>
        <w:rPr>
          <w:rFonts w:eastAsia="黑体" w:hint="eastAsia"/>
          <w:kern w:val="0"/>
          <w:szCs w:val="21"/>
        </w:rPr>
        <w:t>Max</w:t>
      </w:r>
      <w:r>
        <w:rPr>
          <w:rFonts w:eastAsia="黑体"/>
          <w:kern w:val="0"/>
          <w:szCs w:val="21"/>
        </w:rPr>
        <w:t>D</w:t>
      </w:r>
      <w:r>
        <w:rPr>
          <w:rFonts w:eastAsia="黑体" w:hint="eastAsia"/>
          <w:kern w:val="0"/>
          <w:szCs w:val="21"/>
        </w:rPr>
        <w:t>iff</w:t>
      </w:r>
      <w:r>
        <w:rPr>
          <w:rFonts w:eastAsia="黑体" w:hint="eastAsia"/>
          <w:kern w:val="0"/>
          <w:szCs w:val="21"/>
        </w:rPr>
        <w:t>计算结果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787"/>
        <w:gridCol w:w="751"/>
        <w:gridCol w:w="585"/>
        <w:gridCol w:w="2149"/>
        <w:gridCol w:w="1777"/>
        <w:gridCol w:w="1723"/>
      </w:tblGrid>
      <w:tr w:rsidR="005073BC" w14:paraId="2E1DE471" w14:textId="77777777">
        <w:trPr>
          <w:jc w:val="center"/>
        </w:trPr>
        <w:tc>
          <w:tcPr>
            <w:tcW w:w="841" w:type="pct"/>
            <w:vAlign w:val="center"/>
          </w:tcPr>
          <w:p w14:paraId="21CDE2AE" w14:textId="77777777" w:rsidR="005073BC" w:rsidRDefault="002B2949">
            <w:pPr>
              <w:jc w:val="center"/>
              <w:rPr>
                <w:sz w:val="18"/>
                <w:szCs w:val="18"/>
              </w:rPr>
            </w:pPr>
            <w:r>
              <w:rPr>
                <w:sz w:val="18"/>
                <w:szCs w:val="18"/>
              </w:rPr>
              <w:t>最小抑菌浓度</w:t>
            </w:r>
            <w:r>
              <w:rPr>
                <w:sz w:val="18"/>
                <w:szCs w:val="18"/>
              </w:rPr>
              <w:t>MIC</w:t>
            </w:r>
            <w:r>
              <w:rPr>
                <w:rFonts w:eastAsiaTheme="minorEastAsia"/>
                <w:kern w:val="0"/>
                <w:sz w:val="18"/>
                <w:szCs w:val="18"/>
              </w:rPr>
              <w:t>(</w:t>
            </w:r>
            <w:r>
              <w:rPr>
                <w:sz w:val="18"/>
                <w:szCs w:val="18"/>
              </w:rPr>
              <w:t>μg/mL)</w:t>
            </w:r>
          </w:p>
        </w:tc>
        <w:tc>
          <w:tcPr>
            <w:tcW w:w="421" w:type="pct"/>
            <w:vAlign w:val="center"/>
          </w:tcPr>
          <w:p w14:paraId="727DF331" w14:textId="77777777" w:rsidR="005073BC" w:rsidRDefault="002B2949">
            <w:pPr>
              <w:jc w:val="center"/>
              <w:rPr>
                <w:sz w:val="18"/>
                <w:szCs w:val="18"/>
              </w:rPr>
            </w:pPr>
            <w:r>
              <w:rPr>
                <w:sz w:val="18"/>
                <w:szCs w:val="18"/>
              </w:rPr>
              <w:t>治愈数</w:t>
            </w:r>
          </w:p>
          <w:p w14:paraId="64E791AA" w14:textId="77777777" w:rsidR="005073BC" w:rsidRDefault="002B2949">
            <w:pPr>
              <w:jc w:val="center"/>
              <w:rPr>
                <w:sz w:val="18"/>
                <w:szCs w:val="18"/>
              </w:rPr>
            </w:pPr>
            <w:r>
              <w:rPr>
                <w:sz w:val="18"/>
                <w:szCs w:val="18"/>
              </w:rPr>
              <w:t>Success</w:t>
            </w:r>
          </w:p>
        </w:tc>
        <w:tc>
          <w:tcPr>
            <w:tcW w:w="402" w:type="pct"/>
            <w:vAlign w:val="center"/>
          </w:tcPr>
          <w:p w14:paraId="22CC1222" w14:textId="77777777" w:rsidR="005073BC" w:rsidRDefault="002B2949">
            <w:pPr>
              <w:jc w:val="center"/>
              <w:rPr>
                <w:sz w:val="18"/>
                <w:szCs w:val="18"/>
              </w:rPr>
            </w:pPr>
            <w:r>
              <w:rPr>
                <w:sz w:val="18"/>
                <w:szCs w:val="18"/>
              </w:rPr>
              <w:t>失败数</w:t>
            </w:r>
          </w:p>
          <w:p w14:paraId="09E060FF" w14:textId="77777777" w:rsidR="005073BC" w:rsidRDefault="002B2949">
            <w:pPr>
              <w:jc w:val="center"/>
              <w:rPr>
                <w:sz w:val="18"/>
                <w:szCs w:val="18"/>
              </w:rPr>
            </w:pPr>
            <w:r>
              <w:rPr>
                <w:sz w:val="18"/>
                <w:szCs w:val="18"/>
              </w:rPr>
              <w:t>Failure</w:t>
            </w:r>
          </w:p>
        </w:tc>
        <w:tc>
          <w:tcPr>
            <w:tcW w:w="313" w:type="pct"/>
            <w:vAlign w:val="center"/>
          </w:tcPr>
          <w:p w14:paraId="7FF5C46A" w14:textId="77777777" w:rsidR="005073BC" w:rsidRDefault="002B2949">
            <w:pPr>
              <w:jc w:val="center"/>
              <w:rPr>
                <w:sz w:val="18"/>
                <w:szCs w:val="18"/>
              </w:rPr>
            </w:pPr>
            <w:r>
              <w:rPr>
                <w:sz w:val="18"/>
                <w:szCs w:val="18"/>
              </w:rPr>
              <w:t>总数</w:t>
            </w:r>
          </w:p>
          <w:p w14:paraId="127D160A" w14:textId="77777777" w:rsidR="005073BC" w:rsidRDefault="002B2949">
            <w:pPr>
              <w:jc w:val="center"/>
              <w:rPr>
                <w:sz w:val="18"/>
                <w:szCs w:val="18"/>
              </w:rPr>
            </w:pPr>
            <w:r>
              <w:rPr>
                <w:sz w:val="18"/>
                <w:szCs w:val="18"/>
              </w:rPr>
              <w:t>Total</w:t>
            </w:r>
          </w:p>
        </w:tc>
        <w:tc>
          <w:tcPr>
            <w:tcW w:w="1150" w:type="pct"/>
            <w:vAlign w:val="center"/>
          </w:tcPr>
          <w:p w14:paraId="63C3371A" w14:textId="77777777" w:rsidR="005073BC" w:rsidRDefault="002B2949">
            <w:pPr>
              <w:jc w:val="center"/>
              <w:rPr>
                <w:sz w:val="18"/>
                <w:szCs w:val="18"/>
              </w:rPr>
            </w:pPr>
            <w:r>
              <w:rPr>
                <w:sz w:val="18"/>
                <w:szCs w:val="18"/>
              </w:rPr>
              <w:t>小于等于某</w:t>
            </w:r>
            <w:r>
              <w:rPr>
                <w:sz w:val="18"/>
                <w:szCs w:val="18"/>
              </w:rPr>
              <w:t>MIC</w:t>
            </w:r>
            <w:r>
              <w:rPr>
                <w:sz w:val="18"/>
                <w:szCs w:val="18"/>
              </w:rPr>
              <w:t>的治愈率</w:t>
            </w:r>
          </w:p>
          <w:p w14:paraId="5325C67F" w14:textId="77777777" w:rsidR="005073BC" w:rsidRDefault="002B2949">
            <w:pPr>
              <w:jc w:val="center"/>
              <w:rPr>
                <w:sz w:val="18"/>
                <w:szCs w:val="18"/>
              </w:rPr>
            </w:pPr>
            <w:r>
              <w:rPr>
                <w:sz w:val="18"/>
                <w:szCs w:val="18"/>
              </w:rPr>
              <w:t>%Success≤MIC</w:t>
            </w:r>
          </w:p>
        </w:tc>
        <w:tc>
          <w:tcPr>
            <w:tcW w:w="951" w:type="pct"/>
            <w:vAlign w:val="center"/>
          </w:tcPr>
          <w:p w14:paraId="6B3CDF1C" w14:textId="77777777" w:rsidR="005073BC" w:rsidRDefault="002B2949">
            <w:pPr>
              <w:jc w:val="center"/>
              <w:rPr>
                <w:sz w:val="18"/>
                <w:szCs w:val="18"/>
              </w:rPr>
            </w:pPr>
            <w:r>
              <w:rPr>
                <w:sz w:val="18"/>
                <w:szCs w:val="18"/>
              </w:rPr>
              <w:t>大于某</w:t>
            </w:r>
            <w:r>
              <w:rPr>
                <w:sz w:val="18"/>
                <w:szCs w:val="18"/>
              </w:rPr>
              <w:t>MIC</w:t>
            </w:r>
            <w:r>
              <w:rPr>
                <w:sz w:val="18"/>
                <w:szCs w:val="18"/>
              </w:rPr>
              <w:t>的治愈率</w:t>
            </w:r>
          </w:p>
          <w:p w14:paraId="1948215F" w14:textId="77777777" w:rsidR="005073BC" w:rsidRDefault="002B2949">
            <w:pPr>
              <w:jc w:val="center"/>
              <w:rPr>
                <w:sz w:val="18"/>
                <w:szCs w:val="18"/>
              </w:rPr>
            </w:pPr>
            <w:r>
              <w:rPr>
                <w:sz w:val="18"/>
                <w:szCs w:val="18"/>
              </w:rPr>
              <w:t>%Success</w:t>
            </w:r>
            <w:r>
              <w:rPr>
                <w:sz w:val="18"/>
                <w:szCs w:val="18"/>
              </w:rPr>
              <w:t>＞</w:t>
            </w:r>
            <w:r>
              <w:rPr>
                <w:sz w:val="18"/>
                <w:szCs w:val="18"/>
              </w:rPr>
              <w:t>MIC</w:t>
            </w:r>
          </w:p>
        </w:tc>
        <w:tc>
          <w:tcPr>
            <w:tcW w:w="923" w:type="pct"/>
            <w:vAlign w:val="center"/>
          </w:tcPr>
          <w:p w14:paraId="7F34F813" w14:textId="77777777" w:rsidR="005073BC" w:rsidRDefault="002B2949">
            <w:pPr>
              <w:jc w:val="center"/>
              <w:rPr>
                <w:sz w:val="18"/>
                <w:szCs w:val="18"/>
              </w:rPr>
            </w:pPr>
            <w:r>
              <w:rPr>
                <w:sz w:val="18"/>
                <w:szCs w:val="18"/>
              </w:rPr>
              <w:t>最大差异值</w:t>
            </w:r>
            <w:r>
              <w:rPr>
                <w:sz w:val="18"/>
                <w:szCs w:val="18"/>
              </w:rPr>
              <w:t>Maxdiff</w:t>
            </w:r>
          </w:p>
        </w:tc>
      </w:tr>
      <w:tr w:rsidR="005073BC" w14:paraId="4A7CD46B" w14:textId="77777777">
        <w:trPr>
          <w:jc w:val="center"/>
        </w:trPr>
        <w:tc>
          <w:tcPr>
            <w:tcW w:w="841" w:type="pct"/>
            <w:vAlign w:val="center"/>
          </w:tcPr>
          <w:p w14:paraId="4BD1A07C"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≤0.001</w:t>
            </w:r>
          </w:p>
        </w:tc>
        <w:tc>
          <w:tcPr>
            <w:tcW w:w="421" w:type="pct"/>
            <w:vAlign w:val="center"/>
          </w:tcPr>
          <w:p w14:paraId="4406A24B" w14:textId="77777777" w:rsidR="005073BC" w:rsidRDefault="005073BC">
            <w:pPr>
              <w:jc w:val="center"/>
              <w:rPr>
                <w:rFonts w:asciiTheme="minorEastAsia" w:eastAsiaTheme="minorEastAsia" w:hAnsiTheme="minorEastAsia"/>
                <w:sz w:val="18"/>
                <w:szCs w:val="18"/>
              </w:rPr>
            </w:pPr>
          </w:p>
        </w:tc>
        <w:tc>
          <w:tcPr>
            <w:tcW w:w="402" w:type="pct"/>
            <w:vAlign w:val="center"/>
          </w:tcPr>
          <w:p w14:paraId="4D8CEAA4" w14:textId="77777777" w:rsidR="005073BC" w:rsidRDefault="005073BC">
            <w:pPr>
              <w:jc w:val="center"/>
              <w:rPr>
                <w:rFonts w:asciiTheme="minorEastAsia" w:eastAsiaTheme="minorEastAsia" w:hAnsiTheme="minorEastAsia"/>
                <w:sz w:val="18"/>
                <w:szCs w:val="18"/>
              </w:rPr>
            </w:pPr>
          </w:p>
        </w:tc>
        <w:tc>
          <w:tcPr>
            <w:tcW w:w="313" w:type="pct"/>
            <w:vAlign w:val="center"/>
          </w:tcPr>
          <w:p w14:paraId="321275CA" w14:textId="77777777" w:rsidR="005073BC" w:rsidRDefault="005073BC">
            <w:pPr>
              <w:jc w:val="center"/>
              <w:rPr>
                <w:rFonts w:asciiTheme="minorEastAsia" w:eastAsiaTheme="minorEastAsia" w:hAnsiTheme="minorEastAsia"/>
                <w:sz w:val="18"/>
                <w:szCs w:val="18"/>
              </w:rPr>
            </w:pPr>
          </w:p>
        </w:tc>
        <w:tc>
          <w:tcPr>
            <w:tcW w:w="1150" w:type="pct"/>
            <w:vAlign w:val="center"/>
          </w:tcPr>
          <w:p w14:paraId="093D828E" w14:textId="77777777" w:rsidR="005073BC" w:rsidRDefault="005073BC">
            <w:pPr>
              <w:jc w:val="center"/>
              <w:rPr>
                <w:rFonts w:asciiTheme="minorEastAsia" w:eastAsiaTheme="minorEastAsia" w:hAnsiTheme="minorEastAsia"/>
                <w:sz w:val="18"/>
                <w:szCs w:val="18"/>
              </w:rPr>
            </w:pPr>
          </w:p>
        </w:tc>
        <w:tc>
          <w:tcPr>
            <w:tcW w:w="951" w:type="pct"/>
            <w:vAlign w:val="center"/>
          </w:tcPr>
          <w:p w14:paraId="17C62F98" w14:textId="77777777" w:rsidR="005073BC" w:rsidRDefault="005073BC">
            <w:pPr>
              <w:jc w:val="center"/>
              <w:rPr>
                <w:rFonts w:asciiTheme="minorEastAsia" w:eastAsiaTheme="minorEastAsia" w:hAnsiTheme="minorEastAsia"/>
                <w:sz w:val="18"/>
                <w:szCs w:val="18"/>
              </w:rPr>
            </w:pPr>
          </w:p>
        </w:tc>
        <w:tc>
          <w:tcPr>
            <w:tcW w:w="923" w:type="pct"/>
            <w:vAlign w:val="center"/>
          </w:tcPr>
          <w:p w14:paraId="291CA1ED" w14:textId="77777777" w:rsidR="005073BC" w:rsidRDefault="005073BC">
            <w:pPr>
              <w:jc w:val="center"/>
              <w:rPr>
                <w:sz w:val="18"/>
                <w:szCs w:val="18"/>
              </w:rPr>
            </w:pPr>
          </w:p>
        </w:tc>
      </w:tr>
      <w:tr w:rsidR="005073BC" w14:paraId="0528DCF4" w14:textId="77777777">
        <w:trPr>
          <w:jc w:val="center"/>
        </w:trPr>
        <w:tc>
          <w:tcPr>
            <w:tcW w:w="841" w:type="pct"/>
            <w:shd w:val="clear" w:color="auto" w:fill="auto"/>
            <w:vAlign w:val="center"/>
          </w:tcPr>
          <w:p w14:paraId="31EDE61D"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0.03</w:t>
            </w:r>
          </w:p>
        </w:tc>
        <w:tc>
          <w:tcPr>
            <w:tcW w:w="421" w:type="pct"/>
            <w:shd w:val="clear" w:color="auto" w:fill="auto"/>
            <w:vAlign w:val="center"/>
          </w:tcPr>
          <w:p w14:paraId="0EA1A6D4"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36</w:t>
            </w:r>
          </w:p>
        </w:tc>
        <w:tc>
          <w:tcPr>
            <w:tcW w:w="402" w:type="pct"/>
            <w:shd w:val="clear" w:color="auto" w:fill="auto"/>
            <w:vAlign w:val="center"/>
          </w:tcPr>
          <w:p w14:paraId="6A89C0A5"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4</w:t>
            </w:r>
          </w:p>
        </w:tc>
        <w:tc>
          <w:tcPr>
            <w:tcW w:w="313" w:type="pct"/>
            <w:shd w:val="clear" w:color="auto" w:fill="auto"/>
            <w:vAlign w:val="center"/>
          </w:tcPr>
          <w:p w14:paraId="41B06B88"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40</w:t>
            </w:r>
          </w:p>
        </w:tc>
        <w:tc>
          <w:tcPr>
            <w:tcW w:w="1150" w:type="pct"/>
            <w:shd w:val="clear" w:color="auto" w:fill="auto"/>
            <w:vAlign w:val="center"/>
          </w:tcPr>
          <w:p w14:paraId="281A2855"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90</w:t>
            </w:r>
          </w:p>
        </w:tc>
        <w:tc>
          <w:tcPr>
            <w:tcW w:w="951" w:type="pct"/>
            <w:shd w:val="clear" w:color="auto" w:fill="D0CECE"/>
            <w:vAlign w:val="center"/>
          </w:tcPr>
          <w:p w14:paraId="0E8A1C40"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84.86</w:t>
            </w:r>
          </w:p>
        </w:tc>
        <w:tc>
          <w:tcPr>
            <w:tcW w:w="923" w:type="pct"/>
            <w:vAlign w:val="center"/>
          </w:tcPr>
          <w:p w14:paraId="636A6EC8" w14:textId="77777777" w:rsidR="005073BC" w:rsidRDefault="002B2949">
            <w:pPr>
              <w:jc w:val="center"/>
              <w:rPr>
                <w:rFonts w:ascii="宋体" w:hAnsi="宋体"/>
                <w:sz w:val="18"/>
                <w:szCs w:val="18"/>
              </w:rPr>
            </w:pPr>
            <w:r>
              <w:rPr>
                <w:rFonts w:ascii="宋体" w:hAnsi="宋体"/>
                <w:sz w:val="18"/>
                <w:szCs w:val="18"/>
              </w:rPr>
              <w:t>5.14</w:t>
            </w:r>
          </w:p>
        </w:tc>
      </w:tr>
      <w:tr w:rsidR="005073BC" w14:paraId="2614132E" w14:textId="77777777">
        <w:trPr>
          <w:jc w:val="center"/>
        </w:trPr>
        <w:tc>
          <w:tcPr>
            <w:tcW w:w="841" w:type="pct"/>
            <w:shd w:val="clear" w:color="auto" w:fill="auto"/>
            <w:vAlign w:val="center"/>
          </w:tcPr>
          <w:p w14:paraId="0BB13E8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0.06</w:t>
            </w:r>
          </w:p>
        </w:tc>
        <w:tc>
          <w:tcPr>
            <w:tcW w:w="421" w:type="pct"/>
            <w:shd w:val="clear" w:color="auto" w:fill="D0CECE"/>
            <w:vAlign w:val="center"/>
          </w:tcPr>
          <w:p w14:paraId="29B7A7BE"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108</w:t>
            </w:r>
          </w:p>
        </w:tc>
        <w:tc>
          <w:tcPr>
            <w:tcW w:w="402" w:type="pct"/>
            <w:shd w:val="clear" w:color="auto" w:fill="D0CECE"/>
            <w:vAlign w:val="center"/>
          </w:tcPr>
          <w:p w14:paraId="05AAE571"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13</w:t>
            </w:r>
          </w:p>
        </w:tc>
        <w:tc>
          <w:tcPr>
            <w:tcW w:w="313" w:type="pct"/>
            <w:shd w:val="clear" w:color="auto" w:fill="D0CECE"/>
            <w:vAlign w:val="center"/>
          </w:tcPr>
          <w:p w14:paraId="0830C31F"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121</w:t>
            </w:r>
          </w:p>
        </w:tc>
        <w:tc>
          <w:tcPr>
            <w:tcW w:w="1150" w:type="pct"/>
            <w:vAlign w:val="center"/>
          </w:tcPr>
          <w:p w14:paraId="51BA3009"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89.44</w:t>
            </w:r>
          </w:p>
        </w:tc>
        <w:tc>
          <w:tcPr>
            <w:tcW w:w="951" w:type="pct"/>
            <w:vAlign w:val="center"/>
          </w:tcPr>
          <w:p w14:paraId="6ED1B6D0"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76.56</w:t>
            </w:r>
          </w:p>
        </w:tc>
        <w:tc>
          <w:tcPr>
            <w:tcW w:w="923" w:type="pct"/>
            <w:vAlign w:val="center"/>
          </w:tcPr>
          <w:p w14:paraId="7E5F38D4" w14:textId="77777777" w:rsidR="005073BC" w:rsidRDefault="002B2949">
            <w:pPr>
              <w:jc w:val="center"/>
              <w:rPr>
                <w:rFonts w:ascii="宋体" w:hAnsi="宋体"/>
                <w:sz w:val="18"/>
                <w:szCs w:val="18"/>
              </w:rPr>
            </w:pPr>
            <w:r>
              <w:rPr>
                <w:rFonts w:ascii="宋体" w:hAnsi="宋体"/>
                <w:sz w:val="18"/>
                <w:szCs w:val="18"/>
              </w:rPr>
              <w:t>12.88</w:t>
            </w:r>
          </w:p>
        </w:tc>
      </w:tr>
      <w:tr w:rsidR="005073BC" w14:paraId="543FC8A8" w14:textId="77777777">
        <w:trPr>
          <w:jc w:val="center"/>
        </w:trPr>
        <w:tc>
          <w:tcPr>
            <w:tcW w:w="841" w:type="pct"/>
            <w:shd w:val="clear" w:color="auto" w:fill="auto"/>
            <w:vAlign w:val="center"/>
          </w:tcPr>
          <w:p w14:paraId="6B30906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0.125</w:t>
            </w:r>
          </w:p>
        </w:tc>
        <w:tc>
          <w:tcPr>
            <w:tcW w:w="421" w:type="pct"/>
            <w:shd w:val="clear" w:color="auto" w:fill="D0CECE"/>
            <w:vAlign w:val="center"/>
          </w:tcPr>
          <w:p w14:paraId="4121485D"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34</w:t>
            </w:r>
          </w:p>
        </w:tc>
        <w:tc>
          <w:tcPr>
            <w:tcW w:w="402" w:type="pct"/>
            <w:shd w:val="clear" w:color="auto" w:fill="D0CECE"/>
            <w:vAlign w:val="center"/>
          </w:tcPr>
          <w:p w14:paraId="34E1FC6A"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12</w:t>
            </w:r>
          </w:p>
        </w:tc>
        <w:tc>
          <w:tcPr>
            <w:tcW w:w="313" w:type="pct"/>
            <w:shd w:val="clear" w:color="auto" w:fill="D0CECE"/>
            <w:vAlign w:val="center"/>
          </w:tcPr>
          <w:p w14:paraId="5C9D462C"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46</w:t>
            </w:r>
          </w:p>
        </w:tc>
        <w:tc>
          <w:tcPr>
            <w:tcW w:w="1150" w:type="pct"/>
            <w:vAlign w:val="center"/>
          </w:tcPr>
          <w:p w14:paraId="1899F3C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85.99</w:t>
            </w:r>
          </w:p>
        </w:tc>
        <w:tc>
          <w:tcPr>
            <w:tcW w:w="951" w:type="pct"/>
            <w:vAlign w:val="center"/>
          </w:tcPr>
          <w:p w14:paraId="652910EC"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83.33</w:t>
            </w:r>
          </w:p>
        </w:tc>
        <w:tc>
          <w:tcPr>
            <w:tcW w:w="923" w:type="pct"/>
            <w:vAlign w:val="center"/>
          </w:tcPr>
          <w:p w14:paraId="737B1775" w14:textId="77777777" w:rsidR="005073BC" w:rsidRDefault="002B2949">
            <w:pPr>
              <w:jc w:val="center"/>
              <w:rPr>
                <w:rFonts w:ascii="宋体" w:hAnsi="宋体"/>
                <w:sz w:val="18"/>
                <w:szCs w:val="18"/>
              </w:rPr>
            </w:pPr>
            <w:r>
              <w:rPr>
                <w:rFonts w:ascii="宋体" w:hAnsi="宋体"/>
                <w:sz w:val="18"/>
                <w:szCs w:val="18"/>
              </w:rPr>
              <w:t>2.66</w:t>
            </w:r>
          </w:p>
        </w:tc>
      </w:tr>
      <w:tr w:rsidR="005073BC" w14:paraId="226BBDD4" w14:textId="77777777">
        <w:trPr>
          <w:jc w:val="center"/>
        </w:trPr>
        <w:tc>
          <w:tcPr>
            <w:tcW w:w="841" w:type="pct"/>
            <w:shd w:val="clear" w:color="auto" w:fill="auto"/>
            <w:vAlign w:val="center"/>
          </w:tcPr>
          <w:p w14:paraId="2E01B743"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0.25</w:t>
            </w:r>
          </w:p>
        </w:tc>
        <w:tc>
          <w:tcPr>
            <w:tcW w:w="421" w:type="pct"/>
            <w:shd w:val="clear" w:color="auto" w:fill="D0CECE"/>
            <w:vAlign w:val="center"/>
          </w:tcPr>
          <w:p w14:paraId="12E06434"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5</w:t>
            </w:r>
          </w:p>
        </w:tc>
        <w:tc>
          <w:tcPr>
            <w:tcW w:w="402" w:type="pct"/>
            <w:shd w:val="clear" w:color="auto" w:fill="D0CECE"/>
            <w:vAlign w:val="center"/>
          </w:tcPr>
          <w:p w14:paraId="4570D0B8"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313" w:type="pct"/>
            <w:shd w:val="clear" w:color="auto" w:fill="D0CECE"/>
            <w:vAlign w:val="center"/>
          </w:tcPr>
          <w:p w14:paraId="1403F4A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5</w:t>
            </w:r>
          </w:p>
        </w:tc>
        <w:tc>
          <w:tcPr>
            <w:tcW w:w="1150" w:type="pct"/>
            <w:vAlign w:val="center"/>
          </w:tcPr>
          <w:p w14:paraId="76CE0515"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86.32</w:t>
            </w:r>
          </w:p>
        </w:tc>
        <w:tc>
          <w:tcPr>
            <w:tcW w:w="951" w:type="pct"/>
            <w:vAlign w:val="center"/>
          </w:tcPr>
          <w:p w14:paraId="58A5E2F9"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76.92</w:t>
            </w:r>
          </w:p>
        </w:tc>
        <w:tc>
          <w:tcPr>
            <w:tcW w:w="923" w:type="pct"/>
            <w:vAlign w:val="center"/>
          </w:tcPr>
          <w:p w14:paraId="6F015D78" w14:textId="77777777" w:rsidR="005073BC" w:rsidRDefault="002B2949">
            <w:pPr>
              <w:jc w:val="center"/>
              <w:rPr>
                <w:rFonts w:ascii="宋体" w:hAnsi="宋体"/>
                <w:sz w:val="18"/>
                <w:szCs w:val="18"/>
              </w:rPr>
            </w:pPr>
            <w:r>
              <w:rPr>
                <w:rFonts w:ascii="宋体" w:hAnsi="宋体"/>
                <w:sz w:val="18"/>
                <w:szCs w:val="18"/>
              </w:rPr>
              <w:t>9.40</w:t>
            </w:r>
          </w:p>
        </w:tc>
      </w:tr>
      <w:tr w:rsidR="005073BC" w14:paraId="5D29875E" w14:textId="77777777">
        <w:trPr>
          <w:jc w:val="center"/>
        </w:trPr>
        <w:tc>
          <w:tcPr>
            <w:tcW w:w="841" w:type="pct"/>
            <w:shd w:val="clear" w:color="auto" w:fill="auto"/>
            <w:vAlign w:val="center"/>
          </w:tcPr>
          <w:p w14:paraId="1A5E43F6"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0.5</w:t>
            </w:r>
          </w:p>
        </w:tc>
        <w:tc>
          <w:tcPr>
            <w:tcW w:w="421" w:type="pct"/>
            <w:shd w:val="clear" w:color="auto" w:fill="D0CECE"/>
            <w:vAlign w:val="center"/>
          </w:tcPr>
          <w:p w14:paraId="2D61F4F5"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402" w:type="pct"/>
            <w:shd w:val="clear" w:color="auto" w:fill="D0CECE"/>
            <w:vAlign w:val="center"/>
          </w:tcPr>
          <w:p w14:paraId="21FF2483"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313" w:type="pct"/>
            <w:shd w:val="clear" w:color="auto" w:fill="D0CECE"/>
            <w:vAlign w:val="center"/>
          </w:tcPr>
          <w:p w14:paraId="54287055"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1150" w:type="pct"/>
            <w:vAlign w:val="center"/>
          </w:tcPr>
          <w:p w14:paraId="2E6A564E"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86.32</w:t>
            </w:r>
          </w:p>
        </w:tc>
        <w:tc>
          <w:tcPr>
            <w:tcW w:w="951" w:type="pct"/>
            <w:vAlign w:val="center"/>
          </w:tcPr>
          <w:p w14:paraId="407DB79E"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76.92</w:t>
            </w:r>
          </w:p>
        </w:tc>
        <w:tc>
          <w:tcPr>
            <w:tcW w:w="923" w:type="pct"/>
            <w:vAlign w:val="center"/>
          </w:tcPr>
          <w:p w14:paraId="31F9F49A" w14:textId="77777777" w:rsidR="005073BC" w:rsidRDefault="002B2949">
            <w:pPr>
              <w:jc w:val="center"/>
              <w:rPr>
                <w:rFonts w:ascii="宋体" w:hAnsi="宋体"/>
                <w:sz w:val="18"/>
                <w:szCs w:val="18"/>
              </w:rPr>
            </w:pPr>
            <w:r>
              <w:rPr>
                <w:rFonts w:ascii="宋体" w:hAnsi="宋体"/>
                <w:sz w:val="18"/>
                <w:szCs w:val="18"/>
              </w:rPr>
              <w:t>9.40</w:t>
            </w:r>
          </w:p>
        </w:tc>
      </w:tr>
      <w:tr w:rsidR="005073BC" w14:paraId="6D8E6D81" w14:textId="77777777">
        <w:trPr>
          <w:jc w:val="center"/>
        </w:trPr>
        <w:tc>
          <w:tcPr>
            <w:tcW w:w="841" w:type="pct"/>
            <w:shd w:val="clear" w:color="auto" w:fill="auto"/>
            <w:vAlign w:val="center"/>
          </w:tcPr>
          <w:p w14:paraId="1D3B0FAC"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421" w:type="pct"/>
            <w:shd w:val="clear" w:color="auto" w:fill="D0CECE"/>
            <w:vAlign w:val="center"/>
          </w:tcPr>
          <w:p w14:paraId="7DD4E9E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2</w:t>
            </w:r>
          </w:p>
        </w:tc>
        <w:tc>
          <w:tcPr>
            <w:tcW w:w="402" w:type="pct"/>
            <w:shd w:val="clear" w:color="auto" w:fill="D0CECE"/>
            <w:vAlign w:val="center"/>
          </w:tcPr>
          <w:p w14:paraId="6C1D9057"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313" w:type="pct"/>
            <w:shd w:val="clear" w:color="auto" w:fill="D0CECE"/>
            <w:vAlign w:val="center"/>
          </w:tcPr>
          <w:p w14:paraId="45374294"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3</w:t>
            </w:r>
          </w:p>
        </w:tc>
        <w:tc>
          <w:tcPr>
            <w:tcW w:w="1150" w:type="pct"/>
            <w:vAlign w:val="center"/>
          </w:tcPr>
          <w:p w14:paraId="74021409"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86.05</w:t>
            </w:r>
          </w:p>
        </w:tc>
        <w:tc>
          <w:tcPr>
            <w:tcW w:w="951" w:type="pct"/>
            <w:vAlign w:val="center"/>
          </w:tcPr>
          <w:p w14:paraId="0EC7892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80.00</w:t>
            </w:r>
          </w:p>
        </w:tc>
        <w:tc>
          <w:tcPr>
            <w:tcW w:w="923" w:type="pct"/>
            <w:vAlign w:val="center"/>
          </w:tcPr>
          <w:p w14:paraId="17E5FFAE" w14:textId="77777777" w:rsidR="005073BC" w:rsidRDefault="002B2949">
            <w:pPr>
              <w:jc w:val="center"/>
              <w:rPr>
                <w:rFonts w:ascii="宋体" w:hAnsi="宋体"/>
                <w:sz w:val="18"/>
                <w:szCs w:val="18"/>
              </w:rPr>
            </w:pPr>
            <w:r>
              <w:rPr>
                <w:rFonts w:ascii="宋体" w:hAnsi="宋体"/>
                <w:sz w:val="18"/>
                <w:szCs w:val="18"/>
              </w:rPr>
              <w:t>6.05</w:t>
            </w:r>
          </w:p>
        </w:tc>
      </w:tr>
      <w:tr w:rsidR="005073BC" w14:paraId="29D1D8C9" w14:textId="77777777">
        <w:trPr>
          <w:jc w:val="center"/>
        </w:trPr>
        <w:tc>
          <w:tcPr>
            <w:tcW w:w="841" w:type="pct"/>
            <w:shd w:val="clear" w:color="auto" w:fill="auto"/>
            <w:vAlign w:val="center"/>
          </w:tcPr>
          <w:p w14:paraId="0C0BF004"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2</w:t>
            </w:r>
          </w:p>
        </w:tc>
        <w:tc>
          <w:tcPr>
            <w:tcW w:w="421" w:type="pct"/>
            <w:shd w:val="clear" w:color="auto" w:fill="D0CECE"/>
            <w:vAlign w:val="center"/>
          </w:tcPr>
          <w:p w14:paraId="4103908F"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6</w:t>
            </w:r>
          </w:p>
        </w:tc>
        <w:tc>
          <w:tcPr>
            <w:tcW w:w="402" w:type="pct"/>
            <w:shd w:val="clear" w:color="auto" w:fill="D0CECE"/>
            <w:vAlign w:val="center"/>
          </w:tcPr>
          <w:p w14:paraId="40CDA640"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313" w:type="pct"/>
            <w:shd w:val="clear" w:color="auto" w:fill="D0CECE"/>
            <w:vAlign w:val="center"/>
          </w:tcPr>
          <w:p w14:paraId="2C6FB919"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6</w:t>
            </w:r>
          </w:p>
        </w:tc>
        <w:tc>
          <w:tcPr>
            <w:tcW w:w="1150" w:type="pct"/>
            <w:vAlign w:val="center"/>
          </w:tcPr>
          <w:p w14:paraId="551CB15F"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86.43</w:t>
            </w:r>
          </w:p>
        </w:tc>
        <w:tc>
          <w:tcPr>
            <w:tcW w:w="951" w:type="pct"/>
            <w:vAlign w:val="center"/>
          </w:tcPr>
          <w:p w14:paraId="48CD79AE"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50.00</w:t>
            </w:r>
          </w:p>
        </w:tc>
        <w:tc>
          <w:tcPr>
            <w:tcW w:w="923" w:type="pct"/>
            <w:vAlign w:val="center"/>
          </w:tcPr>
          <w:p w14:paraId="0DC1DED5" w14:textId="77777777" w:rsidR="005073BC" w:rsidRDefault="002B2949">
            <w:pPr>
              <w:jc w:val="center"/>
              <w:rPr>
                <w:rFonts w:ascii="宋体" w:hAnsi="宋体"/>
                <w:sz w:val="18"/>
                <w:szCs w:val="18"/>
              </w:rPr>
            </w:pPr>
            <w:r>
              <w:rPr>
                <w:rFonts w:ascii="宋体" w:hAnsi="宋体"/>
                <w:sz w:val="18"/>
                <w:szCs w:val="18"/>
              </w:rPr>
              <w:t>36.43</w:t>
            </w:r>
          </w:p>
          <w:p w14:paraId="618E43F4" w14:textId="77777777" w:rsidR="005073BC" w:rsidRDefault="002B2949">
            <w:pPr>
              <w:jc w:val="center"/>
              <w:rPr>
                <w:sz w:val="18"/>
                <w:szCs w:val="18"/>
              </w:rPr>
            </w:pPr>
            <w:r>
              <w:rPr>
                <w:sz w:val="18"/>
                <w:szCs w:val="18"/>
              </w:rPr>
              <w:t>MaxDiff</w:t>
            </w:r>
            <w:r>
              <w:rPr>
                <w:rFonts w:hint="eastAsia"/>
                <w:sz w:val="18"/>
                <w:szCs w:val="18"/>
              </w:rPr>
              <w:t>值</w:t>
            </w:r>
          </w:p>
        </w:tc>
      </w:tr>
      <w:tr w:rsidR="005073BC" w14:paraId="77D365E7" w14:textId="77777777">
        <w:trPr>
          <w:jc w:val="center"/>
        </w:trPr>
        <w:tc>
          <w:tcPr>
            <w:tcW w:w="841" w:type="pct"/>
            <w:shd w:val="clear" w:color="auto" w:fill="auto"/>
            <w:vAlign w:val="center"/>
          </w:tcPr>
          <w:p w14:paraId="7276552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4</w:t>
            </w:r>
          </w:p>
        </w:tc>
        <w:tc>
          <w:tcPr>
            <w:tcW w:w="421" w:type="pct"/>
            <w:shd w:val="clear" w:color="auto" w:fill="D0CECE"/>
            <w:vAlign w:val="center"/>
          </w:tcPr>
          <w:p w14:paraId="40ACE97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402" w:type="pct"/>
            <w:shd w:val="clear" w:color="auto" w:fill="D0CECE"/>
            <w:vAlign w:val="center"/>
          </w:tcPr>
          <w:p w14:paraId="44848A10"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313" w:type="pct"/>
            <w:shd w:val="clear" w:color="auto" w:fill="D0CECE"/>
            <w:vAlign w:val="center"/>
          </w:tcPr>
          <w:p w14:paraId="2BB164E0"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2</w:t>
            </w:r>
          </w:p>
        </w:tc>
        <w:tc>
          <w:tcPr>
            <w:tcW w:w="1150" w:type="pct"/>
            <w:vAlign w:val="center"/>
          </w:tcPr>
          <w:p w14:paraId="4F77AFC7"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86.10</w:t>
            </w:r>
          </w:p>
        </w:tc>
        <w:tc>
          <w:tcPr>
            <w:tcW w:w="951" w:type="pct"/>
            <w:vAlign w:val="center"/>
          </w:tcPr>
          <w:p w14:paraId="3D9F4D4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50.00</w:t>
            </w:r>
          </w:p>
        </w:tc>
        <w:tc>
          <w:tcPr>
            <w:tcW w:w="923" w:type="pct"/>
            <w:vAlign w:val="center"/>
          </w:tcPr>
          <w:p w14:paraId="23651495" w14:textId="77777777" w:rsidR="005073BC" w:rsidRDefault="002B2949">
            <w:pPr>
              <w:jc w:val="center"/>
              <w:rPr>
                <w:rFonts w:ascii="宋体" w:hAnsi="宋体"/>
                <w:sz w:val="18"/>
                <w:szCs w:val="18"/>
              </w:rPr>
            </w:pPr>
            <w:r>
              <w:rPr>
                <w:rFonts w:ascii="宋体" w:hAnsi="宋体"/>
                <w:sz w:val="18"/>
                <w:szCs w:val="18"/>
              </w:rPr>
              <w:t>36.10</w:t>
            </w:r>
          </w:p>
        </w:tc>
      </w:tr>
      <w:tr w:rsidR="005073BC" w14:paraId="0211CBF9" w14:textId="77777777">
        <w:trPr>
          <w:jc w:val="center"/>
        </w:trPr>
        <w:tc>
          <w:tcPr>
            <w:tcW w:w="841" w:type="pct"/>
            <w:shd w:val="clear" w:color="auto" w:fill="auto"/>
            <w:vAlign w:val="center"/>
          </w:tcPr>
          <w:p w14:paraId="03F93D97"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w:t>
            </w:r>
          </w:p>
        </w:tc>
        <w:tc>
          <w:tcPr>
            <w:tcW w:w="421" w:type="pct"/>
            <w:shd w:val="clear" w:color="auto" w:fill="D0CECE"/>
            <w:vAlign w:val="center"/>
          </w:tcPr>
          <w:p w14:paraId="0BBC8846"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402" w:type="pct"/>
            <w:shd w:val="clear" w:color="auto" w:fill="D0CECE"/>
            <w:vAlign w:val="center"/>
          </w:tcPr>
          <w:p w14:paraId="5AC4A4A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313" w:type="pct"/>
            <w:shd w:val="clear" w:color="auto" w:fill="D0CECE"/>
            <w:vAlign w:val="center"/>
          </w:tcPr>
          <w:p w14:paraId="44EE19A6"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1150" w:type="pct"/>
            <w:vAlign w:val="center"/>
          </w:tcPr>
          <w:p w14:paraId="7D5AD3DC"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85.71</w:t>
            </w:r>
          </w:p>
        </w:tc>
        <w:tc>
          <w:tcPr>
            <w:tcW w:w="951" w:type="pct"/>
            <w:vAlign w:val="center"/>
          </w:tcPr>
          <w:p w14:paraId="207EA7F8"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100.00</w:t>
            </w:r>
          </w:p>
        </w:tc>
        <w:tc>
          <w:tcPr>
            <w:tcW w:w="923" w:type="pct"/>
            <w:vAlign w:val="center"/>
          </w:tcPr>
          <w:p w14:paraId="35FE911D" w14:textId="77777777" w:rsidR="005073BC" w:rsidRDefault="002B2949">
            <w:pPr>
              <w:jc w:val="center"/>
              <w:rPr>
                <w:rFonts w:ascii="宋体" w:hAnsi="宋体"/>
                <w:sz w:val="18"/>
                <w:szCs w:val="18"/>
              </w:rPr>
            </w:pPr>
            <w:r>
              <w:rPr>
                <w:rFonts w:ascii="宋体" w:hAnsi="宋体"/>
                <w:sz w:val="18"/>
                <w:szCs w:val="18"/>
              </w:rPr>
              <w:t>-14.29</w:t>
            </w:r>
          </w:p>
        </w:tc>
      </w:tr>
      <w:tr w:rsidR="005073BC" w14:paraId="7B73AB3C" w14:textId="77777777">
        <w:trPr>
          <w:jc w:val="center"/>
        </w:trPr>
        <w:tc>
          <w:tcPr>
            <w:tcW w:w="841" w:type="pct"/>
            <w:shd w:val="clear" w:color="auto" w:fill="auto"/>
            <w:vAlign w:val="center"/>
          </w:tcPr>
          <w:p w14:paraId="7FCAB90A"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16</w:t>
            </w:r>
          </w:p>
        </w:tc>
        <w:tc>
          <w:tcPr>
            <w:tcW w:w="421" w:type="pct"/>
            <w:shd w:val="clear" w:color="auto" w:fill="D0CECE"/>
            <w:vAlign w:val="center"/>
          </w:tcPr>
          <w:p w14:paraId="1F29AD92"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402" w:type="pct"/>
            <w:shd w:val="clear" w:color="auto" w:fill="D0CECE"/>
            <w:vAlign w:val="center"/>
          </w:tcPr>
          <w:p w14:paraId="1CF48B0A"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0</w:t>
            </w:r>
          </w:p>
        </w:tc>
        <w:tc>
          <w:tcPr>
            <w:tcW w:w="313" w:type="pct"/>
            <w:shd w:val="clear" w:color="auto" w:fill="D0CECE"/>
            <w:vAlign w:val="center"/>
          </w:tcPr>
          <w:p w14:paraId="6C86BFAB"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w:t>
            </w:r>
          </w:p>
        </w:tc>
        <w:tc>
          <w:tcPr>
            <w:tcW w:w="1150" w:type="pct"/>
            <w:vAlign w:val="center"/>
          </w:tcPr>
          <w:p w14:paraId="0873F671"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85.78</w:t>
            </w:r>
          </w:p>
        </w:tc>
        <w:tc>
          <w:tcPr>
            <w:tcW w:w="951" w:type="pct"/>
            <w:vAlign w:val="center"/>
          </w:tcPr>
          <w:p w14:paraId="63C1EF24"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100.00</w:t>
            </w:r>
          </w:p>
        </w:tc>
        <w:tc>
          <w:tcPr>
            <w:tcW w:w="923" w:type="pct"/>
            <w:vAlign w:val="center"/>
          </w:tcPr>
          <w:p w14:paraId="22002AB8" w14:textId="77777777" w:rsidR="005073BC" w:rsidRDefault="002B2949">
            <w:pPr>
              <w:jc w:val="center"/>
              <w:rPr>
                <w:rFonts w:ascii="宋体" w:hAnsi="宋体"/>
                <w:sz w:val="18"/>
                <w:szCs w:val="18"/>
              </w:rPr>
            </w:pPr>
            <w:r>
              <w:rPr>
                <w:rFonts w:ascii="宋体" w:hAnsi="宋体"/>
                <w:sz w:val="18"/>
                <w:szCs w:val="18"/>
              </w:rPr>
              <w:t>-14.22</w:t>
            </w:r>
          </w:p>
        </w:tc>
      </w:tr>
      <w:tr w:rsidR="005073BC" w14:paraId="3854FDC9" w14:textId="77777777">
        <w:trPr>
          <w:jc w:val="center"/>
        </w:trPr>
        <w:tc>
          <w:tcPr>
            <w:tcW w:w="841" w:type="pct"/>
            <w:vAlign w:val="center"/>
          </w:tcPr>
          <w:p w14:paraId="1F7D0733" w14:textId="77777777" w:rsidR="005073BC" w:rsidRDefault="002B2949">
            <w:pPr>
              <w:jc w:val="center"/>
              <w:rPr>
                <w:rFonts w:asciiTheme="minorEastAsia" w:eastAsiaTheme="minorEastAsia" w:hAnsiTheme="minorEastAsia"/>
                <w:sz w:val="18"/>
                <w:szCs w:val="18"/>
              </w:rPr>
            </w:pPr>
            <w:r>
              <w:rPr>
                <w:rFonts w:asciiTheme="minorEastAsia" w:eastAsiaTheme="minorEastAsia" w:hAnsiTheme="minorEastAsia"/>
                <w:sz w:val="18"/>
                <w:szCs w:val="18"/>
              </w:rPr>
              <w:t>32</w:t>
            </w:r>
          </w:p>
        </w:tc>
        <w:tc>
          <w:tcPr>
            <w:tcW w:w="421" w:type="pct"/>
            <w:vAlign w:val="center"/>
          </w:tcPr>
          <w:p w14:paraId="1A89E04F" w14:textId="77777777" w:rsidR="005073BC" w:rsidRDefault="005073BC">
            <w:pPr>
              <w:jc w:val="center"/>
              <w:rPr>
                <w:rFonts w:asciiTheme="minorEastAsia" w:eastAsiaTheme="minorEastAsia" w:hAnsiTheme="minorEastAsia"/>
                <w:sz w:val="18"/>
                <w:szCs w:val="18"/>
              </w:rPr>
            </w:pPr>
          </w:p>
        </w:tc>
        <w:tc>
          <w:tcPr>
            <w:tcW w:w="402" w:type="pct"/>
            <w:vAlign w:val="center"/>
          </w:tcPr>
          <w:p w14:paraId="366EF3B1" w14:textId="77777777" w:rsidR="005073BC" w:rsidRDefault="005073BC">
            <w:pPr>
              <w:jc w:val="center"/>
              <w:rPr>
                <w:rFonts w:asciiTheme="minorEastAsia" w:eastAsiaTheme="minorEastAsia" w:hAnsiTheme="minorEastAsia"/>
                <w:sz w:val="18"/>
                <w:szCs w:val="18"/>
              </w:rPr>
            </w:pPr>
          </w:p>
        </w:tc>
        <w:tc>
          <w:tcPr>
            <w:tcW w:w="313" w:type="pct"/>
            <w:vAlign w:val="center"/>
          </w:tcPr>
          <w:p w14:paraId="5987A198" w14:textId="77777777" w:rsidR="005073BC" w:rsidRDefault="005073BC">
            <w:pPr>
              <w:jc w:val="center"/>
              <w:rPr>
                <w:rFonts w:asciiTheme="minorEastAsia" w:eastAsiaTheme="minorEastAsia" w:hAnsiTheme="minorEastAsia"/>
                <w:sz w:val="18"/>
                <w:szCs w:val="18"/>
              </w:rPr>
            </w:pPr>
          </w:p>
        </w:tc>
        <w:tc>
          <w:tcPr>
            <w:tcW w:w="1150" w:type="pct"/>
            <w:vAlign w:val="center"/>
          </w:tcPr>
          <w:p w14:paraId="434F2B52" w14:textId="77777777" w:rsidR="005073BC" w:rsidRDefault="005073BC">
            <w:pPr>
              <w:jc w:val="center"/>
              <w:rPr>
                <w:rFonts w:asciiTheme="minorEastAsia" w:eastAsiaTheme="minorEastAsia" w:hAnsiTheme="minorEastAsia"/>
                <w:sz w:val="18"/>
                <w:szCs w:val="18"/>
              </w:rPr>
            </w:pPr>
          </w:p>
        </w:tc>
        <w:tc>
          <w:tcPr>
            <w:tcW w:w="951" w:type="pct"/>
            <w:vAlign w:val="center"/>
          </w:tcPr>
          <w:p w14:paraId="4F3DC03B" w14:textId="77777777" w:rsidR="005073BC" w:rsidRDefault="005073BC">
            <w:pPr>
              <w:jc w:val="center"/>
              <w:rPr>
                <w:rFonts w:asciiTheme="minorEastAsia" w:eastAsiaTheme="minorEastAsia" w:hAnsiTheme="minorEastAsia"/>
                <w:sz w:val="18"/>
                <w:szCs w:val="18"/>
              </w:rPr>
            </w:pPr>
          </w:p>
        </w:tc>
        <w:tc>
          <w:tcPr>
            <w:tcW w:w="923" w:type="pct"/>
            <w:vAlign w:val="center"/>
          </w:tcPr>
          <w:p w14:paraId="0F04704D" w14:textId="77777777" w:rsidR="005073BC" w:rsidRDefault="005073BC">
            <w:pPr>
              <w:jc w:val="center"/>
              <w:rPr>
                <w:rFonts w:ascii="宋体" w:hAnsi="宋体"/>
                <w:sz w:val="18"/>
                <w:szCs w:val="18"/>
              </w:rPr>
            </w:pPr>
          </w:p>
        </w:tc>
      </w:tr>
    </w:tbl>
    <w:p w14:paraId="2F98CA42" w14:textId="77777777" w:rsidR="005073BC" w:rsidRDefault="002B2949">
      <w:pPr>
        <w:spacing w:line="360" w:lineRule="auto"/>
        <w:ind w:firstLineChars="200" w:firstLine="420"/>
        <w:rPr>
          <w:rFonts w:ascii="黑体" w:eastAsia="黑体" w:hAnsi="黑体" w:cs="宋体"/>
          <w:kern w:val="0"/>
          <w:szCs w:val="21"/>
        </w:rPr>
      </w:pPr>
      <w:r>
        <w:rPr>
          <w:rFonts w:hint="eastAsia"/>
          <w:szCs w:val="21"/>
        </w:rPr>
        <w:t>当</w:t>
      </w:r>
      <w:r>
        <w:rPr>
          <w:rFonts w:hint="eastAsia"/>
          <w:szCs w:val="21"/>
        </w:rPr>
        <w:t>M</w:t>
      </w:r>
      <w:r>
        <w:rPr>
          <w:szCs w:val="21"/>
        </w:rPr>
        <w:t>IC</w:t>
      </w:r>
      <w:r>
        <w:rPr>
          <w:rFonts w:ascii="宋体" w:hAnsi="宋体" w:hint="eastAsia"/>
          <w:szCs w:val="21"/>
        </w:rPr>
        <w:t>≤</w:t>
      </w:r>
      <w:r>
        <w:rPr>
          <w:szCs w:val="21"/>
        </w:rPr>
        <w:t>0.03</w:t>
      </w:r>
      <w:r>
        <w:rPr>
          <w:rFonts w:ascii="宋体" w:hAnsi="宋体" w:hint="eastAsia"/>
          <w:szCs w:val="21"/>
        </w:rPr>
        <w:t>时：</w:t>
      </w:r>
      <w:r>
        <w:rPr>
          <w:rFonts w:ascii="宋体" w:hAnsi="宋体" w:hint="eastAsia"/>
          <w:szCs w:val="21"/>
        </w:rPr>
        <w:t>(</w:t>
      </w:r>
      <w:r>
        <w:rPr>
          <w:rFonts w:hint="eastAsia"/>
          <w:szCs w:val="21"/>
        </w:rPr>
        <w:t>%S</w:t>
      </w:r>
      <w:r>
        <w:rPr>
          <w:szCs w:val="21"/>
        </w:rPr>
        <w:t>uccess</w:t>
      </w:r>
      <w:r>
        <w:rPr>
          <w:rFonts w:ascii="宋体" w:hAnsi="宋体" w:hint="eastAsia"/>
          <w:szCs w:val="21"/>
        </w:rPr>
        <w:t>≤</w:t>
      </w:r>
      <w:r>
        <w:rPr>
          <w:szCs w:val="21"/>
        </w:rPr>
        <w:t>MIC</w:t>
      </w:r>
      <w:r>
        <w:rPr>
          <w:rFonts w:hint="eastAsia"/>
          <w:szCs w:val="21"/>
        </w:rPr>
        <w:t>)=36</w:t>
      </w:r>
      <w:r>
        <w:rPr>
          <w:szCs w:val="21"/>
        </w:rPr>
        <w:t>/40*100=90</w:t>
      </w:r>
      <w:r>
        <w:rPr>
          <w:rFonts w:hint="eastAsia"/>
          <w:szCs w:val="21"/>
        </w:rPr>
        <w:t>，</w:t>
      </w:r>
      <w:r>
        <w:rPr>
          <w:szCs w:val="21"/>
        </w:rPr>
        <w:t>(</w:t>
      </w:r>
      <w:r>
        <w:rPr>
          <w:rFonts w:hint="eastAsia"/>
          <w:szCs w:val="21"/>
        </w:rPr>
        <w:t>%S</w:t>
      </w:r>
      <w:r>
        <w:rPr>
          <w:szCs w:val="21"/>
        </w:rPr>
        <w:t>uccess</w:t>
      </w:r>
      <w:r>
        <w:rPr>
          <w:rFonts w:ascii="宋体" w:hAnsi="宋体" w:hint="eastAsia"/>
          <w:szCs w:val="21"/>
        </w:rPr>
        <w:t>＞</w:t>
      </w:r>
      <w:r>
        <w:rPr>
          <w:szCs w:val="21"/>
        </w:rPr>
        <w:t>MIC)</w:t>
      </w:r>
      <w:r>
        <w:rPr>
          <w:rFonts w:hint="eastAsia"/>
          <w:szCs w:val="21"/>
        </w:rPr>
        <w:t xml:space="preserve"> </w:t>
      </w:r>
      <w:r>
        <w:rPr>
          <w:szCs w:val="21"/>
        </w:rPr>
        <w:t>=</w:t>
      </w:r>
      <w:r>
        <w:rPr>
          <w:rFonts w:hint="eastAsia"/>
          <w:szCs w:val="21"/>
        </w:rPr>
        <w:t xml:space="preserve"> </w:t>
      </w:r>
      <w:r>
        <w:rPr>
          <w:szCs w:val="21"/>
        </w:rPr>
        <w:t>(108+34+5+2+6+1+1)</w:t>
      </w:r>
      <w:r>
        <w:rPr>
          <w:rFonts w:hint="eastAsia"/>
          <w:szCs w:val="21"/>
        </w:rPr>
        <w:t xml:space="preserve"> </w:t>
      </w:r>
      <w:r>
        <w:rPr>
          <w:szCs w:val="21"/>
        </w:rPr>
        <w:t>/(121+46+5+3+6+2+1+1)*100=84.86</w:t>
      </w:r>
      <w:r>
        <w:rPr>
          <w:rFonts w:hint="eastAsia"/>
          <w:szCs w:val="21"/>
        </w:rPr>
        <w:t>。以此类推计算每个</w:t>
      </w:r>
      <w:r>
        <w:rPr>
          <w:szCs w:val="21"/>
        </w:rPr>
        <w:t>MIC</w:t>
      </w:r>
      <w:r>
        <w:rPr>
          <w:rFonts w:hint="eastAsia"/>
          <w:szCs w:val="21"/>
        </w:rPr>
        <w:t>对应的治愈率差值，找到最大差异值</w:t>
      </w:r>
      <w:r>
        <w:rPr>
          <w:rFonts w:hint="eastAsia"/>
          <w:szCs w:val="21"/>
        </w:rPr>
        <w:t>M</w:t>
      </w:r>
      <w:r>
        <w:rPr>
          <w:szCs w:val="21"/>
        </w:rPr>
        <w:t>axDiff</w:t>
      </w:r>
      <w:r>
        <w:rPr>
          <w:rFonts w:hint="eastAsia"/>
          <w:szCs w:val="21"/>
        </w:rPr>
        <w:t>值。</w:t>
      </w:r>
      <w:r>
        <w:rPr>
          <w:rFonts w:ascii="黑体" w:eastAsia="黑体" w:hAnsi="黑体" w:cs="宋体" w:hint="eastAsia"/>
          <w:kern w:val="0"/>
          <w:szCs w:val="21"/>
        </w:rPr>
        <w:br w:type="page"/>
      </w:r>
    </w:p>
    <w:p w14:paraId="13940F56"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lastRenderedPageBreak/>
        <w:t>附</w:t>
      </w:r>
      <w:r>
        <w:rPr>
          <w:rFonts w:eastAsia="黑体"/>
          <w:kern w:val="0"/>
          <w:szCs w:val="21"/>
        </w:rPr>
        <w:t xml:space="preserve"> </w:t>
      </w:r>
      <w:r>
        <w:rPr>
          <w:rFonts w:eastAsia="黑体"/>
          <w:kern w:val="0"/>
          <w:szCs w:val="21"/>
        </w:rPr>
        <w:t>录</w:t>
      </w:r>
      <w:r>
        <w:rPr>
          <w:rFonts w:eastAsia="黑体"/>
          <w:kern w:val="0"/>
          <w:szCs w:val="21"/>
        </w:rPr>
        <w:t xml:space="preserve"> C</w:t>
      </w:r>
    </w:p>
    <w:p w14:paraId="321D030D" w14:textId="77777777" w:rsidR="005073BC" w:rsidRDefault="002B2949">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（资料性）</w:t>
      </w:r>
    </w:p>
    <w:p w14:paraId="1E0AD507" w14:textId="77777777" w:rsidR="005073BC" w:rsidRDefault="002B2949">
      <w:pPr>
        <w:autoSpaceDE w:val="0"/>
        <w:autoSpaceDN w:val="0"/>
        <w:adjustRightInd w:val="0"/>
        <w:jc w:val="center"/>
        <w:rPr>
          <w:rFonts w:eastAsia="黑体"/>
          <w:kern w:val="0"/>
          <w:szCs w:val="21"/>
        </w:rPr>
      </w:pPr>
      <w:r>
        <w:rPr>
          <w:rFonts w:eastAsia="黑体"/>
          <w:kern w:val="0"/>
          <w:szCs w:val="21"/>
        </w:rPr>
        <w:t>临床临界值制定过程中</w:t>
      </w:r>
      <w:r>
        <w:rPr>
          <w:rFonts w:eastAsia="黑体"/>
          <w:kern w:val="0"/>
          <w:szCs w:val="21"/>
        </w:rPr>
        <w:t>CAR</w:t>
      </w:r>
      <w:r>
        <w:rPr>
          <w:rFonts w:eastAsia="黑体"/>
          <w:kern w:val="0"/>
          <w:szCs w:val="21"/>
        </w:rPr>
        <w:t>的计算过程示例</w:t>
      </w:r>
    </w:p>
    <w:p w14:paraId="209B3613" w14:textId="77777777" w:rsidR="005073BC" w:rsidRDefault="005073BC">
      <w:pPr>
        <w:autoSpaceDE w:val="0"/>
        <w:autoSpaceDN w:val="0"/>
        <w:adjustRightInd w:val="0"/>
        <w:spacing w:line="360" w:lineRule="auto"/>
        <w:jc w:val="center"/>
        <w:rPr>
          <w:rFonts w:eastAsia="黑体"/>
          <w:kern w:val="0"/>
          <w:szCs w:val="21"/>
        </w:rPr>
      </w:pPr>
    </w:p>
    <w:p w14:paraId="7D764A25" w14:textId="77777777" w:rsidR="005073BC" w:rsidRDefault="002B2949">
      <w:pPr>
        <w:autoSpaceDE w:val="0"/>
        <w:autoSpaceDN w:val="0"/>
        <w:adjustRightInd w:val="0"/>
        <w:jc w:val="center"/>
        <w:rPr>
          <w:szCs w:val="21"/>
        </w:rPr>
      </w:pPr>
      <w:r>
        <w:rPr>
          <w:noProof/>
          <w:szCs w:val="21"/>
        </w:rPr>
        <w:drawing>
          <wp:inline distT="0" distB="0" distL="114300" distR="114300" wp14:anchorId="799F4CE9" wp14:editId="6F5670F7">
            <wp:extent cx="4481830" cy="1950085"/>
            <wp:effectExtent l="0" t="0" r="127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srcRect t="9521" r="29167" b="49416"/>
                    <a:stretch>
                      <a:fillRect/>
                    </a:stretch>
                  </pic:blipFill>
                  <pic:spPr>
                    <a:xfrm>
                      <a:off x="0" y="0"/>
                      <a:ext cx="4481830" cy="1950085"/>
                    </a:xfrm>
                    <a:prstGeom prst="rect">
                      <a:avLst/>
                    </a:prstGeom>
                    <a:noFill/>
                    <a:ln>
                      <a:noFill/>
                    </a:ln>
                  </pic:spPr>
                </pic:pic>
              </a:graphicData>
            </a:graphic>
          </wp:inline>
        </w:drawing>
      </w:r>
    </w:p>
    <w:p w14:paraId="3E076614" w14:textId="77777777" w:rsidR="005073BC" w:rsidRDefault="002B2949">
      <w:pPr>
        <w:autoSpaceDE w:val="0"/>
        <w:autoSpaceDN w:val="0"/>
        <w:adjustRightInd w:val="0"/>
        <w:spacing w:line="360" w:lineRule="auto"/>
        <w:jc w:val="center"/>
        <w:rPr>
          <w:rFonts w:eastAsia="黑体"/>
          <w:szCs w:val="21"/>
        </w:rPr>
      </w:pPr>
      <w:r>
        <w:rPr>
          <w:rFonts w:eastAsia="黑体"/>
          <w:szCs w:val="21"/>
        </w:rPr>
        <w:t>图</w:t>
      </w:r>
      <w:r>
        <w:rPr>
          <w:rFonts w:eastAsia="黑体"/>
          <w:szCs w:val="21"/>
        </w:rPr>
        <w:t>C.</w:t>
      </w:r>
      <w:r>
        <w:rPr>
          <w:rFonts w:ascii="黑体" w:eastAsia="黑体" w:hAnsi="黑体"/>
          <w:szCs w:val="21"/>
        </w:rPr>
        <w:t>1</w:t>
      </w:r>
      <w:r>
        <w:rPr>
          <w:rFonts w:eastAsia="黑体"/>
          <w:szCs w:val="21"/>
        </w:rPr>
        <w:t xml:space="preserve"> </w:t>
      </w:r>
      <w:r>
        <w:rPr>
          <w:rFonts w:eastAsia="黑体" w:hint="eastAsia"/>
          <w:szCs w:val="21"/>
        </w:rPr>
        <w:t>CAR</w:t>
      </w:r>
      <w:r>
        <w:rPr>
          <w:rFonts w:eastAsia="黑体" w:hint="eastAsia"/>
          <w:szCs w:val="21"/>
        </w:rPr>
        <w:t>方法的图解说明</w:t>
      </w:r>
    </w:p>
    <w:p w14:paraId="3CE3D1D3" w14:textId="77777777" w:rsidR="005073BC" w:rsidRDefault="002B2949">
      <w:pPr>
        <w:autoSpaceDE w:val="0"/>
        <w:autoSpaceDN w:val="0"/>
        <w:adjustRightInd w:val="0"/>
        <w:spacing w:line="360" w:lineRule="auto"/>
        <w:jc w:val="center"/>
        <w:rPr>
          <w:rFonts w:eastAsia="黑体"/>
          <w:szCs w:val="21"/>
        </w:rPr>
      </w:pPr>
      <w:r>
        <w:rPr>
          <w:rFonts w:eastAsia="黑体"/>
          <w:szCs w:val="21"/>
        </w:rPr>
        <w:t>表</w:t>
      </w:r>
      <w:r>
        <w:rPr>
          <w:rFonts w:eastAsia="黑体"/>
          <w:szCs w:val="21"/>
        </w:rPr>
        <w:t>C.</w:t>
      </w:r>
      <w:r>
        <w:rPr>
          <w:rFonts w:ascii="黑体" w:eastAsia="黑体" w:hAnsi="黑体"/>
          <w:szCs w:val="21"/>
        </w:rPr>
        <w:t>1</w:t>
      </w:r>
      <w:r>
        <w:rPr>
          <w:rFonts w:eastAsia="黑体"/>
          <w:szCs w:val="21"/>
        </w:rPr>
        <w:t xml:space="preserve"> </w:t>
      </w:r>
      <w:r>
        <w:rPr>
          <w:rFonts w:eastAsia="黑体" w:hint="eastAsia"/>
          <w:szCs w:val="21"/>
        </w:rPr>
        <w:t>临床试验</w:t>
      </w:r>
      <w:r>
        <w:rPr>
          <w:rFonts w:eastAsia="黑体"/>
          <w:szCs w:val="21"/>
        </w:rPr>
        <w:t>CAR</w:t>
      </w:r>
      <w:r>
        <w:rPr>
          <w:rFonts w:eastAsia="黑体" w:hint="eastAsia"/>
          <w:szCs w:val="21"/>
        </w:rPr>
        <w:t>计算结果</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800"/>
        <w:gridCol w:w="800"/>
        <w:gridCol w:w="609"/>
        <w:gridCol w:w="2411"/>
        <w:gridCol w:w="2087"/>
        <w:gridCol w:w="858"/>
      </w:tblGrid>
      <w:tr w:rsidR="005073BC" w14:paraId="1AB1F5D3" w14:textId="77777777">
        <w:trPr>
          <w:jc w:val="center"/>
        </w:trPr>
        <w:tc>
          <w:tcPr>
            <w:tcW w:w="952" w:type="pct"/>
            <w:vAlign w:val="center"/>
          </w:tcPr>
          <w:p w14:paraId="0AF56D36"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最小抑菌浓度</w:t>
            </w:r>
            <w:r>
              <w:rPr>
                <w:rFonts w:eastAsiaTheme="minorEastAsia"/>
                <w:kern w:val="0"/>
                <w:sz w:val="18"/>
                <w:szCs w:val="18"/>
              </w:rPr>
              <w:t>MIC(</w:t>
            </w:r>
            <w:r>
              <w:rPr>
                <w:sz w:val="18"/>
                <w:szCs w:val="18"/>
              </w:rPr>
              <w:t>μg/mL)</w:t>
            </w:r>
          </w:p>
        </w:tc>
        <w:tc>
          <w:tcPr>
            <w:tcW w:w="428" w:type="pct"/>
            <w:vAlign w:val="center"/>
          </w:tcPr>
          <w:p w14:paraId="046B772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治愈数</w:t>
            </w:r>
          </w:p>
        </w:tc>
        <w:tc>
          <w:tcPr>
            <w:tcW w:w="428" w:type="pct"/>
            <w:vAlign w:val="center"/>
          </w:tcPr>
          <w:p w14:paraId="29C5DD8B"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失败数</w:t>
            </w:r>
          </w:p>
        </w:tc>
        <w:tc>
          <w:tcPr>
            <w:tcW w:w="326" w:type="pct"/>
            <w:vAlign w:val="center"/>
          </w:tcPr>
          <w:p w14:paraId="26D0EBF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总数</w:t>
            </w:r>
          </w:p>
        </w:tc>
        <w:tc>
          <w:tcPr>
            <w:tcW w:w="1290" w:type="pct"/>
            <w:vAlign w:val="center"/>
          </w:tcPr>
          <w:p w14:paraId="37F8839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治愈曲线下面积</w:t>
            </w:r>
            <w:r>
              <w:rPr>
                <w:rFonts w:eastAsiaTheme="minorEastAsia"/>
                <w:kern w:val="0"/>
                <w:sz w:val="18"/>
                <w:szCs w:val="18"/>
              </w:rPr>
              <w:t>AUC</w:t>
            </w:r>
            <w:r>
              <w:rPr>
                <w:rFonts w:eastAsiaTheme="minorEastAsia"/>
                <w:kern w:val="0"/>
                <w:sz w:val="18"/>
                <w:szCs w:val="18"/>
                <w:vertAlign w:val="subscript"/>
              </w:rPr>
              <w:t>Success</w:t>
            </w:r>
          </w:p>
        </w:tc>
        <w:tc>
          <w:tcPr>
            <w:tcW w:w="1117" w:type="pct"/>
            <w:vAlign w:val="center"/>
          </w:tcPr>
          <w:p w14:paraId="53DC5E04"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总曲线下面积</w:t>
            </w:r>
            <w:r>
              <w:rPr>
                <w:rFonts w:eastAsiaTheme="minorEastAsia"/>
                <w:kern w:val="0"/>
                <w:sz w:val="18"/>
                <w:szCs w:val="18"/>
              </w:rPr>
              <w:t>AUC</w:t>
            </w:r>
            <w:r>
              <w:rPr>
                <w:rFonts w:eastAsiaTheme="minorEastAsia"/>
                <w:kern w:val="0"/>
                <w:sz w:val="18"/>
                <w:szCs w:val="18"/>
                <w:vertAlign w:val="subscript"/>
              </w:rPr>
              <w:t>Total</w:t>
            </w:r>
          </w:p>
        </w:tc>
        <w:tc>
          <w:tcPr>
            <w:tcW w:w="459" w:type="pct"/>
            <w:vAlign w:val="center"/>
          </w:tcPr>
          <w:p w14:paraId="480FA176" w14:textId="77777777" w:rsidR="005073BC" w:rsidRDefault="002B2949">
            <w:pPr>
              <w:widowControl/>
              <w:jc w:val="center"/>
              <w:rPr>
                <w:kern w:val="0"/>
                <w:sz w:val="18"/>
                <w:szCs w:val="18"/>
              </w:rPr>
            </w:pPr>
            <w:r>
              <w:rPr>
                <w:kern w:val="0"/>
                <w:sz w:val="18"/>
                <w:szCs w:val="18"/>
              </w:rPr>
              <w:t>CAR</w:t>
            </w:r>
          </w:p>
        </w:tc>
      </w:tr>
      <w:tr w:rsidR="005073BC" w14:paraId="26CFC61E" w14:textId="77777777">
        <w:trPr>
          <w:jc w:val="center"/>
        </w:trPr>
        <w:tc>
          <w:tcPr>
            <w:tcW w:w="952" w:type="pct"/>
            <w:vAlign w:val="center"/>
          </w:tcPr>
          <w:p w14:paraId="38305DD8"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≤0.001</w:t>
            </w:r>
          </w:p>
        </w:tc>
        <w:tc>
          <w:tcPr>
            <w:tcW w:w="428" w:type="pct"/>
            <w:vAlign w:val="center"/>
          </w:tcPr>
          <w:p w14:paraId="328CF82B"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w:t>
            </w:r>
          </w:p>
        </w:tc>
        <w:tc>
          <w:tcPr>
            <w:tcW w:w="428" w:type="pct"/>
            <w:vAlign w:val="center"/>
          </w:tcPr>
          <w:p w14:paraId="65195526"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w:t>
            </w:r>
          </w:p>
        </w:tc>
        <w:tc>
          <w:tcPr>
            <w:tcW w:w="326" w:type="pct"/>
            <w:vAlign w:val="center"/>
          </w:tcPr>
          <w:p w14:paraId="17E4703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w:t>
            </w:r>
          </w:p>
        </w:tc>
        <w:tc>
          <w:tcPr>
            <w:tcW w:w="1290" w:type="pct"/>
            <w:vAlign w:val="center"/>
          </w:tcPr>
          <w:p w14:paraId="31B2C168" w14:textId="77777777" w:rsidR="005073BC" w:rsidRDefault="005073BC">
            <w:pPr>
              <w:widowControl/>
              <w:jc w:val="center"/>
              <w:rPr>
                <w:rFonts w:asciiTheme="minorEastAsia" w:eastAsiaTheme="minorEastAsia" w:hAnsiTheme="minorEastAsia"/>
                <w:kern w:val="0"/>
                <w:sz w:val="18"/>
                <w:szCs w:val="18"/>
              </w:rPr>
            </w:pPr>
          </w:p>
        </w:tc>
        <w:tc>
          <w:tcPr>
            <w:tcW w:w="1117" w:type="pct"/>
            <w:vAlign w:val="center"/>
          </w:tcPr>
          <w:p w14:paraId="31B2862D" w14:textId="77777777" w:rsidR="005073BC" w:rsidRDefault="005073BC">
            <w:pPr>
              <w:widowControl/>
              <w:jc w:val="center"/>
              <w:rPr>
                <w:rFonts w:asciiTheme="minorEastAsia" w:eastAsiaTheme="minorEastAsia" w:hAnsiTheme="minorEastAsia"/>
                <w:kern w:val="0"/>
                <w:sz w:val="18"/>
                <w:szCs w:val="18"/>
              </w:rPr>
            </w:pPr>
          </w:p>
        </w:tc>
        <w:tc>
          <w:tcPr>
            <w:tcW w:w="459" w:type="pct"/>
            <w:vAlign w:val="center"/>
          </w:tcPr>
          <w:p w14:paraId="28D24C8F" w14:textId="77777777" w:rsidR="005073BC" w:rsidRDefault="005073BC">
            <w:pPr>
              <w:widowControl/>
              <w:jc w:val="center"/>
              <w:rPr>
                <w:rFonts w:asciiTheme="minorEastAsia" w:eastAsiaTheme="minorEastAsia" w:hAnsiTheme="minorEastAsia"/>
                <w:kern w:val="0"/>
                <w:sz w:val="18"/>
                <w:szCs w:val="18"/>
              </w:rPr>
            </w:pPr>
          </w:p>
        </w:tc>
      </w:tr>
      <w:tr w:rsidR="005073BC" w14:paraId="39F476D2" w14:textId="77777777">
        <w:trPr>
          <w:jc w:val="center"/>
        </w:trPr>
        <w:tc>
          <w:tcPr>
            <w:tcW w:w="952" w:type="pct"/>
            <w:vAlign w:val="center"/>
          </w:tcPr>
          <w:p w14:paraId="0BF0414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0.03</w:t>
            </w:r>
          </w:p>
        </w:tc>
        <w:tc>
          <w:tcPr>
            <w:tcW w:w="428" w:type="pct"/>
            <w:vAlign w:val="center"/>
          </w:tcPr>
          <w:p w14:paraId="1B04BBC6"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36</w:t>
            </w:r>
          </w:p>
        </w:tc>
        <w:tc>
          <w:tcPr>
            <w:tcW w:w="428" w:type="pct"/>
            <w:vAlign w:val="center"/>
          </w:tcPr>
          <w:p w14:paraId="1FA46E4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4</w:t>
            </w:r>
          </w:p>
        </w:tc>
        <w:tc>
          <w:tcPr>
            <w:tcW w:w="326" w:type="pct"/>
            <w:vAlign w:val="center"/>
          </w:tcPr>
          <w:p w14:paraId="0226667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40</w:t>
            </w:r>
          </w:p>
        </w:tc>
        <w:tc>
          <w:tcPr>
            <w:tcW w:w="1290" w:type="pct"/>
            <w:vAlign w:val="center"/>
          </w:tcPr>
          <w:p w14:paraId="1636B01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0.54</w:t>
            </w:r>
          </w:p>
        </w:tc>
        <w:tc>
          <w:tcPr>
            <w:tcW w:w="1117" w:type="pct"/>
            <w:vAlign w:val="center"/>
          </w:tcPr>
          <w:p w14:paraId="4B0D29CF"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0.60</w:t>
            </w:r>
          </w:p>
        </w:tc>
        <w:tc>
          <w:tcPr>
            <w:tcW w:w="459" w:type="pct"/>
            <w:vAlign w:val="center"/>
          </w:tcPr>
          <w:p w14:paraId="5309CC6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0.900</w:t>
            </w:r>
          </w:p>
        </w:tc>
      </w:tr>
      <w:tr w:rsidR="005073BC" w14:paraId="646072CD" w14:textId="77777777">
        <w:trPr>
          <w:jc w:val="center"/>
        </w:trPr>
        <w:tc>
          <w:tcPr>
            <w:tcW w:w="952" w:type="pct"/>
            <w:vAlign w:val="center"/>
          </w:tcPr>
          <w:p w14:paraId="727F2E7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0.06</w:t>
            </w:r>
          </w:p>
        </w:tc>
        <w:tc>
          <w:tcPr>
            <w:tcW w:w="428" w:type="pct"/>
            <w:vAlign w:val="center"/>
          </w:tcPr>
          <w:p w14:paraId="1426F682"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108</w:t>
            </w:r>
          </w:p>
        </w:tc>
        <w:tc>
          <w:tcPr>
            <w:tcW w:w="428" w:type="pct"/>
            <w:vAlign w:val="center"/>
          </w:tcPr>
          <w:p w14:paraId="35CB9A3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13</w:t>
            </w:r>
          </w:p>
        </w:tc>
        <w:tc>
          <w:tcPr>
            <w:tcW w:w="326" w:type="pct"/>
            <w:vAlign w:val="center"/>
          </w:tcPr>
          <w:p w14:paraId="5EE70FC8"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121</w:t>
            </w:r>
          </w:p>
        </w:tc>
        <w:tc>
          <w:tcPr>
            <w:tcW w:w="1290" w:type="pct"/>
            <w:vAlign w:val="center"/>
          </w:tcPr>
          <w:p w14:paraId="61555E8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2.70</w:t>
            </w:r>
          </w:p>
        </w:tc>
        <w:tc>
          <w:tcPr>
            <w:tcW w:w="1117" w:type="pct"/>
            <w:vAlign w:val="center"/>
          </w:tcPr>
          <w:p w14:paraId="2317FF9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3.02</w:t>
            </w:r>
          </w:p>
        </w:tc>
        <w:tc>
          <w:tcPr>
            <w:tcW w:w="459" w:type="pct"/>
            <w:vAlign w:val="center"/>
          </w:tcPr>
          <w:p w14:paraId="6AB6081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0.896</w:t>
            </w:r>
          </w:p>
        </w:tc>
      </w:tr>
      <w:tr w:rsidR="005073BC" w14:paraId="25FFF3AD" w14:textId="77777777">
        <w:trPr>
          <w:jc w:val="center"/>
        </w:trPr>
        <w:tc>
          <w:tcPr>
            <w:tcW w:w="952" w:type="pct"/>
            <w:vAlign w:val="center"/>
          </w:tcPr>
          <w:p w14:paraId="632121A0"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0.125</w:t>
            </w:r>
          </w:p>
        </w:tc>
        <w:tc>
          <w:tcPr>
            <w:tcW w:w="428" w:type="pct"/>
            <w:vAlign w:val="center"/>
          </w:tcPr>
          <w:p w14:paraId="0913DA5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34</w:t>
            </w:r>
          </w:p>
        </w:tc>
        <w:tc>
          <w:tcPr>
            <w:tcW w:w="428" w:type="pct"/>
            <w:vAlign w:val="center"/>
          </w:tcPr>
          <w:p w14:paraId="59ABB53C"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12</w:t>
            </w:r>
          </w:p>
        </w:tc>
        <w:tc>
          <w:tcPr>
            <w:tcW w:w="326" w:type="pct"/>
            <w:vAlign w:val="center"/>
          </w:tcPr>
          <w:p w14:paraId="2B54AE24"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46</w:t>
            </w:r>
          </w:p>
        </w:tc>
        <w:tc>
          <w:tcPr>
            <w:tcW w:w="1290" w:type="pct"/>
            <w:vAlign w:val="center"/>
          </w:tcPr>
          <w:p w14:paraId="6AA971C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7.32</w:t>
            </w:r>
          </w:p>
        </w:tc>
        <w:tc>
          <w:tcPr>
            <w:tcW w:w="1117" w:type="pct"/>
            <w:vAlign w:val="center"/>
          </w:tcPr>
          <w:p w14:paraId="017E727B"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8.44</w:t>
            </w:r>
          </w:p>
        </w:tc>
        <w:tc>
          <w:tcPr>
            <w:tcW w:w="459" w:type="pct"/>
            <w:vAlign w:val="center"/>
          </w:tcPr>
          <w:p w14:paraId="6AFA78F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0.866</w:t>
            </w:r>
          </w:p>
        </w:tc>
      </w:tr>
      <w:tr w:rsidR="005073BC" w14:paraId="0C52EDF3" w14:textId="77777777">
        <w:trPr>
          <w:jc w:val="center"/>
        </w:trPr>
        <w:tc>
          <w:tcPr>
            <w:tcW w:w="952" w:type="pct"/>
            <w:shd w:val="clear" w:color="auto" w:fill="D0CECE"/>
            <w:vAlign w:val="center"/>
          </w:tcPr>
          <w:p w14:paraId="67340598"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0.25</w:t>
            </w:r>
          </w:p>
        </w:tc>
        <w:tc>
          <w:tcPr>
            <w:tcW w:w="428" w:type="pct"/>
            <w:shd w:val="clear" w:color="auto" w:fill="D0CECE"/>
            <w:vAlign w:val="center"/>
          </w:tcPr>
          <w:p w14:paraId="51C7789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5</w:t>
            </w:r>
          </w:p>
        </w:tc>
        <w:tc>
          <w:tcPr>
            <w:tcW w:w="428" w:type="pct"/>
            <w:shd w:val="clear" w:color="auto" w:fill="D0CECE"/>
            <w:vAlign w:val="center"/>
          </w:tcPr>
          <w:p w14:paraId="6C698FD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326" w:type="pct"/>
            <w:shd w:val="clear" w:color="auto" w:fill="D0CECE"/>
            <w:vAlign w:val="center"/>
          </w:tcPr>
          <w:p w14:paraId="28C12A24"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5</w:t>
            </w:r>
          </w:p>
        </w:tc>
        <w:tc>
          <w:tcPr>
            <w:tcW w:w="1290" w:type="pct"/>
            <w:shd w:val="clear" w:color="auto" w:fill="D0CECE"/>
            <w:vAlign w:val="center"/>
          </w:tcPr>
          <w:p w14:paraId="157A6F8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9.75</w:t>
            </w:r>
          </w:p>
        </w:tc>
        <w:tc>
          <w:tcPr>
            <w:tcW w:w="1117" w:type="pct"/>
            <w:shd w:val="clear" w:color="auto" w:fill="D0CECE"/>
            <w:vAlign w:val="center"/>
          </w:tcPr>
          <w:p w14:paraId="1515A70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11.63</w:t>
            </w:r>
          </w:p>
        </w:tc>
        <w:tc>
          <w:tcPr>
            <w:tcW w:w="459" w:type="pct"/>
            <w:shd w:val="clear" w:color="auto" w:fill="D0CECE"/>
            <w:vAlign w:val="center"/>
          </w:tcPr>
          <w:p w14:paraId="7AB64DC0"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0.839</w:t>
            </w:r>
          </w:p>
          <w:p w14:paraId="3ED1A926" w14:textId="77777777" w:rsidR="005073BC" w:rsidRDefault="002B2949">
            <w:pPr>
              <w:widowControl/>
              <w:jc w:val="center"/>
              <w:rPr>
                <w:rFonts w:asciiTheme="minorEastAsia" w:eastAsiaTheme="minorEastAsia" w:hAnsiTheme="minorEastAsia"/>
                <w:kern w:val="0"/>
                <w:sz w:val="18"/>
                <w:szCs w:val="18"/>
              </w:rPr>
            </w:pPr>
            <w:r>
              <w:rPr>
                <w:rFonts w:eastAsiaTheme="minorEastAsia"/>
                <w:kern w:val="0"/>
                <w:sz w:val="18"/>
                <w:szCs w:val="18"/>
              </w:rPr>
              <w:t>CAR</w:t>
            </w:r>
            <w:r>
              <w:rPr>
                <w:rFonts w:asciiTheme="minorEastAsia" w:eastAsiaTheme="minorEastAsia" w:hAnsiTheme="minorEastAsia"/>
                <w:kern w:val="0"/>
                <w:sz w:val="18"/>
                <w:szCs w:val="18"/>
              </w:rPr>
              <w:t>值</w:t>
            </w:r>
          </w:p>
        </w:tc>
      </w:tr>
      <w:tr w:rsidR="005073BC" w14:paraId="4E09DCBD" w14:textId="77777777">
        <w:trPr>
          <w:jc w:val="center"/>
        </w:trPr>
        <w:tc>
          <w:tcPr>
            <w:tcW w:w="952" w:type="pct"/>
            <w:vAlign w:val="center"/>
          </w:tcPr>
          <w:p w14:paraId="647F4044"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0.5</w:t>
            </w:r>
          </w:p>
        </w:tc>
        <w:tc>
          <w:tcPr>
            <w:tcW w:w="428" w:type="pct"/>
            <w:vAlign w:val="center"/>
          </w:tcPr>
          <w:p w14:paraId="00D16B5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428" w:type="pct"/>
            <w:vAlign w:val="center"/>
          </w:tcPr>
          <w:p w14:paraId="7D108F8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326" w:type="pct"/>
            <w:vAlign w:val="center"/>
          </w:tcPr>
          <w:p w14:paraId="7F5EDF1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1290" w:type="pct"/>
            <w:vAlign w:val="center"/>
          </w:tcPr>
          <w:p w14:paraId="75A28CB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10.38</w:t>
            </w:r>
          </w:p>
        </w:tc>
        <w:tc>
          <w:tcPr>
            <w:tcW w:w="1117" w:type="pct"/>
            <w:vAlign w:val="center"/>
          </w:tcPr>
          <w:p w14:paraId="77FE1ED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12.26</w:t>
            </w:r>
          </w:p>
        </w:tc>
        <w:tc>
          <w:tcPr>
            <w:tcW w:w="459" w:type="pct"/>
            <w:vAlign w:val="center"/>
          </w:tcPr>
          <w:p w14:paraId="6AF181B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0.847</w:t>
            </w:r>
          </w:p>
        </w:tc>
      </w:tr>
      <w:tr w:rsidR="005073BC" w14:paraId="6AF44DDD" w14:textId="77777777">
        <w:trPr>
          <w:jc w:val="center"/>
        </w:trPr>
        <w:tc>
          <w:tcPr>
            <w:tcW w:w="952" w:type="pct"/>
            <w:vAlign w:val="center"/>
          </w:tcPr>
          <w:p w14:paraId="6B660C5C"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428" w:type="pct"/>
            <w:vAlign w:val="center"/>
          </w:tcPr>
          <w:p w14:paraId="44F50D1F"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2</w:t>
            </w:r>
          </w:p>
        </w:tc>
        <w:tc>
          <w:tcPr>
            <w:tcW w:w="428" w:type="pct"/>
            <w:vAlign w:val="center"/>
          </w:tcPr>
          <w:p w14:paraId="08054717"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326" w:type="pct"/>
            <w:vAlign w:val="center"/>
          </w:tcPr>
          <w:p w14:paraId="4D84F540"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3</w:t>
            </w:r>
          </w:p>
        </w:tc>
        <w:tc>
          <w:tcPr>
            <w:tcW w:w="1290" w:type="pct"/>
            <w:vAlign w:val="center"/>
          </w:tcPr>
          <w:p w14:paraId="00C1856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10.88</w:t>
            </w:r>
          </w:p>
        </w:tc>
        <w:tc>
          <w:tcPr>
            <w:tcW w:w="1117" w:type="pct"/>
            <w:vAlign w:val="center"/>
          </w:tcPr>
          <w:p w14:paraId="1B284CA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13.01</w:t>
            </w:r>
          </w:p>
        </w:tc>
        <w:tc>
          <w:tcPr>
            <w:tcW w:w="459" w:type="pct"/>
            <w:vAlign w:val="center"/>
          </w:tcPr>
          <w:p w14:paraId="7411D3B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0.836</w:t>
            </w:r>
          </w:p>
        </w:tc>
      </w:tr>
      <w:tr w:rsidR="005073BC" w14:paraId="2FD2668C" w14:textId="77777777">
        <w:trPr>
          <w:jc w:val="center"/>
        </w:trPr>
        <w:tc>
          <w:tcPr>
            <w:tcW w:w="952" w:type="pct"/>
            <w:vAlign w:val="center"/>
          </w:tcPr>
          <w:p w14:paraId="395BFDDD" w14:textId="77777777" w:rsidR="005073BC" w:rsidRDefault="002B2949">
            <w:pPr>
              <w:widowControl/>
              <w:jc w:val="center"/>
              <w:rPr>
                <w:rFonts w:asciiTheme="minorEastAsia" w:eastAsiaTheme="minorEastAsia" w:hAnsiTheme="minorEastAsia"/>
                <w:sz w:val="18"/>
                <w:szCs w:val="18"/>
              </w:rPr>
            </w:pPr>
            <w:r>
              <w:rPr>
                <w:rFonts w:asciiTheme="minorEastAsia" w:eastAsiaTheme="minorEastAsia" w:hAnsiTheme="minorEastAsia"/>
                <w:sz w:val="18"/>
                <w:szCs w:val="18"/>
              </w:rPr>
              <w:t>2</w:t>
            </w:r>
          </w:p>
        </w:tc>
        <w:tc>
          <w:tcPr>
            <w:tcW w:w="428" w:type="pct"/>
            <w:vAlign w:val="center"/>
          </w:tcPr>
          <w:p w14:paraId="1926D464"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6</w:t>
            </w:r>
          </w:p>
        </w:tc>
        <w:tc>
          <w:tcPr>
            <w:tcW w:w="428" w:type="pct"/>
            <w:vAlign w:val="center"/>
          </w:tcPr>
          <w:p w14:paraId="01AEB04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326" w:type="pct"/>
            <w:vAlign w:val="center"/>
          </w:tcPr>
          <w:p w14:paraId="25AD9D97"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6</w:t>
            </w:r>
          </w:p>
        </w:tc>
        <w:tc>
          <w:tcPr>
            <w:tcW w:w="1290" w:type="pct"/>
            <w:vAlign w:val="center"/>
          </w:tcPr>
          <w:p w14:paraId="10835EC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14.88</w:t>
            </w:r>
          </w:p>
        </w:tc>
        <w:tc>
          <w:tcPr>
            <w:tcW w:w="1117" w:type="pct"/>
            <w:vAlign w:val="center"/>
          </w:tcPr>
          <w:p w14:paraId="1AD70C1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17.51</w:t>
            </w:r>
          </w:p>
        </w:tc>
        <w:tc>
          <w:tcPr>
            <w:tcW w:w="459" w:type="pct"/>
            <w:vAlign w:val="center"/>
          </w:tcPr>
          <w:p w14:paraId="46F7E9D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0.850</w:t>
            </w:r>
          </w:p>
        </w:tc>
      </w:tr>
      <w:tr w:rsidR="005073BC" w14:paraId="1D4FACEC" w14:textId="77777777">
        <w:trPr>
          <w:jc w:val="center"/>
        </w:trPr>
        <w:tc>
          <w:tcPr>
            <w:tcW w:w="952" w:type="pct"/>
            <w:vAlign w:val="center"/>
          </w:tcPr>
          <w:p w14:paraId="35B4DE5A" w14:textId="77777777" w:rsidR="005073BC" w:rsidRDefault="002B2949">
            <w:pPr>
              <w:widowControl/>
              <w:jc w:val="center"/>
              <w:rPr>
                <w:rFonts w:asciiTheme="minorEastAsia" w:eastAsiaTheme="minorEastAsia" w:hAnsiTheme="minorEastAsia"/>
                <w:sz w:val="18"/>
                <w:szCs w:val="18"/>
              </w:rPr>
            </w:pPr>
            <w:r>
              <w:rPr>
                <w:rFonts w:asciiTheme="minorEastAsia" w:eastAsiaTheme="minorEastAsia" w:hAnsiTheme="minorEastAsia"/>
                <w:sz w:val="18"/>
                <w:szCs w:val="18"/>
              </w:rPr>
              <w:t>4</w:t>
            </w:r>
          </w:p>
        </w:tc>
        <w:tc>
          <w:tcPr>
            <w:tcW w:w="428" w:type="pct"/>
            <w:vAlign w:val="center"/>
          </w:tcPr>
          <w:p w14:paraId="76C30632"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428" w:type="pct"/>
            <w:vAlign w:val="center"/>
          </w:tcPr>
          <w:p w14:paraId="32D1B4C2"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326" w:type="pct"/>
            <w:vAlign w:val="center"/>
          </w:tcPr>
          <w:p w14:paraId="3210556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2</w:t>
            </w:r>
          </w:p>
        </w:tc>
        <w:tc>
          <w:tcPr>
            <w:tcW w:w="1290" w:type="pct"/>
            <w:vAlign w:val="center"/>
          </w:tcPr>
          <w:p w14:paraId="37A97C4E"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21.88</w:t>
            </w:r>
          </w:p>
        </w:tc>
        <w:tc>
          <w:tcPr>
            <w:tcW w:w="1117" w:type="pct"/>
            <w:vAlign w:val="center"/>
          </w:tcPr>
          <w:p w14:paraId="7C128A09"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25.51</w:t>
            </w:r>
          </w:p>
        </w:tc>
        <w:tc>
          <w:tcPr>
            <w:tcW w:w="459" w:type="pct"/>
            <w:vAlign w:val="center"/>
          </w:tcPr>
          <w:p w14:paraId="6E4662F8"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0.858</w:t>
            </w:r>
          </w:p>
        </w:tc>
      </w:tr>
      <w:tr w:rsidR="005073BC" w14:paraId="3718F439" w14:textId="77777777">
        <w:trPr>
          <w:jc w:val="center"/>
        </w:trPr>
        <w:tc>
          <w:tcPr>
            <w:tcW w:w="952" w:type="pct"/>
            <w:vAlign w:val="center"/>
          </w:tcPr>
          <w:p w14:paraId="14A991B5" w14:textId="77777777" w:rsidR="005073BC" w:rsidRDefault="002B2949">
            <w:pPr>
              <w:widowControl/>
              <w:jc w:val="center"/>
              <w:rPr>
                <w:rFonts w:asciiTheme="minorEastAsia" w:eastAsiaTheme="minorEastAsia" w:hAnsiTheme="minorEastAsia"/>
                <w:sz w:val="18"/>
                <w:szCs w:val="18"/>
              </w:rPr>
            </w:pPr>
            <w:r>
              <w:rPr>
                <w:rFonts w:asciiTheme="minorEastAsia" w:eastAsiaTheme="minorEastAsia" w:hAnsiTheme="minorEastAsia"/>
                <w:sz w:val="18"/>
                <w:szCs w:val="18"/>
              </w:rPr>
              <w:t>8</w:t>
            </w:r>
          </w:p>
        </w:tc>
        <w:tc>
          <w:tcPr>
            <w:tcW w:w="428" w:type="pct"/>
            <w:vAlign w:val="center"/>
          </w:tcPr>
          <w:p w14:paraId="48479A87"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428" w:type="pct"/>
            <w:vAlign w:val="center"/>
          </w:tcPr>
          <w:p w14:paraId="7E001BB5"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326" w:type="pct"/>
            <w:vAlign w:val="center"/>
          </w:tcPr>
          <w:p w14:paraId="6533F9D2"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1290" w:type="pct"/>
            <w:vAlign w:val="center"/>
          </w:tcPr>
          <w:p w14:paraId="1603CBE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23.88</w:t>
            </w:r>
          </w:p>
        </w:tc>
        <w:tc>
          <w:tcPr>
            <w:tcW w:w="1117" w:type="pct"/>
            <w:vAlign w:val="center"/>
          </w:tcPr>
          <w:p w14:paraId="2AB3066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31.51</w:t>
            </w:r>
          </w:p>
        </w:tc>
        <w:tc>
          <w:tcPr>
            <w:tcW w:w="459" w:type="pct"/>
            <w:vAlign w:val="center"/>
          </w:tcPr>
          <w:p w14:paraId="3108BBC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0.758</w:t>
            </w:r>
          </w:p>
        </w:tc>
      </w:tr>
      <w:tr w:rsidR="005073BC" w14:paraId="79F8BC50" w14:textId="77777777">
        <w:trPr>
          <w:jc w:val="center"/>
        </w:trPr>
        <w:tc>
          <w:tcPr>
            <w:tcW w:w="952" w:type="pct"/>
            <w:vAlign w:val="center"/>
          </w:tcPr>
          <w:p w14:paraId="535DFF41" w14:textId="77777777" w:rsidR="005073BC" w:rsidRDefault="002B2949">
            <w:pPr>
              <w:widowControl/>
              <w:jc w:val="center"/>
              <w:rPr>
                <w:rFonts w:asciiTheme="minorEastAsia" w:eastAsiaTheme="minorEastAsia" w:hAnsiTheme="minorEastAsia"/>
                <w:sz w:val="18"/>
                <w:szCs w:val="18"/>
              </w:rPr>
            </w:pPr>
            <w:r>
              <w:rPr>
                <w:rFonts w:asciiTheme="minorEastAsia" w:eastAsiaTheme="minorEastAsia" w:hAnsiTheme="minorEastAsia"/>
                <w:sz w:val="18"/>
                <w:szCs w:val="18"/>
              </w:rPr>
              <w:t>16</w:t>
            </w:r>
          </w:p>
        </w:tc>
        <w:tc>
          <w:tcPr>
            <w:tcW w:w="428" w:type="pct"/>
            <w:vAlign w:val="center"/>
          </w:tcPr>
          <w:p w14:paraId="58164491"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428" w:type="pct"/>
            <w:vAlign w:val="center"/>
          </w:tcPr>
          <w:p w14:paraId="6951545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0</w:t>
            </w:r>
          </w:p>
        </w:tc>
        <w:tc>
          <w:tcPr>
            <w:tcW w:w="326" w:type="pct"/>
            <w:vAlign w:val="center"/>
          </w:tcPr>
          <w:p w14:paraId="701DED30"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sz w:val="18"/>
                <w:szCs w:val="18"/>
              </w:rPr>
              <w:t>1</w:t>
            </w:r>
          </w:p>
        </w:tc>
        <w:tc>
          <w:tcPr>
            <w:tcW w:w="1290" w:type="pct"/>
            <w:vAlign w:val="center"/>
          </w:tcPr>
          <w:p w14:paraId="47214B3D"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27.88</w:t>
            </w:r>
          </w:p>
        </w:tc>
        <w:tc>
          <w:tcPr>
            <w:tcW w:w="1117" w:type="pct"/>
            <w:vAlign w:val="center"/>
          </w:tcPr>
          <w:p w14:paraId="6350464A"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39.51</w:t>
            </w:r>
          </w:p>
        </w:tc>
        <w:tc>
          <w:tcPr>
            <w:tcW w:w="459" w:type="pct"/>
            <w:vAlign w:val="center"/>
          </w:tcPr>
          <w:p w14:paraId="19A56AA3" w14:textId="77777777" w:rsidR="005073BC" w:rsidRDefault="002B2949">
            <w:pPr>
              <w:widowControl/>
              <w:jc w:val="center"/>
              <w:rPr>
                <w:rFonts w:asciiTheme="minorEastAsia" w:eastAsiaTheme="minorEastAsia" w:hAnsiTheme="minorEastAsia"/>
                <w:kern w:val="0"/>
                <w:sz w:val="18"/>
                <w:szCs w:val="18"/>
              </w:rPr>
            </w:pPr>
            <w:r>
              <w:rPr>
                <w:rFonts w:asciiTheme="minorEastAsia" w:eastAsiaTheme="minorEastAsia" w:hAnsiTheme="minorEastAsia"/>
                <w:kern w:val="0"/>
                <w:sz w:val="18"/>
                <w:szCs w:val="18"/>
              </w:rPr>
              <w:t>0.706</w:t>
            </w:r>
          </w:p>
        </w:tc>
      </w:tr>
      <w:tr w:rsidR="005073BC" w14:paraId="77526C98" w14:textId="77777777">
        <w:trPr>
          <w:jc w:val="center"/>
        </w:trPr>
        <w:tc>
          <w:tcPr>
            <w:tcW w:w="952" w:type="pct"/>
            <w:vAlign w:val="center"/>
          </w:tcPr>
          <w:p w14:paraId="565D45BE" w14:textId="77777777" w:rsidR="005073BC" w:rsidRDefault="002B2949">
            <w:pPr>
              <w:widowControl/>
              <w:jc w:val="center"/>
              <w:rPr>
                <w:rFonts w:asciiTheme="minorEastAsia" w:eastAsiaTheme="minorEastAsia" w:hAnsiTheme="minorEastAsia"/>
                <w:sz w:val="18"/>
                <w:szCs w:val="18"/>
              </w:rPr>
            </w:pPr>
            <w:r>
              <w:rPr>
                <w:rFonts w:asciiTheme="minorEastAsia" w:eastAsiaTheme="minorEastAsia" w:hAnsiTheme="minorEastAsia"/>
                <w:sz w:val="18"/>
                <w:szCs w:val="18"/>
              </w:rPr>
              <w:t>32</w:t>
            </w:r>
          </w:p>
        </w:tc>
        <w:tc>
          <w:tcPr>
            <w:tcW w:w="428" w:type="pct"/>
            <w:vAlign w:val="center"/>
          </w:tcPr>
          <w:p w14:paraId="53496D74" w14:textId="77777777" w:rsidR="005073BC" w:rsidRDefault="005073BC">
            <w:pPr>
              <w:widowControl/>
              <w:jc w:val="center"/>
              <w:rPr>
                <w:rFonts w:asciiTheme="minorEastAsia" w:eastAsiaTheme="minorEastAsia" w:hAnsiTheme="minorEastAsia"/>
                <w:kern w:val="0"/>
                <w:sz w:val="18"/>
                <w:szCs w:val="18"/>
              </w:rPr>
            </w:pPr>
          </w:p>
        </w:tc>
        <w:tc>
          <w:tcPr>
            <w:tcW w:w="428" w:type="pct"/>
            <w:vAlign w:val="center"/>
          </w:tcPr>
          <w:p w14:paraId="42F8D667" w14:textId="77777777" w:rsidR="005073BC" w:rsidRDefault="005073BC">
            <w:pPr>
              <w:widowControl/>
              <w:jc w:val="center"/>
              <w:rPr>
                <w:rFonts w:asciiTheme="minorEastAsia" w:eastAsiaTheme="minorEastAsia" w:hAnsiTheme="minorEastAsia"/>
                <w:kern w:val="0"/>
                <w:sz w:val="18"/>
                <w:szCs w:val="18"/>
              </w:rPr>
            </w:pPr>
          </w:p>
        </w:tc>
        <w:tc>
          <w:tcPr>
            <w:tcW w:w="326" w:type="pct"/>
            <w:vAlign w:val="center"/>
          </w:tcPr>
          <w:p w14:paraId="5F461066" w14:textId="77777777" w:rsidR="005073BC" w:rsidRDefault="005073BC">
            <w:pPr>
              <w:widowControl/>
              <w:jc w:val="center"/>
              <w:rPr>
                <w:rFonts w:asciiTheme="minorEastAsia" w:eastAsiaTheme="minorEastAsia" w:hAnsiTheme="minorEastAsia"/>
                <w:kern w:val="0"/>
                <w:sz w:val="18"/>
                <w:szCs w:val="18"/>
              </w:rPr>
            </w:pPr>
          </w:p>
        </w:tc>
        <w:tc>
          <w:tcPr>
            <w:tcW w:w="1290" w:type="pct"/>
            <w:vAlign w:val="center"/>
          </w:tcPr>
          <w:p w14:paraId="1DEFF0E0" w14:textId="77777777" w:rsidR="005073BC" w:rsidRDefault="005073BC">
            <w:pPr>
              <w:widowControl/>
              <w:jc w:val="center"/>
              <w:rPr>
                <w:rFonts w:asciiTheme="minorEastAsia" w:eastAsiaTheme="minorEastAsia" w:hAnsiTheme="minorEastAsia"/>
                <w:kern w:val="0"/>
                <w:sz w:val="18"/>
                <w:szCs w:val="18"/>
              </w:rPr>
            </w:pPr>
          </w:p>
        </w:tc>
        <w:tc>
          <w:tcPr>
            <w:tcW w:w="1117" w:type="pct"/>
            <w:vAlign w:val="center"/>
          </w:tcPr>
          <w:p w14:paraId="18F8705C" w14:textId="77777777" w:rsidR="005073BC" w:rsidRDefault="005073BC">
            <w:pPr>
              <w:widowControl/>
              <w:jc w:val="center"/>
              <w:rPr>
                <w:rFonts w:asciiTheme="minorEastAsia" w:eastAsiaTheme="minorEastAsia" w:hAnsiTheme="minorEastAsia"/>
                <w:kern w:val="0"/>
                <w:sz w:val="18"/>
                <w:szCs w:val="18"/>
              </w:rPr>
            </w:pPr>
          </w:p>
        </w:tc>
        <w:tc>
          <w:tcPr>
            <w:tcW w:w="459" w:type="pct"/>
            <w:vAlign w:val="center"/>
          </w:tcPr>
          <w:p w14:paraId="0DFB28A1" w14:textId="77777777" w:rsidR="005073BC" w:rsidRDefault="005073BC">
            <w:pPr>
              <w:widowControl/>
              <w:jc w:val="center"/>
              <w:rPr>
                <w:rFonts w:asciiTheme="minorEastAsia" w:eastAsiaTheme="minorEastAsia" w:hAnsiTheme="minorEastAsia"/>
                <w:kern w:val="0"/>
                <w:sz w:val="18"/>
                <w:szCs w:val="18"/>
              </w:rPr>
            </w:pPr>
          </w:p>
        </w:tc>
      </w:tr>
    </w:tbl>
    <w:p w14:paraId="301D07B1" w14:textId="77777777" w:rsidR="005073BC" w:rsidRDefault="005073BC">
      <w:pPr>
        <w:autoSpaceDE w:val="0"/>
        <w:autoSpaceDN w:val="0"/>
        <w:adjustRightInd w:val="0"/>
        <w:jc w:val="center"/>
      </w:pPr>
    </w:p>
    <w:p w14:paraId="64BCF088" w14:textId="77777777" w:rsidR="005073BC" w:rsidRDefault="002B2949">
      <w:pPr>
        <w:widowControl/>
        <w:jc w:val="left"/>
      </w:pPr>
      <w:r>
        <w:br w:type="page"/>
      </w:r>
    </w:p>
    <w:p w14:paraId="3F648C70" w14:textId="77777777" w:rsidR="005073BC" w:rsidRDefault="002B2949">
      <w:pPr>
        <w:autoSpaceDE w:val="0"/>
        <w:autoSpaceDN w:val="0"/>
        <w:adjustRightInd w:val="0"/>
        <w:spacing w:line="360" w:lineRule="auto"/>
        <w:jc w:val="center"/>
        <w:rPr>
          <w:rFonts w:eastAsia="黑体"/>
          <w:kern w:val="0"/>
          <w:szCs w:val="21"/>
        </w:rPr>
      </w:pPr>
      <w:r>
        <w:rPr>
          <w:rFonts w:eastAsia="黑体"/>
          <w:kern w:val="0"/>
          <w:szCs w:val="21"/>
        </w:rPr>
        <w:lastRenderedPageBreak/>
        <w:t>附</w:t>
      </w:r>
      <w:r>
        <w:rPr>
          <w:rFonts w:eastAsia="黑体"/>
          <w:kern w:val="0"/>
          <w:szCs w:val="21"/>
        </w:rPr>
        <w:t xml:space="preserve"> </w:t>
      </w:r>
      <w:r>
        <w:rPr>
          <w:rFonts w:eastAsia="黑体"/>
          <w:kern w:val="0"/>
          <w:szCs w:val="21"/>
        </w:rPr>
        <w:t>录</w:t>
      </w:r>
      <w:r>
        <w:rPr>
          <w:rFonts w:eastAsia="黑体"/>
          <w:kern w:val="0"/>
          <w:szCs w:val="21"/>
        </w:rPr>
        <w:t xml:space="preserve"> D</w:t>
      </w:r>
    </w:p>
    <w:p w14:paraId="0F6C8845" w14:textId="77777777" w:rsidR="005073BC" w:rsidRDefault="002B2949">
      <w:pPr>
        <w:autoSpaceDE w:val="0"/>
        <w:autoSpaceDN w:val="0"/>
        <w:adjustRightInd w:val="0"/>
        <w:jc w:val="center"/>
        <w:rPr>
          <w:rFonts w:ascii="黑体" w:eastAsia="黑体" w:hAnsi="黑体" w:cs="宋体"/>
          <w:kern w:val="0"/>
          <w:szCs w:val="21"/>
        </w:rPr>
      </w:pPr>
      <w:r>
        <w:rPr>
          <w:rFonts w:ascii="黑体" w:eastAsia="黑体" w:hAnsi="黑体" w:cs="宋体" w:hint="eastAsia"/>
          <w:kern w:val="0"/>
          <w:szCs w:val="21"/>
        </w:rPr>
        <w:t>（资料性）</w:t>
      </w:r>
    </w:p>
    <w:p w14:paraId="51B481E7" w14:textId="77777777" w:rsidR="005073BC" w:rsidRDefault="002B2949">
      <w:pPr>
        <w:widowControl/>
        <w:jc w:val="center"/>
        <w:rPr>
          <w:rFonts w:ascii="黑体" w:eastAsia="黑体" w:hAnsi="黑体"/>
        </w:rPr>
      </w:pPr>
      <w:r>
        <w:rPr>
          <w:rFonts w:ascii="黑体" w:eastAsia="黑体" w:hAnsi="黑体" w:hint="eastAsia"/>
        </w:rPr>
        <w:t>非线性回归方程分析的计算示例</w:t>
      </w:r>
    </w:p>
    <w:p w14:paraId="14E855A9" w14:textId="77777777" w:rsidR="005073BC" w:rsidRDefault="005073BC">
      <w:pPr>
        <w:widowControl/>
        <w:spacing w:line="280" w:lineRule="atLeast"/>
        <w:jc w:val="center"/>
        <w:rPr>
          <w:rFonts w:ascii="黑体" w:eastAsia="黑体" w:hAnsi="黑体"/>
        </w:rPr>
      </w:pPr>
    </w:p>
    <w:p w14:paraId="302AE699" w14:textId="77777777" w:rsidR="005073BC" w:rsidRDefault="002B2949">
      <w:pPr>
        <w:widowControl/>
        <w:jc w:val="center"/>
      </w:pPr>
      <w:r>
        <w:rPr>
          <w:rFonts w:hint="eastAsia"/>
          <w:noProof/>
          <w:sz w:val="24"/>
        </w:rPr>
        <w:drawing>
          <wp:inline distT="0" distB="0" distL="114300" distR="114300" wp14:anchorId="6238AA57" wp14:editId="32EBBA20">
            <wp:extent cx="3599815" cy="2886710"/>
            <wp:effectExtent l="0" t="0" r="635" b="8890"/>
            <wp:docPr id="26" name="图片 26" descr="VF~@`M%%)W7_9~{FJ]@GH{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VF~@`M%%)W7_9~{FJ]@GH{J"/>
                    <pic:cNvPicPr>
                      <a:picLocks noChangeAspect="1"/>
                    </pic:cNvPicPr>
                  </pic:nvPicPr>
                  <pic:blipFill>
                    <a:blip r:embed="rId17" cstate="print"/>
                    <a:stretch>
                      <a:fillRect/>
                    </a:stretch>
                  </pic:blipFill>
                  <pic:spPr>
                    <a:xfrm>
                      <a:off x="0" y="0"/>
                      <a:ext cx="3599815" cy="2886710"/>
                    </a:xfrm>
                    <a:prstGeom prst="rect">
                      <a:avLst/>
                    </a:prstGeom>
                  </pic:spPr>
                </pic:pic>
              </a:graphicData>
            </a:graphic>
          </wp:inline>
        </w:drawing>
      </w:r>
    </w:p>
    <w:p w14:paraId="78DD49E1" w14:textId="77777777" w:rsidR="005073BC" w:rsidRDefault="002B2949">
      <w:pPr>
        <w:widowControl/>
        <w:spacing w:line="360" w:lineRule="auto"/>
        <w:jc w:val="center"/>
        <w:rPr>
          <w:rFonts w:eastAsia="黑体"/>
        </w:rPr>
      </w:pPr>
      <w:r>
        <w:rPr>
          <w:rFonts w:eastAsia="黑体"/>
        </w:rPr>
        <w:t>图</w:t>
      </w:r>
      <w:r>
        <w:rPr>
          <w:rFonts w:eastAsia="黑体"/>
        </w:rPr>
        <w:t xml:space="preserve">D.1 </w:t>
      </w:r>
      <w:r>
        <w:rPr>
          <w:rFonts w:eastAsia="黑体" w:hint="eastAsia"/>
        </w:rPr>
        <w:t>临床数据的非线性回归模拟</w:t>
      </w:r>
    </w:p>
    <w:p w14:paraId="5C6835D2" w14:textId="77777777" w:rsidR="005073BC" w:rsidRDefault="002B2949">
      <w:pPr>
        <w:widowControl/>
        <w:spacing w:line="360" w:lineRule="auto"/>
        <w:ind w:firstLineChars="200" w:firstLine="420"/>
      </w:pPr>
      <w:r>
        <w:t>利用</w:t>
      </w:r>
      <w:r>
        <w:t>SPSS</w:t>
      </w:r>
      <w:r>
        <w:t>软件中的非线性回归对其所得数据进行拟合，如图</w:t>
      </w:r>
      <w:r>
        <w:t xml:space="preserve"> </w:t>
      </w:r>
      <w:r>
        <w:t>所示，以</w:t>
      </w:r>
      <w:r>
        <w:t>Log</w:t>
      </w:r>
      <w:r>
        <w:rPr>
          <w:vertAlign w:val="subscript"/>
        </w:rPr>
        <w:t>2</w:t>
      </w:r>
      <w:r>
        <w:t>MIC</w:t>
      </w:r>
      <w:r>
        <w:t>为自变量，</w:t>
      </w:r>
      <w:r>
        <w:t>POC</w:t>
      </w:r>
      <w:r>
        <w:t>为因变量，选择与实验数据相关系数最高的模型来模拟相应的模型表达式为</w:t>
      </w:r>
      <w:r>
        <w:t>y=a+bx+cx</w:t>
      </w:r>
      <w:r>
        <w:rPr>
          <w:vertAlign w:val="superscript"/>
        </w:rPr>
        <w:t>2</w:t>
      </w:r>
      <w:r>
        <w:t>+dx</w:t>
      </w:r>
      <w:r>
        <w:rPr>
          <w:vertAlign w:val="superscript"/>
        </w:rPr>
        <w:t>3</w:t>
      </w:r>
      <w:r>
        <w:t>。根据结果表达式，计算治愈率为</w:t>
      </w:r>
      <w:r>
        <w:t>90%</w:t>
      </w:r>
      <w:r>
        <w:t>所对应的自变量</w:t>
      </w:r>
      <w:r>
        <w:t>Log</w:t>
      </w:r>
      <w:r>
        <w:rPr>
          <w:vertAlign w:val="subscript"/>
        </w:rPr>
        <w:t>2</w:t>
      </w:r>
      <w:r>
        <w:t>MIC</w:t>
      </w:r>
      <w:r>
        <w:t>为</w:t>
      </w:r>
      <w:r>
        <w:t>A</w:t>
      </w:r>
      <w:r>
        <w:t>，</w:t>
      </w:r>
      <w:r>
        <w:t>MIC</w:t>
      </w:r>
      <w:r>
        <w:t>为</w:t>
      </w:r>
      <w:r>
        <w:t>B μg/mL</w:t>
      </w:r>
      <w:r>
        <w:t>，所以临床临界值应该小于</w:t>
      </w:r>
      <w:r>
        <w:t>B μg/mL</w:t>
      </w:r>
      <w:r>
        <w:t>。</w:t>
      </w:r>
      <w:r>
        <w:br w:type="page"/>
      </w:r>
    </w:p>
    <w:p w14:paraId="24E5A783" w14:textId="77777777" w:rsidR="005073BC" w:rsidRDefault="002B2949">
      <w:pPr>
        <w:autoSpaceDE w:val="0"/>
        <w:autoSpaceDN w:val="0"/>
        <w:adjustRightInd w:val="0"/>
        <w:spacing w:line="360" w:lineRule="auto"/>
        <w:jc w:val="center"/>
        <w:rPr>
          <w:rFonts w:ascii="黑体" w:eastAsia="黑体" w:hAnsi="黑体"/>
        </w:rPr>
      </w:pPr>
      <w:r>
        <w:rPr>
          <w:rFonts w:ascii="黑体" w:eastAsia="黑体" w:hAnsi="黑体" w:hint="eastAsia"/>
        </w:rPr>
        <w:lastRenderedPageBreak/>
        <w:t>参</w:t>
      </w:r>
      <w:r>
        <w:rPr>
          <w:rFonts w:ascii="黑体" w:eastAsia="黑体" w:hAnsi="黑体" w:hint="eastAsia"/>
        </w:rPr>
        <w:t xml:space="preserve"> </w:t>
      </w:r>
      <w:r>
        <w:rPr>
          <w:rFonts w:ascii="黑体" w:eastAsia="黑体" w:hAnsi="黑体"/>
        </w:rPr>
        <w:t xml:space="preserve"> </w:t>
      </w:r>
      <w:r>
        <w:rPr>
          <w:rFonts w:ascii="黑体" w:eastAsia="黑体" w:hAnsi="黑体" w:hint="eastAsia"/>
        </w:rPr>
        <w:t>考</w:t>
      </w:r>
      <w:r>
        <w:rPr>
          <w:rFonts w:ascii="黑体" w:eastAsia="黑体" w:hAnsi="黑体" w:hint="eastAsia"/>
        </w:rPr>
        <w:t xml:space="preserve"> </w:t>
      </w:r>
      <w:r>
        <w:rPr>
          <w:rFonts w:ascii="黑体" w:eastAsia="黑体" w:hAnsi="黑体"/>
        </w:rPr>
        <w:t xml:space="preserve"> </w:t>
      </w:r>
      <w:r>
        <w:rPr>
          <w:rFonts w:ascii="黑体" w:eastAsia="黑体" w:hAnsi="黑体" w:hint="eastAsia"/>
        </w:rPr>
        <w:t>文</w:t>
      </w:r>
      <w:r>
        <w:rPr>
          <w:rFonts w:ascii="黑体" w:eastAsia="黑体" w:hAnsi="黑体" w:hint="eastAsia"/>
        </w:rPr>
        <w:t xml:space="preserve">  </w:t>
      </w:r>
      <w:r>
        <w:rPr>
          <w:rFonts w:ascii="黑体" w:eastAsia="黑体" w:hAnsi="黑体" w:hint="eastAsia"/>
        </w:rPr>
        <w:t>献</w:t>
      </w:r>
    </w:p>
    <w:p w14:paraId="1958077C" w14:textId="77777777" w:rsidR="005073BC" w:rsidRDefault="002B2949">
      <w:pPr>
        <w:spacing w:line="360" w:lineRule="auto"/>
        <w:ind w:firstLineChars="200" w:firstLine="420"/>
      </w:pPr>
      <w:r>
        <w:t xml:space="preserve">[1] CLSI. </w:t>
      </w:r>
      <w:r>
        <w:rPr>
          <w:i/>
          <w:iCs/>
        </w:rPr>
        <w:t>Development of In Vitro Susceptibility Testing Criteria and Quality Control Parameters</w:t>
      </w:r>
      <w:r>
        <w:t>. 5th ed . CLSI guideline M23. Wayne, PA: Clinical and Laboratory Standards Institute; 2018.</w:t>
      </w:r>
    </w:p>
    <w:p w14:paraId="6123F10B" w14:textId="77777777" w:rsidR="005073BC" w:rsidRDefault="002B2949">
      <w:pPr>
        <w:spacing w:line="360" w:lineRule="auto"/>
        <w:ind w:firstLineChars="200" w:firstLine="420"/>
      </w:pPr>
      <w:r>
        <w:t xml:space="preserve">[2] CLSI. </w:t>
      </w:r>
      <w:r>
        <w:rPr>
          <w:i/>
          <w:iCs/>
        </w:rPr>
        <w:t>Performance Standards for Antimicrobial Susceptibility Testing</w:t>
      </w:r>
      <w:r>
        <w:t>. 32th ed. CLSI supplement M100. Wayne, PA: Clinical and Laboratory Standards Institute; 2022.</w:t>
      </w:r>
    </w:p>
    <w:p w14:paraId="3AE31A66" w14:textId="77777777" w:rsidR="005073BC" w:rsidRDefault="002B2949">
      <w:pPr>
        <w:spacing w:line="360" w:lineRule="auto"/>
        <w:ind w:firstLineChars="200" w:firstLine="420"/>
      </w:pPr>
      <w:r>
        <w:t>[3] CLSI.</w:t>
      </w:r>
      <w:r>
        <w:rPr>
          <w:i/>
          <w:iCs/>
        </w:rPr>
        <w:t>Development of Quality Control Ranges, Breakpoints, and Interpretive Categories for Antimi</w:t>
      </w:r>
      <w:r>
        <w:rPr>
          <w:i/>
          <w:iCs/>
        </w:rPr>
        <w:t>crobial Agents used in Veterinary Medicine</w:t>
      </w:r>
      <w:r>
        <w:t>.4</w:t>
      </w:r>
      <w:r>
        <w:rPr>
          <w:rFonts w:hint="eastAsia"/>
        </w:rPr>
        <w:t>th</w:t>
      </w:r>
      <w:r>
        <w:t xml:space="preserve"> ed. CLSI guideline VET02.Clinical and Laboratory Standards Institute: 2021.</w:t>
      </w:r>
    </w:p>
    <w:p w14:paraId="35788802" w14:textId="77777777" w:rsidR="005073BC" w:rsidRDefault="002B2949">
      <w:pPr>
        <w:spacing w:line="360" w:lineRule="auto"/>
        <w:ind w:firstLineChars="200" w:firstLine="420"/>
      </w:pPr>
      <w:r>
        <w:t xml:space="preserve">[4] The European Committee on Antimicrobial Susceptibility Testing. Breakpoint tables for interpretation of MICs and zone diameters. </w:t>
      </w:r>
      <w:r>
        <w:t>Version 13.0, 2023. http://www.eucast.org.</w:t>
      </w:r>
    </w:p>
    <w:p w14:paraId="6C067D1B" w14:textId="77777777" w:rsidR="005073BC" w:rsidRDefault="002B2949">
      <w:pPr>
        <w:spacing w:line="360" w:lineRule="auto"/>
        <w:ind w:firstLineChars="200" w:firstLine="420"/>
      </w:pPr>
      <w:r>
        <w:t>[6] European Committee on Antimicrobial Susceptibility Testing. Setting breakpoints for new antimicrobial agents, EUCAST SOP 1.4, 2021.</w:t>
      </w:r>
      <w:r>
        <w:rPr>
          <w:rFonts w:hint="eastAsia"/>
        </w:rPr>
        <w:t xml:space="preserve"> </w:t>
      </w:r>
      <w:r>
        <w:t>http://www.eucast.org.</w:t>
      </w:r>
    </w:p>
    <w:p w14:paraId="4FFA607B" w14:textId="77777777" w:rsidR="005073BC" w:rsidRDefault="002B2949">
      <w:pPr>
        <w:spacing w:line="360" w:lineRule="auto"/>
        <w:ind w:firstLineChars="200" w:firstLine="420"/>
      </w:pPr>
      <w:r>
        <w:t>[7] VetCAST</w:t>
      </w:r>
      <w:r>
        <w:rPr>
          <w:rFonts w:hint="eastAsia"/>
        </w:rPr>
        <w:t xml:space="preserve"> </w:t>
      </w:r>
      <w:r>
        <w:t>Setting Susceptibility Breakpoint Methodol</w:t>
      </w:r>
      <w:r>
        <w:t>ogical Aspects</w:t>
      </w:r>
    </w:p>
    <w:p w14:paraId="53542945" w14:textId="77777777" w:rsidR="005073BC" w:rsidRDefault="002B2949">
      <w:pPr>
        <w:spacing w:line="360" w:lineRule="auto"/>
        <w:ind w:firstLineChars="200" w:firstLine="420"/>
      </w:pPr>
      <w:r>
        <w:t xml:space="preserve">[8] </w:t>
      </w:r>
      <w:r>
        <w:rPr>
          <w:rFonts w:hint="eastAsia"/>
        </w:rPr>
        <w:t>农业农村部第</w:t>
      </w:r>
      <w:r>
        <w:rPr>
          <w:rFonts w:hint="eastAsia"/>
        </w:rPr>
        <w:t>1247</w:t>
      </w:r>
      <w:r>
        <w:rPr>
          <w:rFonts w:hint="eastAsia"/>
        </w:rPr>
        <w:t>号</w:t>
      </w:r>
      <w:r>
        <w:rPr>
          <w:rFonts w:hint="eastAsia"/>
        </w:rPr>
        <w:t xml:space="preserve"> </w:t>
      </w:r>
      <w:r>
        <w:rPr>
          <w:rFonts w:hint="eastAsia"/>
        </w:rPr>
        <w:t>《兽用化学药物临床药代动力学试验指导原则》</w:t>
      </w:r>
    </w:p>
    <w:p w14:paraId="5EC02D0F" w14:textId="77777777" w:rsidR="005073BC" w:rsidRDefault="002B2949">
      <w:pPr>
        <w:spacing w:line="360" w:lineRule="auto"/>
        <w:ind w:firstLineChars="200" w:firstLine="420"/>
      </w:pPr>
      <w:r>
        <w:t>[9]</w:t>
      </w:r>
      <w:r>
        <w:rPr>
          <w:rFonts w:hint="eastAsia"/>
        </w:rPr>
        <w:t xml:space="preserve"> </w:t>
      </w:r>
      <w:r>
        <w:rPr>
          <w:rFonts w:hint="eastAsia"/>
        </w:rPr>
        <w:t>农业农村部第</w:t>
      </w:r>
      <w:r>
        <w:rPr>
          <w:rFonts w:hint="eastAsia"/>
        </w:rPr>
        <w:t>1247</w:t>
      </w:r>
      <w:r>
        <w:rPr>
          <w:rFonts w:hint="eastAsia"/>
        </w:rPr>
        <w:t>号</w:t>
      </w:r>
      <w:r>
        <w:rPr>
          <w:rFonts w:hint="eastAsia"/>
        </w:rPr>
        <w:t xml:space="preserve"> </w:t>
      </w:r>
      <w:r>
        <w:rPr>
          <w:rFonts w:hint="eastAsia"/>
        </w:rPr>
        <w:t>《抗菌药物Ⅱ、Ⅲ期临床药效评价试验指导原则》</w:t>
      </w:r>
    </w:p>
    <w:p w14:paraId="0D8D6EFF" w14:textId="77777777" w:rsidR="005073BC" w:rsidRDefault="002B2949">
      <w:pPr>
        <w:spacing w:line="360" w:lineRule="auto"/>
        <w:ind w:firstLineChars="200" w:firstLine="420"/>
      </w:pPr>
      <w:r>
        <w:t xml:space="preserve">[10] </w:t>
      </w:r>
      <w:r>
        <w:rPr>
          <w:rFonts w:hint="eastAsia"/>
        </w:rPr>
        <w:t>农业农村部第</w:t>
      </w:r>
      <w:r>
        <w:rPr>
          <w:rFonts w:hint="eastAsia"/>
        </w:rPr>
        <w:t>2337</w:t>
      </w:r>
      <w:r>
        <w:rPr>
          <w:rFonts w:hint="eastAsia"/>
        </w:rPr>
        <w:t>号</w:t>
      </w:r>
      <w:r>
        <w:rPr>
          <w:rFonts w:hint="eastAsia"/>
        </w:rPr>
        <w:t xml:space="preserve"> </w:t>
      </w:r>
      <w:r>
        <w:rPr>
          <w:rFonts w:hint="eastAsia"/>
        </w:rPr>
        <w:t>《兽药临床试验质量管理规范》</w:t>
      </w:r>
    </w:p>
    <w:p w14:paraId="05E7D840" w14:textId="77777777" w:rsidR="005073BC" w:rsidRDefault="002B2949">
      <w:pPr>
        <w:spacing w:line="360" w:lineRule="auto"/>
        <w:ind w:firstLineChars="200" w:firstLine="420"/>
      </w:pPr>
      <w:r>
        <w:t>[11]</w:t>
      </w:r>
      <w:r>
        <w:rPr>
          <w:rFonts w:hint="eastAsia"/>
        </w:rPr>
        <w:t xml:space="preserve"> </w:t>
      </w:r>
      <w:r>
        <w:t>国家药品监督管理局</w:t>
      </w:r>
      <w:r>
        <w:t>2018</w:t>
      </w:r>
      <w:r>
        <w:t>年第</w:t>
      </w:r>
      <w:r>
        <w:t>31</w:t>
      </w:r>
      <w:r>
        <w:t>号通告《抗菌药物折点研究技术指导原则》</w:t>
      </w:r>
    </w:p>
    <w:p w14:paraId="436F5763" w14:textId="77777777" w:rsidR="00085185" w:rsidRDefault="002B2949">
      <w:pPr>
        <w:spacing w:line="360" w:lineRule="auto"/>
        <w:ind w:firstLineChars="200" w:firstLine="420"/>
      </w:pPr>
      <w:r>
        <w:t xml:space="preserve">[12] </w:t>
      </w:r>
      <w:r>
        <w:rPr>
          <w:rFonts w:hint="eastAsia"/>
        </w:rPr>
        <w:t>国家药品监督管理局</w:t>
      </w:r>
      <w:r>
        <w:rPr>
          <w:rFonts w:hint="eastAsia"/>
        </w:rPr>
        <w:t>2020</w:t>
      </w:r>
      <w:r>
        <w:rPr>
          <w:rFonts w:hint="eastAsia"/>
        </w:rPr>
        <w:t>年第</w:t>
      </w:r>
      <w:r>
        <w:rPr>
          <w:rFonts w:hint="eastAsia"/>
        </w:rPr>
        <w:t>63</w:t>
      </w:r>
      <w:r>
        <w:rPr>
          <w:rFonts w:hint="eastAsia"/>
        </w:rPr>
        <w:t>号通告《群体药代动力学研究技术指导原则》</w:t>
      </w:r>
    </w:p>
    <w:bookmarkStart w:id="39" w:name="_GoBack"/>
    <w:bookmarkEnd w:id="39"/>
    <w:p w14:paraId="2A5FB7CA" w14:textId="21785898" w:rsidR="005073BC" w:rsidRDefault="002B2949">
      <w:pPr>
        <w:spacing w:line="360" w:lineRule="auto"/>
        <w:ind w:firstLineChars="200" w:firstLine="420"/>
      </w:pPr>
      <w:r>
        <w:rPr>
          <w:rFonts w:hint="eastAsia"/>
          <w:noProof/>
        </w:rPr>
        <mc:AlternateContent>
          <mc:Choice Requires="wps">
            <w:drawing>
              <wp:anchor distT="0" distB="0" distL="114300" distR="114300" simplePos="0" relativeHeight="251663360" behindDoc="0" locked="0" layoutInCell="1" allowOverlap="1" wp14:anchorId="18503465" wp14:editId="57F6C734">
                <wp:simplePos x="0" y="0"/>
                <wp:positionH relativeFrom="column">
                  <wp:posOffset>1938020</wp:posOffset>
                </wp:positionH>
                <wp:positionV relativeFrom="paragraph">
                  <wp:posOffset>232410</wp:posOffset>
                </wp:positionV>
                <wp:extent cx="2035175" cy="0"/>
                <wp:effectExtent l="0" t="0" r="0" b="0"/>
                <wp:wrapNone/>
                <wp:docPr id="45" name="直接连接符 45"/>
                <wp:cNvGraphicFramePr/>
                <a:graphic xmlns:a="http://schemas.openxmlformats.org/drawingml/2006/main">
                  <a:graphicData uri="http://schemas.microsoft.com/office/word/2010/wordprocessingShape">
                    <wps:wsp>
                      <wps:cNvCnPr/>
                      <wps:spPr>
                        <a:xfrm flipV="1">
                          <a:off x="0" y="0"/>
                          <a:ext cx="2035396"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o:spid="_x0000_s1026" o:spt="20" style="position:absolute;left:0pt;flip:y;margin-left:152.6pt;margin-top:18.3pt;height:0pt;width:160.25pt;z-index:251663360;mso-width-relative:page;mso-height-relative:page;" filled="f" stroked="t" coordsize="21600,21600" o:gfxdata="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ox5PzXAAAACQEAAA8AAAAAAAAAAQAgAAAAIgAAAGRycy9kb3ducmV2Lnht&#10;bFBLAQIUABQAAAAIAIdO4kD72ar5+gEAAOADAAAOAAAAAAAAAAEAIAAAACYBAABkcnMvZTJvRG9j&#10;LnhtbFBLBQYAAAAABgAGAFkBAACSBQAAAAA=&#10;">
                <v:fill on="f" focussize="0,0"/>
                <v:stroke weight="1.5pt" color="#000000 [3200]" joinstyle="round"/>
                <v:imagedata o:title=""/>
                <o:lock v:ext="edit" aspectratio="f"/>
              </v:line>
            </w:pict>
          </mc:Fallback>
        </mc:AlternateContent>
      </w:r>
    </w:p>
    <w:sectPr w:rsidR="005073BC">
      <w:headerReference w:type="default" r:id="rId18"/>
      <w:footerReference w:type="even" r:id="rId19"/>
      <w:footerReference w:type="default" r:id="rId20"/>
      <w:type w:val="continuous"/>
      <w:pgSz w:w="11906" w:h="16838"/>
      <w:pgMar w:top="1418" w:right="1134" w:bottom="1440" w:left="1418" w:header="1417" w:footer="992"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03F3F" w14:textId="77777777" w:rsidR="002B2949" w:rsidRDefault="002B2949">
      <w:r>
        <w:separator/>
      </w:r>
    </w:p>
  </w:endnote>
  <w:endnote w:type="continuationSeparator" w:id="0">
    <w:p w14:paraId="5B698155" w14:textId="77777777" w:rsidR="002B2949" w:rsidRDefault="002B2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33E0D" w14:textId="77777777" w:rsidR="005073BC" w:rsidRDefault="002B2949">
    <w:pPr>
      <w:pStyle w:val="affe"/>
      <w:framePr w:wrap="around" w:vAnchor="text" w:hAnchor="margin" w:xAlign="right" w:y="1"/>
      <w:tabs>
        <w:tab w:val="center" w:pos="4153"/>
        <w:tab w:val="right" w:pos="8306"/>
      </w:tabs>
      <w:rPr>
        <w:rStyle w:val="afff6"/>
      </w:rPr>
    </w:pPr>
    <w:r>
      <w:fldChar w:fldCharType="begin"/>
    </w:r>
    <w:r>
      <w:rPr>
        <w:rStyle w:val="afff6"/>
      </w:rPr>
      <w:instrText xml:space="preserve">PAGE  </w:instrText>
    </w:r>
    <w:r>
      <w:fldChar w:fldCharType="end"/>
    </w:r>
  </w:p>
  <w:p w14:paraId="23203292" w14:textId="77777777" w:rsidR="005073BC" w:rsidRDefault="005073BC">
    <w:pPr>
      <w:pStyle w:val="affe"/>
      <w:tabs>
        <w:tab w:val="center" w:pos="4153"/>
        <w:tab w:val="right"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88EC" w14:textId="77777777" w:rsidR="005073BC" w:rsidRDefault="002B2949">
    <w:pPr>
      <w:pStyle w:val="affe"/>
      <w:framePr w:wrap="around" w:vAnchor="text" w:hAnchor="margin" w:xAlign="right" w:y="1"/>
      <w:tabs>
        <w:tab w:val="center" w:pos="4153"/>
        <w:tab w:val="right" w:pos="8306"/>
      </w:tabs>
      <w:rPr>
        <w:rStyle w:val="afff6"/>
      </w:rPr>
    </w:pPr>
    <w:r>
      <w:fldChar w:fldCharType="begin"/>
    </w:r>
    <w:r>
      <w:rPr>
        <w:rStyle w:val="afff6"/>
      </w:rPr>
      <w:instrText xml:space="preserve">PAGE  </w:instrText>
    </w:r>
    <w:r>
      <w:fldChar w:fldCharType="separate"/>
    </w:r>
    <w:r w:rsidR="00085185">
      <w:rPr>
        <w:rStyle w:val="afff6"/>
        <w:noProof/>
      </w:rPr>
      <w:t>18</w:t>
    </w:r>
    <w:r>
      <w:fldChar w:fldCharType="end"/>
    </w:r>
  </w:p>
  <w:p w14:paraId="51268E44" w14:textId="77777777" w:rsidR="005073BC" w:rsidRDefault="005073BC">
    <w:pPr>
      <w:pStyle w:val="affe"/>
      <w:tabs>
        <w:tab w:val="center" w:pos="4153"/>
        <w:tab w:val="right" w:pos="830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282C29" w14:textId="77777777" w:rsidR="002B2949" w:rsidRDefault="002B2949">
      <w:r>
        <w:separator/>
      </w:r>
    </w:p>
  </w:footnote>
  <w:footnote w:type="continuationSeparator" w:id="0">
    <w:p w14:paraId="679A22BC" w14:textId="77777777" w:rsidR="002B2949" w:rsidRDefault="002B29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2ECA5" w14:textId="77777777" w:rsidR="005073BC" w:rsidRDefault="002B2949">
    <w:pPr>
      <w:pStyle w:val="affff"/>
    </w:pPr>
    <w:r>
      <w:rPr>
        <w:rFonts w:hint="eastAsia"/>
      </w:rPr>
      <w:t>NY</w:t>
    </w:r>
    <w:r>
      <w:t>/T XXXXX</w:t>
    </w:r>
    <w:r>
      <w:t>—</w:t>
    </w:r>
    <w:r>
      <w:t>20</w:t>
    </w:r>
    <w:r>
      <w:rPr>
        <w:rFonts w:hint="eastAsia"/>
      </w:rPr>
      <w:t>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0B7D97B"/>
    <w:multiLevelType w:val="singleLevel"/>
    <w:tmpl w:val="B0B7D97B"/>
    <w:lvl w:ilvl="0">
      <w:start w:val="1"/>
      <w:numFmt w:val="lowerLetter"/>
      <w:suff w:val="space"/>
      <w:lvlText w:val="%1)"/>
      <w:lvlJc w:val="left"/>
    </w:lvl>
  </w:abstractNum>
  <w:abstractNum w:abstractNumId="1" w15:restartNumberingAfterBreak="0">
    <w:nsid w:val="FE4544C9"/>
    <w:multiLevelType w:val="multilevel"/>
    <w:tmpl w:val="FE4544C9"/>
    <w:lvl w:ilvl="0">
      <w:start w:val="1"/>
      <w:numFmt w:val="lowerLetter"/>
      <w:suff w:val="space"/>
      <w:lvlText w:val="%1)"/>
      <w:lvlJc w:val="left"/>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85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284"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9"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0"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2"/>
  </w:num>
  <w:num w:numId="3">
    <w:abstractNumId w:val="16"/>
  </w:num>
  <w:num w:numId="4">
    <w:abstractNumId w:val="9"/>
  </w:num>
  <w:num w:numId="5">
    <w:abstractNumId w:val="7"/>
  </w:num>
  <w:num w:numId="6">
    <w:abstractNumId w:val="12"/>
  </w:num>
  <w:num w:numId="7">
    <w:abstractNumId w:val="11"/>
  </w:num>
  <w:num w:numId="8">
    <w:abstractNumId w:val="8"/>
  </w:num>
  <w:num w:numId="9">
    <w:abstractNumId w:val="14"/>
  </w:num>
  <w:num w:numId="10">
    <w:abstractNumId w:val="17"/>
  </w:num>
  <w:num w:numId="11">
    <w:abstractNumId w:val="18"/>
  </w:num>
  <w:num w:numId="12">
    <w:abstractNumId w:val="13"/>
  </w:num>
  <w:num w:numId="13">
    <w:abstractNumId w:val="15"/>
  </w:num>
  <w:num w:numId="14">
    <w:abstractNumId w:val="6"/>
  </w:num>
  <w:num w:numId="15">
    <w:abstractNumId w:val="4"/>
  </w:num>
  <w:num w:numId="16">
    <w:abstractNumId w:val="5"/>
  </w:num>
  <w:num w:numId="17">
    <w:abstractNumId w:val="3"/>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E0NzI1NjM0MTI3NDZV0lEKTi0uzszPAykwNKkFADYd61YtAAAA"/>
    <w:docVar w:name="commondata" w:val="eyJoZGlkIjoiNmJkN2ZkNGE1MzhjNGRmNjdmZjc5ZDI3ODZjYTIyMmIifQ=="/>
    <w:docVar w:name="KSO_WPS_MARK_KEY" w:val="bfc04968-0cd3-47d3-8919-50e06d138f84"/>
  </w:docVars>
  <w:rsids>
    <w:rsidRoot w:val="00172A27"/>
    <w:rsid w:val="00000244"/>
    <w:rsid w:val="00001012"/>
    <w:rsid w:val="0000185F"/>
    <w:rsid w:val="0000586F"/>
    <w:rsid w:val="00006449"/>
    <w:rsid w:val="00006F4C"/>
    <w:rsid w:val="00010248"/>
    <w:rsid w:val="00012CC6"/>
    <w:rsid w:val="00013D86"/>
    <w:rsid w:val="00013E02"/>
    <w:rsid w:val="00020B8A"/>
    <w:rsid w:val="00021124"/>
    <w:rsid w:val="0002143C"/>
    <w:rsid w:val="000224B2"/>
    <w:rsid w:val="00025A65"/>
    <w:rsid w:val="00026C31"/>
    <w:rsid w:val="00027280"/>
    <w:rsid w:val="00027F03"/>
    <w:rsid w:val="00030C89"/>
    <w:rsid w:val="000320A7"/>
    <w:rsid w:val="00035925"/>
    <w:rsid w:val="00041BCD"/>
    <w:rsid w:val="000433EF"/>
    <w:rsid w:val="000434D1"/>
    <w:rsid w:val="00045BC9"/>
    <w:rsid w:val="00050DD7"/>
    <w:rsid w:val="00052B6D"/>
    <w:rsid w:val="000553AC"/>
    <w:rsid w:val="000557B2"/>
    <w:rsid w:val="000611FA"/>
    <w:rsid w:val="0006344C"/>
    <w:rsid w:val="00066FD2"/>
    <w:rsid w:val="00067CDF"/>
    <w:rsid w:val="00070AB5"/>
    <w:rsid w:val="0007400D"/>
    <w:rsid w:val="00074FBE"/>
    <w:rsid w:val="00077477"/>
    <w:rsid w:val="00077C88"/>
    <w:rsid w:val="00083A09"/>
    <w:rsid w:val="00085185"/>
    <w:rsid w:val="00086381"/>
    <w:rsid w:val="0009005E"/>
    <w:rsid w:val="0009149A"/>
    <w:rsid w:val="00092857"/>
    <w:rsid w:val="00094DE0"/>
    <w:rsid w:val="00095BF7"/>
    <w:rsid w:val="00096077"/>
    <w:rsid w:val="00096314"/>
    <w:rsid w:val="0009760B"/>
    <w:rsid w:val="00097BA4"/>
    <w:rsid w:val="000A03B8"/>
    <w:rsid w:val="000A10A4"/>
    <w:rsid w:val="000A20A9"/>
    <w:rsid w:val="000A3179"/>
    <w:rsid w:val="000A3D14"/>
    <w:rsid w:val="000A48B1"/>
    <w:rsid w:val="000A6A8E"/>
    <w:rsid w:val="000B1CB0"/>
    <w:rsid w:val="000B3143"/>
    <w:rsid w:val="000C18ED"/>
    <w:rsid w:val="000C19F7"/>
    <w:rsid w:val="000C205F"/>
    <w:rsid w:val="000C2AE2"/>
    <w:rsid w:val="000C434B"/>
    <w:rsid w:val="000C4F59"/>
    <w:rsid w:val="000C6B05"/>
    <w:rsid w:val="000C6DD6"/>
    <w:rsid w:val="000C73D4"/>
    <w:rsid w:val="000D0532"/>
    <w:rsid w:val="000D0715"/>
    <w:rsid w:val="000D2463"/>
    <w:rsid w:val="000D3D4C"/>
    <w:rsid w:val="000D4F51"/>
    <w:rsid w:val="000D52F1"/>
    <w:rsid w:val="000D649B"/>
    <w:rsid w:val="000D718B"/>
    <w:rsid w:val="000E0807"/>
    <w:rsid w:val="000E0C46"/>
    <w:rsid w:val="000E2561"/>
    <w:rsid w:val="000E3244"/>
    <w:rsid w:val="000E5B09"/>
    <w:rsid w:val="000F030C"/>
    <w:rsid w:val="000F129C"/>
    <w:rsid w:val="000F2917"/>
    <w:rsid w:val="000F3722"/>
    <w:rsid w:val="000F3BC4"/>
    <w:rsid w:val="000F5566"/>
    <w:rsid w:val="001056DE"/>
    <w:rsid w:val="001124C0"/>
    <w:rsid w:val="001130DB"/>
    <w:rsid w:val="0011487C"/>
    <w:rsid w:val="00114AD6"/>
    <w:rsid w:val="001213E7"/>
    <w:rsid w:val="0012192D"/>
    <w:rsid w:val="001234F9"/>
    <w:rsid w:val="00127156"/>
    <w:rsid w:val="0013172F"/>
    <w:rsid w:val="0013175F"/>
    <w:rsid w:val="00135809"/>
    <w:rsid w:val="00136735"/>
    <w:rsid w:val="00144C85"/>
    <w:rsid w:val="00146A00"/>
    <w:rsid w:val="0015006B"/>
    <w:rsid w:val="001512B4"/>
    <w:rsid w:val="001514DD"/>
    <w:rsid w:val="00151547"/>
    <w:rsid w:val="001541BC"/>
    <w:rsid w:val="00156E1E"/>
    <w:rsid w:val="001620A5"/>
    <w:rsid w:val="001634C1"/>
    <w:rsid w:val="0016455A"/>
    <w:rsid w:val="00164E53"/>
    <w:rsid w:val="0016699D"/>
    <w:rsid w:val="00170B3C"/>
    <w:rsid w:val="00172A27"/>
    <w:rsid w:val="00175159"/>
    <w:rsid w:val="00176208"/>
    <w:rsid w:val="00177456"/>
    <w:rsid w:val="00177F4D"/>
    <w:rsid w:val="0018086F"/>
    <w:rsid w:val="001811A4"/>
    <w:rsid w:val="00181BD8"/>
    <w:rsid w:val="0018211B"/>
    <w:rsid w:val="001837C6"/>
    <w:rsid w:val="001840D3"/>
    <w:rsid w:val="00184CEC"/>
    <w:rsid w:val="001900F8"/>
    <w:rsid w:val="00191258"/>
    <w:rsid w:val="00192680"/>
    <w:rsid w:val="00193037"/>
    <w:rsid w:val="00193A2C"/>
    <w:rsid w:val="001958AD"/>
    <w:rsid w:val="001A0BE7"/>
    <w:rsid w:val="001A288E"/>
    <w:rsid w:val="001A3B4C"/>
    <w:rsid w:val="001B0920"/>
    <w:rsid w:val="001B2957"/>
    <w:rsid w:val="001B4514"/>
    <w:rsid w:val="001B4FD9"/>
    <w:rsid w:val="001B5520"/>
    <w:rsid w:val="001B6B51"/>
    <w:rsid w:val="001B6DC2"/>
    <w:rsid w:val="001C149C"/>
    <w:rsid w:val="001C21AC"/>
    <w:rsid w:val="001C2B78"/>
    <w:rsid w:val="001C3113"/>
    <w:rsid w:val="001C3BE5"/>
    <w:rsid w:val="001C47BA"/>
    <w:rsid w:val="001C59EA"/>
    <w:rsid w:val="001D406C"/>
    <w:rsid w:val="001D41EE"/>
    <w:rsid w:val="001D77D2"/>
    <w:rsid w:val="001E0380"/>
    <w:rsid w:val="001E0E66"/>
    <w:rsid w:val="001E0EEA"/>
    <w:rsid w:val="001E13B1"/>
    <w:rsid w:val="001E5B68"/>
    <w:rsid w:val="001E6397"/>
    <w:rsid w:val="001E653C"/>
    <w:rsid w:val="001E6862"/>
    <w:rsid w:val="001E6DBC"/>
    <w:rsid w:val="001E72AE"/>
    <w:rsid w:val="001E78F3"/>
    <w:rsid w:val="001F0593"/>
    <w:rsid w:val="001F185F"/>
    <w:rsid w:val="001F2B30"/>
    <w:rsid w:val="001F3A19"/>
    <w:rsid w:val="001F3CE8"/>
    <w:rsid w:val="002070FB"/>
    <w:rsid w:val="002100CE"/>
    <w:rsid w:val="002161A5"/>
    <w:rsid w:val="00217378"/>
    <w:rsid w:val="0022024D"/>
    <w:rsid w:val="00220D03"/>
    <w:rsid w:val="002226C1"/>
    <w:rsid w:val="00223CA2"/>
    <w:rsid w:val="00224C2D"/>
    <w:rsid w:val="002256C7"/>
    <w:rsid w:val="00225936"/>
    <w:rsid w:val="0022605D"/>
    <w:rsid w:val="00226FE8"/>
    <w:rsid w:val="0022730D"/>
    <w:rsid w:val="00234467"/>
    <w:rsid w:val="00234610"/>
    <w:rsid w:val="00235091"/>
    <w:rsid w:val="002362FF"/>
    <w:rsid w:val="00237D8D"/>
    <w:rsid w:val="00241DA2"/>
    <w:rsid w:val="0024528A"/>
    <w:rsid w:val="0024624A"/>
    <w:rsid w:val="00247769"/>
    <w:rsid w:val="00247FEE"/>
    <w:rsid w:val="00250E7D"/>
    <w:rsid w:val="00252333"/>
    <w:rsid w:val="0025239C"/>
    <w:rsid w:val="00254AA6"/>
    <w:rsid w:val="002565D5"/>
    <w:rsid w:val="00256E09"/>
    <w:rsid w:val="002618DC"/>
    <w:rsid w:val="002622C0"/>
    <w:rsid w:val="00277391"/>
    <w:rsid w:val="0027741D"/>
    <w:rsid w:val="00277488"/>
    <w:rsid w:val="002778AE"/>
    <w:rsid w:val="0028269A"/>
    <w:rsid w:val="00283590"/>
    <w:rsid w:val="00286973"/>
    <w:rsid w:val="002877A5"/>
    <w:rsid w:val="002900AE"/>
    <w:rsid w:val="0029077D"/>
    <w:rsid w:val="00294E70"/>
    <w:rsid w:val="0029519C"/>
    <w:rsid w:val="002A1924"/>
    <w:rsid w:val="002A2DDA"/>
    <w:rsid w:val="002A411F"/>
    <w:rsid w:val="002A4CDF"/>
    <w:rsid w:val="002A7420"/>
    <w:rsid w:val="002B0F12"/>
    <w:rsid w:val="002B1308"/>
    <w:rsid w:val="002B2949"/>
    <w:rsid w:val="002B2FB4"/>
    <w:rsid w:val="002B4554"/>
    <w:rsid w:val="002B64EE"/>
    <w:rsid w:val="002B7445"/>
    <w:rsid w:val="002C22AB"/>
    <w:rsid w:val="002C2BE9"/>
    <w:rsid w:val="002C51F2"/>
    <w:rsid w:val="002C72D8"/>
    <w:rsid w:val="002C767D"/>
    <w:rsid w:val="002D01CD"/>
    <w:rsid w:val="002D10D7"/>
    <w:rsid w:val="002D11FA"/>
    <w:rsid w:val="002E0DDF"/>
    <w:rsid w:val="002E1A5A"/>
    <w:rsid w:val="002E2906"/>
    <w:rsid w:val="002E2EF1"/>
    <w:rsid w:val="002E5635"/>
    <w:rsid w:val="002E6294"/>
    <w:rsid w:val="002E64C3"/>
    <w:rsid w:val="002E6A2C"/>
    <w:rsid w:val="002E7423"/>
    <w:rsid w:val="002F1D8C"/>
    <w:rsid w:val="002F217C"/>
    <w:rsid w:val="002F21DA"/>
    <w:rsid w:val="00301F39"/>
    <w:rsid w:val="0030381C"/>
    <w:rsid w:val="003038EF"/>
    <w:rsid w:val="003077E0"/>
    <w:rsid w:val="00307F98"/>
    <w:rsid w:val="0031289B"/>
    <w:rsid w:val="00313F38"/>
    <w:rsid w:val="003179B5"/>
    <w:rsid w:val="00322582"/>
    <w:rsid w:val="00324735"/>
    <w:rsid w:val="00325926"/>
    <w:rsid w:val="00325927"/>
    <w:rsid w:val="00327A8A"/>
    <w:rsid w:val="00336610"/>
    <w:rsid w:val="0033788B"/>
    <w:rsid w:val="003415B6"/>
    <w:rsid w:val="00343D77"/>
    <w:rsid w:val="00343F73"/>
    <w:rsid w:val="0034441C"/>
    <w:rsid w:val="00345060"/>
    <w:rsid w:val="00350FE6"/>
    <w:rsid w:val="00353206"/>
    <w:rsid w:val="0035323B"/>
    <w:rsid w:val="00354EA4"/>
    <w:rsid w:val="00357234"/>
    <w:rsid w:val="003609D2"/>
    <w:rsid w:val="00360CB6"/>
    <w:rsid w:val="00361363"/>
    <w:rsid w:val="00363F22"/>
    <w:rsid w:val="00365F86"/>
    <w:rsid w:val="00372648"/>
    <w:rsid w:val="00373E57"/>
    <w:rsid w:val="00375564"/>
    <w:rsid w:val="00381834"/>
    <w:rsid w:val="00381865"/>
    <w:rsid w:val="00383191"/>
    <w:rsid w:val="00385784"/>
    <w:rsid w:val="00386DED"/>
    <w:rsid w:val="003912E7"/>
    <w:rsid w:val="00391B4A"/>
    <w:rsid w:val="00392C49"/>
    <w:rsid w:val="00393947"/>
    <w:rsid w:val="00396F04"/>
    <w:rsid w:val="003A0350"/>
    <w:rsid w:val="003A1338"/>
    <w:rsid w:val="003A1804"/>
    <w:rsid w:val="003A2275"/>
    <w:rsid w:val="003A39BA"/>
    <w:rsid w:val="003A3A3D"/>
    <w:rsid w:val="003A4189"/>
    <w:rsid w:val="003A6A4F"/>
    <w:rsid w:val="003A7088"/>
    <w:rsid w:val="003B00DF"/>
    <w:rsid w:val="003B08A1"/>
    <w:rsid w:val="003B1275"/>
    <w:rsid w:val="003B1778"/>
    <w:rsid w:val="003B1AFA"/>
    <w:rsid w:val="003B4473"/>
    <w:rsid w:val="003C0331"/>
    <w:rsid w:val="003C11CB"/>
    <w:rsid w:val="003C3BC1"/>
    <w:rsid w:val="003C5DC7"/>
    <w:rsid w:val="003C75F3"/>
    <w:rsid w:val="003C78A3"/>
    <w:rsid w:val="003D0240"/>
    <w:rsid w:val="003D0F0A"/>
    <w:rsid w:val="003D675C"/>
    <w:rsid w:val="003D7B07"/>
    <w:rsid w:val="003E1867"/>
    <w:rsid w:val="003E3415"/>
    <w:rsid w:val="003E5729"/>
    <w:rsid w:val="003E7177"/>
    <w:rsid w:val="003F4EE0"/>
    <w:rsid w:val="003F5118"/>
    <w:rsid w:val="003F52D7"/>
    <w:rsid w:val="003F7F11"/>
    <w:rsid w:val="00402153"/>
    <w:rsid w:val="00402FC1"/>
    <w:rsid w:val="00411F8A"/>
    <w:rsid w:val="00413B14"/>
    <w:rsid w:val="00414AAF"/>
    <w:rsid w:val="004207BC"/>
    <w:rsid w:val="00421131"/>
    <w:rsid w:val="00425082"/>
    <w:rsid w:val="004279AD"/>
    <w:rsid w:val="0043196E"/>
    <w:rsid w:val="00431DEB"/>
    <w:rsid w:val="00434EA3"/>
    <w:rsid w:val="00436F0E"/>
    <w:rsid w:val="00441719"/>
    <w:rsid w:val="00446B29"/>
    <w:rsid w:val="00447EA6"/>
    <w:rsid w:val="00453F9A"/>
    <w:rsid w:val="004575E8"/>
    <w:rsid w:val="00457EE9"/>
    <w:rsid w:val="00461960"/>
    <w:rsid w:val="00466177"/>
    <w:rsid w:val="004664C7"/>
    <w:rsid w:val="00470D41"/>
    <w:rsid w:val="00471E91"/>
    <w:rsid w:val="0047343D"/>
    <w:rsid w:val="004745BD"/>
    <w:rsid w:val="00474675"/>
    <w:rsid w:val="0047470C"/>
    <w:rsid w:val="00477CF2"/>
    <w:rsid w:val="00481AF0"/>
    <w:rsid w:val="00482784"/>
    <w:rsid w:val="00485146"/>
    <w:rsid w:val="00485C43"/>
    <w:rsid w:val="00487509"/>
    <w:rsid w:val="00490342"/>
    <w:rsid w:val="004911EA"/>
    <w:rsid w:val="00492B85"/>
    <w:rsid w:val="00493F5D"/>
    <w:rsid w:val="00493F86"/>
    <w:rsid w:val="00494557"/>
    <w:rsid w:val="004959A9"/>
    <w:rsid w:val="00495FEA"/>
    <w:rsid w:val="00496FDC"/>
    <w:rsid w:val="00497B3B"/>
    <w:rsid w:val="004A0E98"/>
    <w:rsid w:val="004A35F9"/>
    <w:rsid w:val="004A601D"/>
    <w:rsid w:val="004B24C1"/>
    <w:rsid w:val="004B60F0"/>
    <w:rsid w:val="004C292F"/>
    <w:rsid w:val="004C6197"/>
    <w:rsid w:val="004D1874"/>
    <w:rsid w:val="004D38CD"/>
    <w:rsid w:val="004D3DEE"/>
    <w:rsid w:val="004D59A6"/>
    <w:rsid w:val="004E04D5"/>
    <w:rsid w:val="004E6677"/>
    <w:rsid w:val="004F20B4"/>
    <w:rsid w:val="004F5087"/>
    <w:rsid w:val="004F6D17"/>
    <w:rsid w:val="004F7E23"/>
    <w:rsid w:val="00501AA0"/>
    <w:rsid w:val="005026F6"/>
    <w:rsid w:val="00504A45"/>
    <w:rsid w:val="00506137"/>
    <w:rsid w:val="005073BC"/>
    <w:rsid w:val="00510280"/>
    <w:rsid w:val="0051146C"/>
    <w:rsid w:val="005139FF"/>
    <w:rsid w:val="00513D73"/>
    <w:rsid w:val="00514A43"/>
    <w:rsid w:val="005174E5"/>
    <w:rsid w:val="00522393"/>
    <w:rsid w:val="00522620"/>
    <w:rsid w:val="00522EA1"/>
    <w:rsid w:val="0052303C"/>
    <w:rsid w:val="00525656"/>
    <w:rsid w:val="00531A65"/>
    <w:rsid w:val="00534C02"/>
    <w:rsid w:val="0054264B"/>
    <w:rsid w:val="00543786"/>
    <w:rsid w:val="0054491B"/>
    <w:rsid w:val="005454DC"/>
    <w:rsid w:val="00547B8D"/>
    <w:rsid w:val="005503E7"/>
    <w:rsid w:val="005533D7"/>
    <w:rsid w:val="00553470"/>
    <w:rsid w:val="00555A6E"/>
    <w:rsid w:val="005561B6"/>
    <w:rsid w:val="00556A26"/>
    <w:rsid w:val="00557320"/>
    <w:rsid w:val="00557889"/>
    <w:rsid w:val="00557CCF"/>
    <w:rsid w:val="00560F77"/>
    <w:rsid w:val="00561549"/>
    <w:rsid w:val="005615F3"/>
    <w:rsid w:val="005615F9"/>
    <w:rsid w:val="00566C36"/>
    <w:rsid w:val="00567DEB"/>
    <w:rsid w:val="005703DE"/>
    <w:rsid w:val="0057532C"/>
    <w:rsid w:val="005754A8"/>
    <w:rsid w:val="005770F6"/>
    <w:rsid w:val="0058464E"/>
    <w:rsid w:val="00584893"/>
    <w:rsid w:val="00584938"/>
    <w:rsid w:val="005877F7"/>
    <w:rsid w:val="005913F4"/>
    <w:rsid w:val="00592A87"/>
    <w:rsid w:val="00596B56"/>
    <w:rsid w:val="005A01CB"/>
    <w:rsid w:val="005A382F"/>
    <w:rsid w:val="005A58FF"/>
    <w:rsid w:val="005A5EAF"/>
    <w:rsid w:val="005A64C0"/>
    <w:rsid w:val="005B1867"/>
    <w:rsid w:val="005B2222"/>
    <w:rsid w:val="005B3C11"/>
    <w:rsid w:val="005B44DC"/>
    <w:rsid w:val="005C0A1D"/>
    <w:rsid w:val="005C1575"/>
    <w:rsid w:val="005C1C28"/>
    <w:rsid w:val="005C2053"/>
    <w:rsid w:val="005C2666"/>
    <w:rsid w:val="005C3D8C"/>
    <w:rsid w:val="005C5C15"/>
    <w:rsid w:val="005C6AE0"/>
    <w:rsid w:val="005C6DB5"/>
    <w:rsid w:val="005C7AA5"/>
    <w:rsid w:val="005D2957"/>
    <w:rsid w:val="005D2E78"/>
    <w:rsid w:val="005D7FF7"/>
    <w:rsid w:val="005E19E7"/>
    <w:rsid w:val="005E2D62"/>
    <w:rsid w:val="005E7984"/>
    <w:rsid w:val="005F1AE1"/>
    <w:rsid w:val="00600B29"/>
    <w:rsid w:val="0060140E"/>
    <w:rsid w:val="00601949"/>
    <w:rsid w:val="00604B33"/>
    <w:rsid w:val="006052C1"/>
    <w:rsid w:val="00611036"/>
    <w:rsid w:val="0061176A"/>
    <w:rsid w:val="00613515"/>
    <w:rsid w:val="00613645"/>
    <w:rsid w:val="00614BDE"/>
    <w:rsid w:val="0061716C"/>
    <w:rsid w:val="00621148"/>
    <w:rsid w:val="006243A1"/>
    <w:rsid w:val="00630526"/>
    <w:rsid w:val="006324B3"/>
    <w:rsid w:val="00632E56"/>
    <w:rsid w:val="00633D22"/>
    <w:rsid w:val="00635CBA"/>
    <w:rsid w:val="006376D5"/>
    <w:rsid w:val="00637BE5"/>
    <w:rsid w:val="006423AF"/>
    <w:rsid w:val="0064338B"/>
    <w:rsid w:val="006455CB"/>
    <w:rsid w:val="00646542"/>
    <w:rsid w:val="006504F4"/>
    <w:rsid w:val="006511AC"/>
    <w:rsid w:val="00651264"/>
    <w:rsid w:val="00654BC9"/>
    <w:rsid w:val="006552FD"/>
    <w:rsid w:val="006562AE"/>
    <w:rsid w:val="00656AC9"/>
    <w:rsid w:val="0065724B"/>
    <w:rsid w:val="0066355F"/>
    <w:rsid w:val="00663AF3"/>
    <w:rsid w:val="00664BDE"/>
    <w:rsid w:val="00665402"/>
    <w:rsid w:val="00666B6C"/>
    <w:rsid w:val="00670D8E"/>
    <w:rsid w:val="00675281"/>
    <w:rsid w:val="00680B65"/>
    <w:rsid w:val="00682067"/>
    <w:rsid w:val="00682682"/>
    <w:rsid w:val="00682702"/>
    <w:rsid w:val="00683E8B"/>
    <w:rsid w:val="00686741"/>
    <w:rsid w:val="006901CF"/>
    <w:rsid w:val="00692368"/>
    <w:rsid w:val="0069399F"/>
    <w:rsid w:val="00693F0A"/>
    <w:rsid w:val="00695DBA"/>
    <w:rsid w:val="006A23D0"/>
    <w:rsid w:val="006A2CBF"/>
    <w:rsid w:val="006A2EBC"/>
    <w:rsid w:val="006A5EA0"/>
    <w:rsid w:val="006A783B"/>
    <w:rsid w:val="006A7B33"/>
    <w:rsid w:val="006B166F"/>
    <w:rsid w:val="006B16ED"/>
    <w:rsid w:val="006B4E13"/>
    <w:rsid w:val="006B75DD"/>
    <w:rsid w:val="006C3AB4"/>
    <w:rsid w:val="006C6386"/>
    <w:rsid w:val="006C67E0"/>
    <w:rsid w:val="006C7ABA"/>
    <w:rsid w:val="006D06F3"/>
    <w:rsid w:val="006D0D60"/>
    <w:rsid w:val="006D1122"/>
    <w:rsid w:val="006D21EA"/>
    <w:rsid w:val="006D3C00"/>
    <w:rsid w:val="006D6C5E"/>
    <w:rsid w:val="006D6EB5"/>
    <w:rsid w:val="006E3675"/>
    <w:rsid w:val="006E4A7F"/>
    <w:rsid w:val="006E6FCD"/>
    <w:rsid w:val="006F1146"/>
    <w:rsid w:val="006F2022"/>
    <w:rsid w:val="006F4367"/>
    <w:rsid w:val="006F4A00"/>
    <w:rsid w:val="006F5ABD"/>
    <w:rsid w:val="006F7C15"/>
    <w:rsid w:val="00704CCC"/>
    <w:rsid w:val="00704DF6"/>
    <w:rsid w:val="0070651C"/>
    <w:rsid w:val="00706B39"/>
    <w:rsid w:val="007132A3"/>
    <w:rsid w:val="0071398E"/>
    <w:rsid w:val="00716421"/>
    <w:rsid w:val="00716578"/>
    <w:rsid w:val="0071754B"/>
    <w:rsid w:val="00721598"/>
    <w:rsid w:val="00722BBB"/>
    <w:rsid w:val="00723D7C"/>
    <w:rsid w:val="00724EFB"/>
    <w:rsid w:val="00730705"/>
    <w:rsid w:val="00731A3D"/>
    <w:rsid w:val="00735369"/>
    <w:rsid w:val="00735DD5"/>
    <w:rsid w:val="007419C3"/>
    <w:rsid w:val="00742A2D"/>
    <w:rsid w:val="007467A7"/>
    <w:rsid w:val="007467DA"/>
    <w:rsid w:val="007469DD"/>
    <w:rsid w:val="0074741B"/>
    <w:rsid w:val="0074759E"/>
    <w:rsid w:val="007478EA"/>
    <w:rsid w:val="0075006F"/>
    <w:rsid w:val="007504C4"/>
    <w:rsid w:val="0075183A"/>
    <w:rsid w:val="0075211C"/>
    <w:rsid w:val="007522A7"/>
    <w:rsid w:val="0075415C"/>
    <w:rsid w:val="007561C4"/>
    <w:rsid w:val="00763502"/>
    <w:rsid w:val="007639DC"/>
    <w:rsid w:val="00763DA4"/>
    <w:rsid w:val="00771908"/>
    <w:rsid w:val="00772958"/>
    <w:rsid w:val="007734CA"/>
    <w:rsid w:val="00774EEE"/>
    <w:rsid w:val="007762AB"/>
    <w:rsid w:val="00781CB7"/>
    <w:rsid w:val="007913AB"/>
    <w:rsid w:val="007914F7"/>
    <w:rsid w:val="007933C2"/>
    <w:rsid w:val="00794E5A"/>
    <w:rsid w:val="007A1978"/>
    <w:rsid w:val="007A2ABF"/>
    <w:rsid w:val="007B0F59"/>
    <w:rsid w:val="007B1625"/>
    <w:rsid w:val="007B706E"/>
    <w:rsid w:val="007B71EB"/>
    <w:rsid w:val="007B79A8"/>
    <w:rsid w:val="007C5913"/>
    <w:rsid w:val="007C6205"/>
    <w:rsid w:val="007C686A"/>
    <w:rsid w:val="007C728E"/>
    <w:rsid w:val="007D06AA"/>
    <w:rsid w:val="007D2C49"/>
    <w:rsid w:val="007D2C53"/>
    <w:rsid w:val="007D3D60"/>
    <w:rsid w:val="007D74A1"/>
    <w:rsid w:val="007E1980"/>
    <w:rsid w:val="007E4B76"/>
    <w:rsid w:val="007E4E13"/>
    <w:rsid w:val="007E5637"/>
    <w:rsid w:val="007E5EA8"/>
    <w:rsid w:val="007E7AA5"/>
    <w:rsid w:val="007E7AD1"/>
    <w:rsid w:val="007F0CF1"/>
    <w:rsid w:val="007F12A5"/>
    <w:rsid w:val="007F3B07"/>
    <w:rsid w:val="007F40BA"/>
    <w:rsid w:val="007F4CF1"/>
    <w:rsid w:val="007F54DB"/>
    <w:rsid w:val="007F6609"/>
    <w:rsid w:val="007F6D1C"/>
    <w:rsid w:val="007F754B"/>
    <w:rsid w:val="007F758D"/>
    <w:rsid w:val="007F7D52"/>
    <w:rsid w:val="00800DAD"/>
    <w:rsid w:val="0080209D"/>
    <w:rsid w:val="00804616"/>
    <w:rsid w:val="0080654C"/>
    <w:rsid w:val="008071C6"/>
    <w:rsid w:val="00811026"/>
    <w:rsid w:val="0081158A"/>
    <w:rsid w:val="008131CB"/>
    <w:rsid w:val="0081640E"/>
    <w:rsid w:val="0081669B"/>
    <w:rsid w:val="00817A00"/>
    <w:rsid w:val="00825137"/>
    <w:rsid w:val="00826B84"/>
    <w:rsid w:val="00830102"/>
    <w:rsid w:val="00834832"/>
    <w:rsid w:val="00835DB3"/>
    <w:rsid w:val="0083617B"/>
    <w:rsid w:val="008371BD"/>
    <w:rsid w:val="00837532"/>
    <w:rsid w:val="008407C9"/>
    <w:rsid w:val="00842D0F"/>
    <w:rsid w:val="0084393C"/>
    <w:rsid w:val="00845304"/>
    <w:rsid w:val="008504A8"/>
    <w:rsid w:val="00850F38"/>
    <w:rsid w:val="0085282E"/>
    <w:rsid w:val="0085336B"/>
    <w:rsid w:val="008605A8"/>
    <w:rsid w:val="00860829"/>
    <w:rsid w:val="00860CC8"/>
    <w:rsid w:val="00864953"/>
    <w:rsid w:val="00867B55"/>
    <w:rsid w:val="0087198C"/>
    <w:rsid w:val="00871CDB"/>
    <w:rsid w:val="00872C1F"/>
    <w:rsid w:val="00873B42"/>
    <w:rsid w:val="00873C56"/>
    <w:rsid w:val="00874C41"/>
    <w:rsid w:val="00875089"/>
    <w:rsid w:val="008763AB"/>
    <w:rsid w:val="0087756D"/>
    <w:rsid w:val="00881036"/>
    <w:rsid w:val="00881D20"/>
    <w:rsid w:val="008856D8"/>
    <w:rsid w:val="00892E82"/>
    <w:rsid w:val="008942E4"/>
    <w:rsid w:val="008968DB"/>
    <w:rsid w:val="008A3FFD"/>
    <w:rsid w:val="008A6107"/>
    <w:rsid w:val="008C0089"/>
    <w:rsid w:val="008C1B58"/>
    <w:rsid w:val="008C39AE"/>
    <w:rsid w:val="008C3EC0"/>
    <w:rsid w:val="008C51B4"/>
    <w:rsid w:val="008C590D"/>
    <w:rsid w:val="008C5AE0"/>
    <w:rsid w:val="008C6E75"/>
    <w:rsid w:val="008C7310"/>
    <w:rsid w:val="008D0747"/>
    <w:rsid w:val="008D0BA5"/>
    <w:rsid w:val="008D4E9A"/>
    <w:rsid w:val="008D6208"/>
    <w:rsid w:val="008D6648"/>
    <w:rsid w:val="008E031B"/>
    <w:rsid w:val="008E0474"/>
    <w:rsid w:val="008E4CC2"/>
    <w:rsid w:val="008E5949"/>
    <w:rsid w:val="008E5BB2"/>
    <w:rsid w:val="008E6773"/>
    <w:rsid w:val="008E698B"/>
    <w:rsid w:val="008E7029"/>
    <w:rsid w:val="008E7EF6"/>
    <w:rsid w:val="008F0BD2"/>
    <w:rsid w:val="008F171C"/>
    <w:rsid w:val="008F1F98"/>
    <w:rsid w:val="008F4481"/>
    <w:rsid w:val="008F543C"/>
    <w:rsid w:val="008F5C88"/>
    <w:rsid w:val="008F6758"/>
    <w:rsid w:val="0090059C"/>
    <w:rsid w:val="0090322A"/>
    <w:rsid w:val="009040DD"/>
    <w:rsid w:val="00905B47"/>
    <w:rsid w:val="0090640E"/>
    <w:rsid w:val="009074A4"/>
    <w:rsid w:val="0091331C"/>
    <w:rsid w:val="00913E46"/>
    <w:rsid w:val="00914AB0"/>
    <w:rsid w:val="00920EC9"/>
    <w:rsid w:val="00922D66"/>
    <w:rsid w:val="00923EB0"/>
    <w:rsid w:val="009279DE"/>
    <w:rsid w:val="00927F4F"/>
    <w:rsid w:val="00930116"/>
    <w:rsid w:val="00930B81"/>
    <w:rsid w:val="009350BB"/>
    <w:rsid w:val="00936C40"/>
    <w:rsid w:val="00940599"/>
    <w:rsid w:val="0094212C"/>
    <w:rsid w:val="009426E8"/>
    <w:rsid w:val="00942F65"/>
    <w:rsid w:val="009469C1"/>
    <w:rsid w:val="00947583"/>
    <w:rsid w:val="00950C9D"/>
    <w:rsid w:val="00950F47"/>
    <w:rsid w:val="00952D79"/>
    <w:rsid w:val="00954689"/>
    <w:rsid w:val="009617C9"/>
    <w:rsid w:val="00961C93"/>
    <w:rsid w:val="00963479"/>
    <w:rsid w:val="00965324"/>
    <w:rsid w:val="0097091E"/>
    <w:rsid w:val="00971B28"/>
    <w:rsid w:val="009760D3"/>
    <w:rsid w:val="00977132"/>
    <w:rsid w:val="0098093C"/>
    <w:rsid w:val="0098130C"/>
    <w:rsid w:val="00981A4B"/>
    <w:rsid w:val="00982501"/>
    <w:rsid w:val="009877D3"/>
    <w:rsid w:val="009878F3"/>
    <w:rsid w:val="009902D1"/>
    <w:rsid w:val="00993B6A"/>
    <w:rsid w:val="00994E8F"/>
    <w:rsid w:val="009951DC"/>
    <w:rsid w:val="009959BB"/>
    <w:rsid w:val="00995DD2"/>
    <w:rsid w:val="00995E6B"/>
    <w:rsid w:val="00997158"/>
    <w:rsid w:val="00997F78"/>
    <w:rsid w:val="009A004B"/>
    <w:rsid w:val="009A205C"/>
    <w:rsid w:val="009A3A7C"/>
    <w:rsid w:val="009A4446"/>
    <w:rsid w:val="009B0109"/>
    <w:rsid w:val="009B0444"/>
    <w:rsid w:val="009B2300"/>
    <w:rsid w:val="009B2ADB"/>
    <w:rsid w:val="009B603A"/>
    <w:rsid w:val="009B7D62"/>
    <w:rsid w:val="009C080C"/>
    <w:rsid w:val="009C0C6A"/>
    <w:rsid w:val="009C1B00"/>
    <w:rsid w:val="009C2D0E"/>
    <w:rsid w:val="009C3DAC"/>
    <w:rsid w:val="009C42E0"/>
    <w:rsid w:val="009C582B"/>
    <w:rsid w:val="009D5362"/>
    <w:rsid w:val="009D7AAE"/>
    <w:rsid w:val="009E1415"/>
    <w:rsid w:val="009E2B17"/>
    <w:rsid w:val="009E4607"/>
    <w:rsid w:val="009E6116"/>
    <w:rsid w:val="009F1C64"/>
    <w:rsid w:val="009F4C4B"/>
    <w:rsid w:val="00A00240"/>
    <w:rsid w:val="00A00FD6"/>
    <w:rsid w:val="00A0229E"/>
    <w:rsid w:val="00A02E43"/>
    <w:rsid w:val="00A03270"/>
    <w:rsid w:val="00A039EC"/>
    <w:rsid w:val="00A0532A"/>
    <w:rsid w:val="00A065F9"/>
    <w:rsid w:val="00A07F34"/>
    <w:rsid w:val="00A17629"/>
    <w:rsid w:val="00A22154"/>
    <w:rsid w:val="00A24A9F"/>
    <w:rsid w:val="00A25C38"/>
    <w:rsid w:val="00A26BE8"/>
    <w:rsid w:val="00A331A1"/>
    <w:rsid w:val="00A33566"/>
    <w:rsid w:val="00A357BE"/>
    <w:rsid w:val="00A36460"/>
    <w:rsid w:val="00A36BBE"/>
    <w:rsid w:val="00A4307A"/>
    <w:rsid w:val="00A46D5E"/>
    <w:rsid w:val="00A472C8"/>
    <w:rsid w:val="00A47A44"/>
    <w:rsid w:val="00A47EBB"/>
    <w:rsid w:val="00A50520"/>
    <w:rsid w:val="00A50555"/>
    <w:rsid w:val="00A51CDD"/>
    <w:rsid w:val="00A546FB"/>
    <w:rsid w:val="00A54773"/>
    <w:rsid w:val="00A6519C"/>
    <w:rsid w:val="00A6730D"/>
    <w:rsid w:val="00A67D75"/>
    <w:rsid w:val="00A70627"/>
    <w:rsid w:val="00A71625"/>
    <w:rsid w:val="00A7163C"/>
    <w:rsid w:val="00A71B9B"/>
    <w:rsid w:val="00A751C7"/>
    <w:rsid w:val="00A75D95"/>
    <w:rsid w:val="00A7690C"/>
    <w:rsid w:val="00A80383"/>
    <w:rsid w:val="00A80542"/>
    <w:rsid w:val="00A83A8B"/>
    <w:rsid w:val="00A83D5A"/>
    <w:rsid w:val="00A85FF3"/>
    <w:rsid w:val="00A86F0C"/>
    <w:rsid w:val="00A871E9"/>
    <w:rsid w:val="00A87844"/>
    <w:rsid w:val="00A92319"/>
    <w:rsid w:val="00A9791C"/>
    <w:rsid w:val="00AA038C"/>
    <w:rsid w:val="00AA3B94"/>
    <w:rsid w:val="00AA56B6"/>
    <w:rsid w:val="00AA6972"/>
    <w:rsid w:val="00AA7A09"/>
    <w:rsid w:val="00AB2770"/>
    <w:rsid w:val="00AB2813"/>
    <w:rsid w:val="00AB3B50"/>
    <w:rsid w:val="00AB7018"/>
    <w:rsid w:val="00AC05B1"/>
    <w:rsid w:val="00AC322C"/>
    <w:rsid w:val="00AC3ABF"/>
    <w:rsid w:val="00AD27C6"/>
    <w:rsid w:val="00AD2839"/>
    <w:rsid w:val="00AD29A3"/>
    <w:rsid w:val="00AD356C"/>
    <w:rsid w:val="00AD4835"/>
    <w:rsid w:val="00AD5A15"/>
    <w:rsid w:val="00AE126F"/>
    <w:rsid w:val="00AE2914"/>
    <w:rsid w:val="00AE61DF"/>
    <w:rsid w:val="00AE6D15"/>
    <w:rsid w:val="00AE7E14"/>
    <w:rsid w:val="00AF01C8"/>
    <w:rsid w:val="00AF41B4"/>
    <w:rsid w:val="00AF7FEA"/>
    <w:rsid w:val="00B02C24"/>
    <w:rsid w:val="00B02EF5"/>
    <w:rsid w:val="00B0309D"/>
    <w:rsid w:val="00B04182"/>
    <w:rsid w:val="00B0434C"/>
    <w:rsid w:val="00B07965"/>
    <w:rsid w:val="00B07AE3"/>
    <w:rsid w:val="00B07B0A"/>
    <w:rsid w:val="00B11430"/>
    <w:rsid w:val="00B11F79"/>
    <w:rsid w:val="00B12756"/>
    <w:rsid w:val="00B12878"/>
    <w:rsid w:val="00B12EA9"/>
    <w:rsid w:val="00B13B48"/>
    <w:rsid w:val="00B15084"/>
    <w:rsid w:val="00B16B92"/>
    <w:rsid w:val="00B176E0"/>
    <w:rsid w:val="00B17EAE"/>
    <w:rsid w:val="00B21490"/>
    <w:rsid w:val="00B2718F"/>
    <w:rsid w:val="00B302AD"/>
    <w:rsid w:val="00B32E7F"/>
    <w:rsid w:val="00B353EB"/>
    <w:rsid w:val="00B402DE"/>
    <w:rsid w:val="00B431F0"/>
    <w:rsid w:val="00B439C4"/>
    <w:rsid w:val="00B4535E"/>
    <w:rsid w:val="00B50A1B"/>
    <w:rsid w:val="00B5219F"/>
    <w:rsid w:val="00B52A8C"/>
    <w:rsid w:val="00B55CF9"/>
    <w:rsid w:val="00B55EA1"/>
    <w:rsid w:val="00B6104D"/>
    <w:rsid w:val="00B617B5"/>
    <w:rsid w:val="00B636A8"/>
    <w:rsid w:val="00B65664"/>
    <w:rsid w:val="00B65667"/>
    <w:rsid w:val="00B665C6"/>
    <w:rsid w:val="00B66F06"/>
    <w:rsid w:val="00B73BC3"/>
    <w:rsid w:val="00B75DD3"/>
    <w:rsid w:val="00B77489"/>
    <w:rsid w:val="00B805AF"/>
    <w:rsid w:val="00B8096B"/>
    <w:rsid w:val="00B841F2"/>
    <w:rsid w:val="00B86714"/>
    <w:rsid w:val="00B869EC"/>
    <w:rsid w:val="00B8702A"/>
    <w:rsid w:val="00B87993"/>
    <w:rsid w:val="00B90535"/>
    <w:rsid w:val="00B907E8"/>
    <w:rsid w:val="00B91C3A"/>
    <w:rsid w:val="00B923A3"/>
    <w:rsid w:val="00B9397A"/>
    <w:rsid w:val="00B9461C"/>
    <w:rsid w:val="00B95000"/>
    <w:rsid w:val="00B9633D"/>
    <w:rsid w:val="00BA255D"/>
    <w:rsid w:val="00BA2EBE"/>
    <w:rsid w:val="00BA4CD7"/>
    <w:rsid w:val="00BA656C"/>
    <w:rsid w:val="00BB0F28"/>
    <w:rsid w:val="00BB240D"/>
    <w:rsid w:val="00BB38B8"/>
    <w:rsid w:val="00BB458A"/>
    <w:rsid w:val="00BB4969"/>
    <w:rsid w:val="00BB54B5"/>
    <w:rsid w:val="00BB7F8C"/>
    <w:rsid w:val="00BC0D5D"/>
    <w:rsid w:val="00BC1C28"/>
    <w:rsid w:val="00BC2287"/>
    <w:rsid w:val="00BC2583"/>
    <w:rsid w:val="00BC2CDA"/>
    <w:rsid w:val="00BC4647"/>
    <w:rsid w:val="00BC5E9F"/>
    <w:rsid w:val="00BD00D3"/>
    <w:rsid w:val="00BD1659"/>
    <w:rsid w:val="00BD35DB"/>
    <w:rsid w:val="00BD3AA9"/>
    <w:rsid w:val="00BD4A18"/>
    <w:rsid w:val="00BD4D39"/>
    <w:rsid w:val="00BD6D73"/>
    <w:rsid w:val="00BD6DB2"/>
    <w:rsid w:val="00BE11CF"/>
    <w:rsid w:val="00BE21AB"/>
    <w:rsid w:val="00BE55CB"/>
    <w:rsid w:val="00BE5EB8"/>
    <w:rsid w:val="00BF1520"/>
    <w:rsid w:val="00BF4808"/>
    <w:rsid w:val="00BF617A"/>
    <w:rsid w:val="00C00580"/>
    <w:rsid w:val="00C0089F"/>
    <w:rsid w:val="00C01C29"/>
    <w:rsid w:val="00C0379D"/>
    <w:rsid w:val="00C03931"/>
    <w:rsid w:val="00C04F51"/>
    <w:rsid w:val="00C05FE3"/>
    <w:rsid w:val="00C0628B"/>
    <w:rsid w:val="00C06ECB"/>
    <w:rsid w:val="00C13742"/>
    <w:rsid w:val="00C14037"/>
    <w:rsid w:val="00C14D19"/>
    <w:rsid w:val="00C169B1"/>
    <w:rsid w:val="00C17DF3"/>
    <w:rsid w:val="00C2136D"/>
    <w:rsid w:val="00C213EF"/>
    <w:rsid w:val="00C214EE"/>
    <w:rsid w:val="00C22BC3"/>
    <w:rsid w:val="00C2314B"/>
    <w:rsid w:val="00C23429"/>
    <w:rsid w:val="00C24971"/>
    <w:rsid w:val="00C24C47"/>
    <w:rsid w:val="00C26BE5"/>
    <w:rsid w:val="00C26E4D"/>
    <w:rsid w:val="00C26E7D"/>
    <w:rsid w:val="00C27909"/>
    <w:rsid w:val="00C27926"/>
    <w:rsid w:val="00C27AB1"/>
    <w:rsid w:val="00C27B03"/>
    <w:rsid w:val="00C314E1"/>
    <w:rsid w:val="00C32B37"/>
    <w:rsid w:val="00C33989"/>
    <w:rsid w:val="00C34397"/>
    <w:rsid w:val="00C34EFB"/>
    <w:rsid w:val="00C37461"/>
    <w:rsid w:val="00C4095D"/>
    <w:rsid w:val="00C4176B"/>
    <w:rsid w:val="00C4353F"/>
    <w:rsid w:val="00C43AAC"/>
    <w:rsid w:val="00C43F35"/>
    <w:rsid w:val="00C466B3"/>
    <w:rsid w:val="00C46A28"/>
    <w:rsid w:val="00C52015"/>
    <w:rsid w:val="00C523ED"/>
    <w:rsid w:val="00C55630"/>
    <w:rsid w:val="00C601D2"/>
    <w:rsid w:val="00C639B0"/>
    <w:rsid w:val="00C64B71"/>
    <w:rsid w:val="00C657AB"/>
    <w:rsid w:val="00C65BCC"/>
    <w:rsid w:val="00C66970"/>
    <w:rsid w:val="00C670C7"/>
    <w:rsid w:val="00C76F20"/>
    <w:rsid w:val="00C77380"/>
    <w:rsid w:val="00C81BD6"/>
    <w:rsid w:val="00C81D1D"/>
    <w:rsid w:val="00C83C51"/>
    <w:rsid w:val="00C84E16"/>
    <w:rsid w:val="00C8528B"/>
    <w:rsid w:val="00C8691C"/>
    <w:rsid w:val="00C8778F"/>
    <w:rsid w:val="00C92675"/>
    <w:rsid w:val="00C968AA"/>
    <w:rsid w:val="00C9705F"/>
    <w:rsid w:val="00CA09A2"/>
    <w:rsid w:val="00CA168A"/>
    <w:rsid w:val="00CA357E"/>
    <w:rsid w:val="00CA44F9"/>
    <w:rsid w:val="00CA4A69"/>
    <w:rsid w:val="00CA6305"/>
    <w:rsid w:val="00CB4F1E"/>
    <w:rsid w:val="00CB5A60"/>
    <w:rsid w:val="00CB715E"/>
    <w:rsid w:val="00CB7486"/>
    <w:rsid w:val="00CC3E0C"/>
    <w:rsid w:val="00CC58D3"/>
    <w:rsid w:val="00CC5E05"/>
    <w:rsid w:val="00CC5FA7"/>
    <w:rsid w:val="00CC784D"/>
    <w:rsid w:val="00CD0A4E"/>
    <w:rsid w:val="00CD1A40"/>
    <w:rsid w:val="00CD3F4D"/>
    <w:rsid w:val="00CD44EF"/>
    <w:rsid w:val="00CE6AA1"/>
    <w:rsid w:val="00CF1EEE"/>
    <w:rsid w:val="00CF3375"/>
    <w:rsid w:val="00CF6D95"/>
    <w:rsid w:val="00CF7032"/>
    <w:rsid w:val="00D0101F"/>
    <w:rsid w:val="00D0337B"/>
    <w:rsid w:val="00D079B2"/>
    <w:rsid w:val="00D1029B"/>
    <w:rsid w:val="00D10FA0"/>
    <w:rsid w:val="00D114E9"/>
    <w:rsid w:val="00D13E1A"/>
    <w:rsid w:val="00D15EA4"/>
    <w:rsid w:val="00D171D1"/>
    <w:rsid w:val="00D20BF3"/>
    <w:rsid w:val="00D22ECF"/>
    <w:rsid w:val="00D24326"/>
    <w:rsid w:val="00D2457E"/>
    <w:rsid w:val="00D24DAB"/>
    <w:rsid w:val="00D262FA"/>
    <w:rsid w:val="00D3029D"/>
    <w:rsid w:val="00D3593D"/>
    <w:rsid w:val="00D359FD"/>
    <w:rsid w:val="00D401A3"/>
    <w:rsid w:val="00D403A9"/>
    <w:rsid w:val="00D429C6"/>
    <w:rsid w:val="00D431DA"/>
    <w:rsid w:val="00D459E2"/>
    <w:rsid w:val="00D47748"/>
    <w:rsid w:val="00D546D5"/>
    <w:rsid w:val="00D54CC3"/>
    <w:rsid w:val="00D6041A"/>
    <w:rsid w:val="00D61E9A"/>
    <w:rsid w:val="00D633EB"/>
    <w:rsid w:val="00D675B3"/>
    <w:rsid w:val="00D80FCE"/>
    <w:rsid w:val="00D82FF7"/>
    <w:rsid w:val="00D847FE"/>
    <w:rsid w:val="00D85188"/>
    <w:rsid w:val="00D90BC2"/>
    <w:rsid w:val="00D92AF5"/>
    <w:rsid w:val="00D93277"/>
    <w:rsid w:val="00D95267"/>
    <w:rsid w:val="00D9543A"/>
    <w:rsid w:val="00D964EA"/>
    <w:rsid w:val="00D966D0"/>
    <w:rsid w:val="00D97DB5"/>
    <w:rsid w:val="00DA08B0"/>
    <w:rsid w:val="00DA0C59"/>
    <w:rsid w:val="00DA2498"/>
    <w:rsid w:val="00DA38D9"/>
    <w:rsid w:val="00DA3991"/>
    <w:rsid w:val="00DA674F"/>
    <w:rsid w:val="00DA6A9B"/>
    <w:rsid w:val="00DB06F1"/>
    <w:rsid w:val="00DB0877"/>
    <w:rsid w:val="00DB1195"/>
    <w:rsid w:val="00DB2715"/>
    <w:rsid w:val="00DB7E6C"/>
    <w:rsid w:val="00DC27DA"/>
    <w:rsid w:val="00DC3617"/>
    <w:rsid w:val="00DD2A6E"/>
    <w:rsid w:val="00DD33DA"/>
    <w:rsid w:val="00DD5A29"/>
    <w:rsid w:val="00DD5D9D"/>
    <w:rsid w:val="00DD6770"/>
    <w:rsid w:val="00DD680F"/>
    <w:rsid w:val="00DE21DB"/>
    <w:rsid w:val="00DE35CB"/>
    <w:rsid w:val="00DE42DA"/>
    <w:rsid w:val="00DE7AA4"/>
    <w:rsid w:val="00DE7BFD"/>
    <w:rsid w:val="00DF0FB8"/>
    <w:rsid w:val="00DF1B0C"/>
    <w:rsid w:val="00DF21E9"/>
    <w:rsid w:val="00DF40A9"/>
    <w:rsid w:val="00DF42A2"/>
    <w:rsid w:val="00DF7E5C"/>
    <w:rsid w:val="00E00F14"/>
    <w:rsid w:val="00E01737"/>
    <w:rsid w:val="00E0255F"/>
    <w:rsid w:val="00E03C4B"/>
    <w:rsid w:val="00E06386"/>
    <w:rsid w:val="00E1402F"/>
    <w:rsid w:val="00E23F82"/>
    <w:rsid w:val="00E24CEC"/>
    <w:rsid w:val="00E24EB4"/>
    <w:rsid w:val="00E277C1"/>
    <w:rsid w:val="00E320ED"/>
    <w:rsid w:val="00E33653"/>
    <w:rsid w:val="00E33AFB"/>
    <w:rsid w:val="00E33B36"/>
    <w:rsid w:val="00E34218"/>
    <w:rsid w:val="00E34DB9"/>
    <w:rsid w:val="00E34EB3"/>
    <w:rsid w:val="00E36765"/>
    <w:rsid w:val="00E379E0"/>
    <w:rsid w:val="00E4015D"/>
    <w:rsid w:val="00E46282"/>
    <w:rsid w:val="00E52069"/>
    <w:rsid w:val="00E5216E"/>
    <w:rsid w:val="00E52CB9"/>
    <w:rsid w:val="00E55B22"/>
    <w:rsid w:val="00E55E76"/>
    <w:rsid w:val="00E659B1"/>
    <w:rsid w:val="00E70243"/>
    <w:rsid w:val="00E7286D"/>
    <w:rsid w:val="00E7297B"/>
    <w:rsid w:val="00E72EA0"/>
    <w:rsid w:val="00E7380F"/>
    <w:rsid w:val="00E73FB3"/>
    <w:rsid w:val="00E75356"/>
    <w:rsid w:val="00E759F5"/>
    <w:rsid w:val="00E765D4"/>
    <w:rsid w:val="00E77C03"/>
    <w:rsid w:val="00E805D7"/>
    <w:rsid w:val="00E80682"/>
    <w:rsid w:val="00E82344"/>
    <w:rsid w:val="00E82667"/>
    <w:rsid w:val="00E84C82"/>
    <w:rsid w:val="00E84D64"/>
    <w:rsid w:val="00E8559C"/>
    <w:rsid w:val="00E85A9B"/>
    <w:rsid w:val="00E87408"/>
    <w:rsid w:val="00E875D2"/>
    <w:rsid w:val="00E914AB"/>
    <w:rsid w:val="00E914C4"/>
    <w:rsid w:val="00E92D2C"/>
    <w:rsid w:val="00E934F5"/>
    <w:rsid w:val="00E93F7C"/>
    <w:rsid w:val="00E952BF"/>
    <w:rsid w:val="00E95C9D"/>
    <w:rsid w:val="00E96961"/>
    <w:rsid w:val="00E96A81"/>
    <w:rsid w:val="00EA1D9D"/>
    <w:rsid w:val="00EA537C"/>
    <w:rsid w:val="00EA7091"/>
    <w:rsid w:val="00EA72EC"/>
    <w:rsid w:val="00EA77EA"/>
    <w:rsid w:val="00EB11CB"/>
    <w:rsid w:val="00EB12E2"/>
    <w:rsid w:val="00EB275A"/>
    <w:rsid w:val="00EB5C9A"/>
    <w:rsid w:val="00EB6CBF"/>
    <w:rsid w:val="00EB786A"/>
    <w:rsid w:val="00EC1578"/>
    <w:rsid w:val="00EC1C72"/>
    <w:rsid w:val="00EC335E"/>
    <w:rsid w:val="00EC3CC9"/>
    <w:rsid w:val="00EC55C5"/>
    <w:rsid w:val="00EC680A"/>
    <w:rsid w:val="00EC7732"/>
    <w:rsid w:val="00EC7FB3"/>
    <w:rsid w:val="00ED6627"/>
    <w:rsid w:val="00ED6D5F"/>
    <w:rsid w:val="00EE2BED"/>
    <w:rsid w:val="00EE374B"/>
    <w:rsid w:val="00F01D83"/>
    <w:rsid w:val="00F01DCC"/>
    <w:rsid w:val="00F02477"/>
    <w:rsid w:val="00F02B49"/>
    <w:rsid w:val="00F0403F"/>
    <w:rsid w:val="00F04942"/>
    <w:rsid w:val="00F10735"/>
    <w:rsid w:val="00F11BB5"/>
    <w:rsid w:val="00F13D32"/>
    <w:rsid w:val="00F1417B"/>
    <w:rsid w:val="00F148DE"/>
    <w:rsid w:val="00F15AC1"/>
    <w:rsid w:val="00F224A8"/>
    <w:rsid w:val="00F25E8B"/>
    <w:rsid w:val="00F3147B"/>
    <w:rsid w:val="00F31642"/>
    <w:rsid w:val="00F32248"/>
    <w:rsid w:val="00F325B1"/>
    <w:rsid w:val="00F34B99"/>
    <w:rsid w:val="00F366CE"/>
    <w:rsid w:val="00F3715A"/>
    <w:rsid w:val="00F40389"/>
    <w:rsid w:val="00F52DAB"/>
    <w:rsid w:val="00F543F0"/>
    <w:rsid w:val="00F60900"/>
    <w:rsid w:val="00F62882"/>
    <w:rsid w:val="00F64A0B"/>
    <w:rsid w:val="00F652D3"/>
    <w:rsid w:val="00F65C24"/>
    <w:rsid w:val="00F72D56"/>
    <w:rsid w:val="00F81D29"/>
    <w:rsid w:val="00F847DA"/>
    <w:rsid w:val="00F84BE9"/>
    <w:rsid w:val="00F911F6"/>
    <w:rsid w:val="00F91C4D"/>
    <w:rsid w:val="00F926ED"/>
    <w:rsid w:val="00F92FD9"/>
    <w:rsid w:val="00FA1D7A"/>
    <w:rsid w:val="00FA2B10"/>
    <w:rsid w:val="00FA30CE"/>
    <w:rsid w:val="00FA6684"/>
    <w:rsid w:val="00FA731E"/>
    <w:rsid w:val="00FB14F2"/>
    <w:rsid w:val="00FB2B38"/>
    <w:rsid w:val="00FB38B9"/>
    <w:rsid w:val="00FC3488"/>
    <w:rsid w:val="00FC6358"/>
    <w:rsid w:val="00FC75FC"/>
    <w:rsid w:val="00FD06E5"/>
    <w:rsid w:val="00FD320D"/>
    <w:rsid w:val="00FD3263"/>
    <w:rsid w:val="00FE2027"/>
    <w:rsid w:val="00FE23DE"/>
    <w:rsid w:val="00FE2D7D"/>
    <w:rsid w:val="00FE356E"/>
    <w:rsid w:val="00FE5C7C"/>
    <w:rsid w:val="00FE61C9"/>
    <w:rsid w:val="00FF2BFB"/>
    <w:rsid w:val="00FF4565"/>
    <w:rsid w:val="011434BC"/>
    <w:rsid w:val="013708F7"/>
    <w:rsid w:val="01676162"/>
    <w:rsid w:val="01787EEA"/>
    <w:rsid w:val="019F197A"/>
    <w:rsid w:val="01A56028"/>
    <w:rsid w:val="01B501C6"/>
    <w:rsid w:val="01BD1037"/>
    <w:rsid w:val="01C95F9C"/>
    <w:rsid w:val="01CB5EEF"/>
    <w:rsid w:val="01F16296"/>
    <w:rsid w:val="021248EC"/>
    <w:rsid w:val="02345E7D"/>
    <w:rsid w:val="02382AEF"/>
    <w:rsid w:val="024A453E"/>
    <w:rsid w:val="0250441F"/>
    <w:rsid w:val="0258747E"/>
    <w:rsid w:val="025B21C8"/>
    <w:rsid w:val="02C554D8"/>
    <w:rsid w:val="02CD1F13"/>
    <w:rsid w:val="02E34B22"/>
    <w:rsid w:val="02E601E3"/>
    <w:rsid w:val="02F8474C"/>
    <w:rsid w:val="030926B1"/>
    <w:rsid w:val="0331081A"/>
    <w:rsid w:val="0343306A"/>
    <w:rsid w:val="03543ADE"/>
    <w:rsid w:val="03904A0E"/>
    <w:rsid w:val="03AE0D4D"/>
    <w:rsid w:val="03B47C76"/>
    <w:rsid w:val="03B7498E"/>
    <w:rsid w:val="03BD748F"/>
    <w:rsid w:val="03EA5256"/>
    <w:rsid w:val="04640DB0"/>
    <w:rsid w:val="04687756"/>
    <w:rsid w:val="04813CF5"/>
    <w:rsid w:val="049229BE"/>
    <w:rsid w:val="04A42BE0"/>
    <w:rsid w:val="0508071B"/>
    <w:rsid w:val="05152FEB"/>
    <w:rsid w:val="051E3347"/>
    <w:rsid w:val="052E6D9A"/>
    <w:rsid w:val="053E147B"/>
    <w:rsid w:val="05435BBC"/>
    <w:rsid w:val="05721B4D"/>
    <w:rsid w:val="05D22930"/>
    <w:rsid w:val="05DF2742"/>
    <w:rsid w:val="05E7614C"/>
    <w:rsid w:val="06774048"/>
    <w:rsid w:val="06797B51"/>
    <w:rsid w:val="06D91F0C"/>
    <w:rsid w:val="06EB4F90"/>
    <w:rsid w:val="06EB6309"/>
    <w:rsid w:val="07182B98"/>
    <w:rsid w:val="074408B8"/>
    <w:rsid w:val="074E3773"/>
    <w:rsid w:val="076900DC"/>
    <w:rsid w:val="07697B3F"/>
    <w:rsid w:val="07B65447"/>
    <w:rsid w:val="07CB4C2D"/>
    <w:rsid w:val="07D4625C"/>
    <w:rsid w:val="081D5600"/>
    <w:rsid w:val="08407A8C"/>
    <w:rsid w:val="084742B0"/>
    <w:rsid w:val="08475135"/>
    <w:rsid w:val="085B2ED5"/>
    <w:rsid w:val="085F0097"/>
    <w:rsid w:val="08707DA4"/>
    <w:rsid w:val="08AA4EE5"/>
    <w:rsid w:val="08D40524"/>
    <w:rsid w:val="08EA5C5A"/>
    <w:rsid w:val="090C228D"/>
    <w:rsid w:val="094C63F1"/>
    <w:rsid w:val="09522D41"/>
    <w:rsid w:val="09720239"/>
    <w:rsid w:val="09A4425B"/>
    <w:rsid w:val="09AD7486"/>
    <w:rsid w:val="09CA40AD"/>
    <w:rsid w:val="0A044BC1"/>
    <w:rsid w:val="0A48188C"/>
    <w:rsid w:val="0A524374"/>
    <w:rsid w:val="0A594B6C"/>
    <w:rsid w:val="0A63257A"/>
    <w:rsid w:val="0A7C0321"/>
    <w:rsid w:val="0A801619"/>
    <w:rsid w:val="0A83437F"/>
    <w:rsid w:val="0A902A1D"/>
    <w:rsid w:val="0AE60B3E"/>
    <w:rsid w:val="0AF216ED"/>
    <w:rsid w:val="0B720D11"/>
    <w:rsid w:val="0B7700F0"/>
    <w:rsid w:val="0B803905"/>
    <w:rsid w:val="0BC6075E"/>
    <w:rsid w:val="0BEC62D4"/>
    <w:rsid w:val="0BF5505F"/>
    <w:rsid w:val="0C006EB6"/>
    <w:rsid w:val="0C3245C6"/>
    <w:rsid w:val="0C61150C"/>
    <w:rsid w:val="0C6923ED"/>
    <w:rsid w:val="0C6F66D6"/>
    <w:rsid w:val="0C8C699B"/>
    <w:rsid w:val="0C941333"/>
    <w:rsid w:val="0CD344CC"/>
    <w:rsid w:val="0CE328CC"/>
    <w:rsid w:val="0CFC3CC5"/>
    <w:rsid w:val="0CFD7934"/>
    <w:rsid w:val="0D095855"/>
    <w:rsid w:val="0D1A2ACF"/>
    <w:rsid w:val="0D2E0875"/>
    <w:rsid w:val="0D417AE6"/>
    <w:rsid w:val="0D9B3524"/>
    <w:rsid w:val="0DA318B3"/>
    <w:rsid w:val="0DC41CE3"/>
    <w:rsid w:val="0DFD1776"/>
    <w:rsid w:val="0E011571"/>
    <w:rsid w:val="0E2650E7"/>
    <w:rsid w:val="0E2826F4"/>
    <w:rsid w:val="0E695453"/>
    <w:rsid w:val="0E725530"/>
    <w:rsid w:val="0E755262"/>
    <w:rsid w:val="0E7B0CD4"/>
    <w:rsid w:val="0EAA11F9"/>
    <w:rsid w:val="0EBD6345"/>
    <w:rsid w:val="0EBE2DE8"/>
    <w:rsid w:val="0EF4685B"/>
    <w:rsid w:val="0EF717B1"/>
    <w:rsid w:val="0F6115E4"/>
    <w:rsid w:val="0F6734E6"/>
    <w:rsid w:val="0F7D081D"/>
    <w:rsid w:val="0F800FEC"/>
    <w:rsid w:val="0F961354"/>
    <w:rsid w:val="0F977B31"/>
    <w:rsid w:val="0F993B63"/>
    <w:rsid w:val="0FA7434E"/>
    <w:rsid w:val="0FAB4179"/>
    <w:rsid w:val="0FBE0270"/>
    <w:rsid w:val="0FF11DFE"/>
    <w:rsid w:val="0FF122C8"/>
    <w:rsid w:val="100871D9"/>
    <w:rsid w:val="106323B3"/>
    <w:rsid w:val="107F1F46"/>
    <w:rsid w:val="11035349"/>
    <w:rsid w:val="116F7DA2"/>
    <w:rsid w:val="117F5593"/>
    <w:rsid w:val="11974B49"/>
    <w:rsid w:val="11A07DDB"/>
    <w:rsid w:val="11B41BDC"/>
    <w:rsid w:val="11CA70B5"/>
    <w:rsid w:val="11DB4D2D"/>
    <w:rsid w:val="11DD21FB"/>
    <w:rsid w:val="125623C7"/>
    <w:rsid w:val="125C1A7D"/>
    <w:rsid w:val="125E0E1E"/>
    <w:rsid w:val="12691EDB"/>
    <w:rsid w:val="126B5C5B"/>
    <w:rsid w:val="12CC5BDC"/>
    <w:rsid w:val="12D469A6"/>
    <w:rsid w:val="12D84E70"/>
    <w:rsid w:val="131A16E2"/>
    <w:rsid w:val="135A2F70"/>
    <w:rsid w:val="13662764"/>
    <w:rsid w:val="138B6BE9"/>
    <w:rsid w:val="13A76D2D"/>
    <w:rsid w:val="13AA38B4"/>
    <w:rsid w:val="13B12973"/>
    <w:rsid w:val="13C959E9"/>
    <w:rsid w:val="13E2799B"/>
    <w:rsid w:val="13F64DC8"/>
    <w:rsid w:val="13FA45DD"/>
    <w:rsid w:val="140F1B68"/>
    <w:rsid w:val="144A038D"/>
    <w:rsid w:val="146D1423"/>
    <w:rsid w:val="149438DE"/>
    <w:rsid w:val="14974979"/>
    <w:rsid w:val="14BB625E"/>
    <w:rsid w:val="14C111AC"/>
    <w:rsid w:val="14D8129F"/>
    <w:rsid w:val="14E8362E"/>
    <w:rsid w:val="14EB1463"/>
    <w:rsid w:val="1514063A"/>
    <w:rsid w:val="152B5F0F"/>
    <w:rsid w:val="156E5F68"/>
    <w:rsid w:val="158278E8"/>
    <w:rsid w:val="15CB0636"/>
    <w:rsid w:val="15EF3BCA"/>
    <w:rsid w:val="1602430E"/>
    <w:rsid w:val="1612464D"/>
    <w:rsid w:val="161959A8"/>
    <w:rsid w:val="16327DE4"/>
    <w:rsid w:val="163B54B5"/>
    <w:rsid w:val="16590515"/>
    <w:rsid w:val="16645399"/>
    <w:rsid w:val="167B4A3D"/>
    <w:rsid w:val="169948DA"/>
    <w:rsid w:val="16AD0315"/>
    <w:rsid w:val="16DD5916"/>
    <w:rsid w:val="16DD79FA"/>
    <w:rsid w:val="16EB0BBF"/>
    <w:rsid w:val="16FE2B4B"/>
    <w:rsid w:val="170D79A3"/>
    <w:rsid w:val="17276AD4"/>
    <w:rsid w:val="174F1E22"/>
    <w:rsid w:val="179F6C36"/>
    <w:rsid w:val="17BF6F2B"/>
    <w:rsid w:val="17C92763"/>
    <w:rsid w:val="17C92FEB"/>
    <w:rsid w:val="17C96BAE"/>
    <w:rsid w:val="181B6913"/>
    <w:rsid w:val="18626AA5"/>
    <w:rsid w:val="18BD282E"/>
    <w:rsid w:val="18D17465"/>
    <w:rsid w:val="18D74616"/>
    <w:rsid w:val="19084C6C"/>
    <w:rsid w:val="1945415A"/>
    <w:rsid w:val="19696D6D"/>
    <w:rsid w:val="199E23FA"/>
    <w:rsid w:val="19A32844"/>
    <w:rsid w:val="19B569BB"/>
    <w:rsid w:val="19BD352F"/>
    <w:rsid w:val="19BE0FBC"/>
    <w:rsid w:val="19CB606C"/>
    <w:rsid w:val="19CF7A1D"/>
    <w:rsid w:val="19D71C7A"/>
    <w:rsid w:val="19E95668"/>
    <w:rsid w:val="19FC5597"/>
    <w:rsid w:val="1A0D20A0"/>
    <w:rsid w:val="1A0E16CD"/>
    <w:rsid w:val="1A130941"/>
    <w:rsid w:val="1A463A67"/>
    <w:rsid w:val="1A582D22"/>
    <w:rsid w:val="1A727CFE"/>
    <w:rsid w:val="1AA24C76"/>
    <w:rsid w:val="1AA506E1"/>
    <w:rsid w:val="1AC01459"/>
    <w:rsid w:val="1ACE5722"/>
    <w:rsid w:val="1AD631EF"/>
    <w:rsid w:val="1AE821E8"/>
    <w:rsid w:val="1AF56E64"/>
    <w:rsid w:val="1B1B0C26"/>
    <w:rsid w:val="1B324539"/>
    <w:rsid w:val="1B4C00A8"/>
    <w:rsid w:val="1B662C1D"/>
    <w:rsid w:val="1B994C76"/>
    <w:rsid w:val="1BAE2063"/>
    <w:rsid w:val="1BB42BDA"/>
    <w:rsid w:val="1BB96B07"/>
    <w:rsid w:val="1BBD53ED"/>
    <w:rsid w:val="1BC971DF"/>
    <w:rsid w:val="1C0F166C"/>
    <w:rsid w:val="1C4F21D6"/>
    <w:rsid w:val="1C837EA9"/>
    <w:rsid w:val="1C952811"/>
    <w:rsid w:val="1CB30A9A"/>
    <w:rsid w:val="1CFA6F5C"/>
    <w:rsid w:val="1D1F1994"/>
    <w:rsid w:val="1D275D96"/>
    <w:rsid w:val="1D3D10E6"/>
    <w:rsid w:val="1D5964BF"/>
    <w:rsid w:val="1DA36099"/>
    <w:rsid w:val="1DBC541D"/>
    <w:rsid w:val="1DCC4E54"/>
    <w:rsid w:val="1DF974B0"/>
    <w:rsid w:val="1E3D7BC5"/>
    <w:rsid w:val="1E736F56"/>
    <w:rsid w:val="1E780F3D"/>
    <w:rsid w:val="1E811512"/>
    <w:rsid w:val="1EB01BAE"/>
    <w:rsid w:val="1EBD0A67"/>
    <w:rsid w:val="1EDF6951"/>
    <w:rsid w:val="1F1D1BE6"/>
    <w:rsid w:val="1F5D0D31"/>
    <w:rsid w:val="1FAA4188"/>
    <w:rsid w:val="1FB61240"/>
    <w:rsid w:val="1FBA1A4D"/>
    <w:rsid w:val="1FFF3C87"/>
    <w:rsid w:val="20040B3B"/>
    <w:rsid w:val="20120B0E"/>
    <w:rsid w:val="20207974"/>
    <w:rsid w:val="202540B5"/>
    <w:rsid w:val="2029210B"/>
    <w:rsid w:val="202C4CBA"/>
    <w:rsid w:val="202F6387"/>
    <w:rsid w:val="207E1377"/>
    <w:rsid w:val="207F5DBA"/>
    <w:rsid w:val="20A17AF7"/>
    <w:rsid w:val="20B66F17"/>
    <w:rsid w:val="20C13C8B"/>
    <w:rsid w:val="20CF797B"/>
    <w:rsid w:val="20E84A31"/>
    <w:rsid w:val="20EB68A7"/>
    <w:rsid w:val="21155B82"/>
    <w:rsid w:val="21160481"/>
    <w:rsid w:val="21343D33"/>
    <w:rsid w:val="21644ECF"/>
    <w:rsid w:val="21694EBB"/>
    <w:rsid w:val="217710C9"/>
    <w:rsid w:val="21876001"/>
    <w:rsid w:val="2197751D"/>
    <w:rsid w:val="21A0626C"/>
    <w:rsid w:val="21C26065"/>
    <w:rsid w:val="21D66572"/>
    <w:rsid w:val="21D671AB"/>
    <w:rsid w:val="21E3771A"/>
    <w:rsid w:val="221F559D"/>
    <w:rsid w:val="227536E2"/>
    <w:rsid w:val="228A13CE"/>
    <w:rsid w:val="229579D3"/>
    <w:rsid w:val="22BC2DDB"/>
    <w:rsid w:val="22DD436F"/>
    <w:rsid w:val="22E92434"/>
    <w:rsid w:val="22EC099F"/>
    <w:rsid w:val="230000E5"/>
    <w:rsid w:val="23102E4A"/>
    <w:rsid w:val="232F4496"/>
    <w:rsid w:val="23411C10"/>
    <w:rsid w:val="235F650A"/>
    <w:rsid w:val="237666D3"/>
    <w:rsid w:val="2397796F"/>
    <w:rsid w:val="2399593A"/>
    <w:rsid w:val="23E00D2A"/>
    <w:rsid w:val="23FF5BEC"/>
    <w:rsid w:val="240370EB"/>
    <w:rsid w:val="241F0B2C"/>
    <w:rsid w:val="244C6BFF"/>
    <w:rsid w:val="244F7629"/>
    <w:rsid w:val="24895BF1"/>
    <w:rsid w:val="24960973"/>
    <w:rsid w:val="24A63F87"/>
    <w:rsid w:val="24AF76C3"/>
    <w:rsid w:val="24C4440D"/>
    <w:rsid w:val="24DF2493"/>
    <w:rsid w:val="252E63EA"/>
    <w:rsid w:val="2545576F"/>
    <w:rsid w:val="254775AB"/>
    <w:rsid w:val="254B06A0"/>
    <w:rsid w:val="25717C2B"/>
    <w:rsid w:val="25874BEB"/>
    <w:rsid w:val="25E64A2A"/>
    <w:rsid w:val="25F570C1"/>
    <w:rsid w:val="26207C9F"/>
    <w:rsid w:val="262202B3"/>
    <w:rsid w:val="262F4305"/>
    <w:rsid w:val="26325C16"/>
    <w:rsid w:val="263C1EC4"/>
    <w:rsid w:val="2647311B"/>
    <w:rsid w:val="268148C6"/>
    <w:rsid w:val="26A21F10"/>
    <w:rsid w:val="26A37A44"/>
    <w:rsid w:val="26AE051C"/>
    <w:rsid w:val="26E84279"/>
    <w:rsid w:val="27056D30"/>
    <w:rsid w:val="274D3717"/>
    <w:rsid w:val="275049CC"/>
    <w:rsid w:val="276F76EC"/>
    <w:rsid w:val="27876391"/>
    <w:rsid w:val="27C51ABF"/>
    <w:rsid w:val="27D47684"/>
    <w:rsid w:val="28192EA9"/>
    <w:rsid w:val="287058BE"/>
    <w:rsid w:val="28880F7D"/>
    <w:rsid w:val="288963C4"/>
    <w:rsid w:val="288C4E36"/>
    <w:rsid w:val="28A106C0"/>
    <w:rsid w:val="28BE35C2"/>
    <w:rsid w:val="28ED28A9"/>
    <w:rsid w:val="292F228D"/>
    <w:rsid w:val="298F09E4"/>
    <w:rsid w:val="29912D8F"/>
    <w:rsid w:val="29BD376F"/>
    <w:rsid w:val="29BE394A"/>
    <w:rsid w:val="29C8568E"/>
    <w:rsid w:val="29CD0494"/>
    <w:rsid w:val="29D7335B"/>
    <w:rsid w:val="29F32AFC"/>
    <w:rsid w:val="2A1473DC"/>
    <w:rsid w:val="2A457549"/>
    <w:rsid w:val="2A701044"/>
    <w:rsid w:val="2A725963"/>
    <w:rsid w:val="2A9928F2"/>
    <w:rsid w:val="2B1E4FC2"/>
    <w:rsid w:val="2B4006F0"/>
    <w:rsid w:val="2B45202B"/>
    <w:rsid w:val="2B5F7438"/>
    <w:rsid w:val="2B950878"/>
    <w:rsid w:val="2BAD4119"/>
    <w:rsid w:val="2C2A101D"/>
    <w:rsid w:val="2C374F8F"/>
    <w:rsid w:val="2C491D82"/>
    <w:rsid w:val="2CA126F1"/>
    <w:rsid w:val="2CAC47ED"/>
    <w:rsid w:val="2CC41443"/>
    <w:rsid w:val="2CF723C9"/>
    <w:rsid w:val="2D015C70"/>
    <w:rsid w:val="2D370E7C"/>
    <w:rsid w:val="2D564A61"/>
    <w:rsid w:val="2D6706EB"/>
    <w:rsid w:val="2D961043"/>
    <w:rsid w:val="2DA84491"/>
    <w:rsid w:val="2DF411B0"/>
    <w:rsid w:val="2E147A34"/>
    <w:rsid w:val="2E147CD3"/>
    <w:rsid w:val="2E270441"/>
    <w:rsid w:val="2E3600BD"/>
    <w:rsid w:val="2E522D8F"/>
    <w:rsid w:val="2E8008C8"/>
    <w:rsid w:val="2E8D6592"/>
    <w:rsid w:val="2EA17D78"/>
    <w:rsid w:val="2EB01C1E"/>
    <w:rsid w:val="2EB40E48"/>
    <w:rsid w:val="2EF71079"/>
    <w:rsid w:val="2F0B154A"/>
    <w:rsid w:val="2F135B4E"/>
    <w:rsid w:val="2F202056"/>
    <w:rsid w:val="2F3C1153"/>
    <w:rsid w:val="2F4B2C1B"/>
    <w:rsid w:val="2F5920C2"/>
    <w:rsid w:val="2F612299"/>
    <w:rsid w:val="2F66481B"/>
    <w:rsid w:val="2F6C5548"/>
    <w:rsid w:val="2F8C4230"/>
    <w:rsid w:val="2FB31478"/>
    <w:rsid w:val="2FE10321"/>
    <w:rsid w:val="2FFA3957"/>
    <w:rsid w:val="30026346"/>
    <w:rsid w:val="305E6ED4"/>
    <w:rsid w:val="30741607"/>
    <w:rsid w:val="30C84711"/>
    <w:rsid w:val="30CC2973"/>
    <w:rsid w:val="30EC339A"/>
    <w:rsid w:val="31011A96"/>
    <w:rsid w:val="31131760"/>
    <w:rsid w:val="31194753"/>
    <w:rsid w:val="31251602"/>
    <w:rsid w:val="31267104"/>
    <w:rsid w:val="315A6CAC"/>
    <w:rsid w:val="31686A87"/>
    <w:rsid w:val="316C3F28"/>
    <w:rsid w:val="31756863"/>
    <w:rsid w:val="31972C18"/>
    <w:rsid w:val="31E74C09"/>
    <w:rsid w:val="31EA4FFA"/>
    <w:rsid w:val="31F04B2D"/>
    <w:rsid w:val="3217704C"/>
    <w:rsid w:val="32314D9A"/>
    <w:rsid w:val="323B0120"/>
    <w:rsid w:val="32B1093C"/>
    <w:rsid w:val="32CA552F"/>
    <w:rsid w:val="32DA195F"/>
    <w:rsid w:val="32EA55A8"/>
    <w:rsid w:val="32FB23DA"/>
    <w:rsid w:val="33063DA0"/>
    <w:rsid w:val="333E13D7"/>
    <w:rsid w:val="33414941"/>
    <w:rsid w:val="335E60EC"/>
    <w:rsid w:val="33735ECB"/>
    <w:rsid w:val="33955886"/>
    <w:rsid w:val="339E07D4"/>
    <w:rsid w:val="33CA1BC5"/>
    <w:rsid w:val="33E541E4"/>
    <w:rsid w:val="33F1262D"/>
    <w:rsid w:val="33F82155"/>
    <w:rsid w:val="34056B80"/>
    <w:rsid w:val="340C06F9"/>
    <w:rsid w:val="341C6277"/>
    <w:rsid w:val="34256C0A"/>
    <w:rsid w:val="342E21B9"/>
    <w:rsid w:val="34720517"/>
    <w:rsid w:val="348C1A23"/>
    <w:rsid w:val="34C77CC1"/>
    <w:rsid w:val="34C90842"/>
    <w:rsid w:val="34CF2EEE"/>
    <w:rsid w:val="34D16A3D"/>
    <w:rsid w:val="34DB600A"/>
    <w:rsid w:val="3500204C"/>
    <w:rsid w:val="3530515E"/>
    <w:rsid w:val="353910B7"/>
    <w:rsid w:val="3546313F"/>
    <w:rsid w:val="3548450F"/>
    <w:rsid w:val="354D01C6"/>
    <w:rsid w:val="358623C3"/>
    <w:rsid w:val="35D85B31"/>
    <w:rsid w:val="35DA723D"/>
    <w:rsid w:val="35EE1C32"/>
    <w:rsid w:val="35F92E0D"/>
    <w:rsid w:val="36037991"/>
    <w:rsid w:val="360B181C"/>
    <w:rsid w:val="361D5188"/>
    <w:rsid w:val="362C5C70"/>
    <w:rsid w:val="36356EAC"/>
    <w:rsid w:val="36632150"/>
    <w:rsid w:val="36896CD2"/>
    <w:rsid w:val="368A754A"/>
    <w:rsid w:val="368D302D"/>
    <w:rsid w:val="36BC75FF"/>
    <w:rsid w:val="36C3675B"/>
    <w:rsid w:val="36D466C5"/>
    <w:rsid w:val="36E6780C"/>
    <w:rsid w:val="36F41F66"/>
    <w:rsid w:val="375401FF"/>
    <w:rsid w:val="375810F2"/>
    <w:rsid w:val="37637858"/>
    <w:rsid w:val="376547E4"/>
    <w:rsid w:val="376848E9"/>
    <w:rsid w:val="378105FB"/>
    <w:rsid w:val="37925BFC"/>
    <w:rsid w:val="37AA150B"/>
    <w:rsid w:val="37AD15AD"/>
    <w:rsid w:val="37B61D9E"/>
    <w:rsid w:val="37C56C27"/>
    <w:rsid w:val="37E57ED6"/>
    <w:rsid w:val="37EE7D6D"/>
    <w:rsid w:val="385F4381"/>
    <w:rsid w:val="38756041"/>
    <w:rsid w:val="387A5B24"/>
    <w:rsid w:val="38863346"/>
    <w:rsid w:val="388E1795"/>
    <w:rsid w:val="388E3AD9"/>
    <w:rsid w:val="38A10D1B"/>
    <w:rsid w:val="38CD53EC"/>
    <w:rsid w:val="38E962D1"/>
    <w:rsid w:val="38F0324B"/>
    <w:rsid w:val="38F66418"/>
    <w:rsid w:val="39010497"/>
    <w:rsid w:val="3908412D"/>
    <w:rsid w:val="39A63027"/>
    <w:rsid w:val="39BD39C8"/>
    <w:rsid w:val="39CB4267"/>
    <w:rsid w:val="39DF4078"/>
    <w:rsid w:val="39E240A8"/>
    <w:rsid w:val="3A167570"/>
    <w:rsid w:val="3A173775"/>
    <w:rsid w:val="3A2E337C"/>
    <w:rsid w:val="3A3C2C06"/>
    <w:rsid w:val="3A4205FC"/>
    <w:rsid w:val="3A4301D1"/>
    <w:rsid w:val="3A4606F4"/>
    <w:rsid w:val="3A9935D7"/>
    <w:rsid w:val="3A9E14C4"/>
    <w:rsid w:val="3AB24AFA"/>
    <w:rsid w:val="3AC03628"/>
    <w:rsid w:val="3ACC6FAB"/>
    <w:rsid w:val="3B170A8F"/>
    <w:rsid w:val="3B31031A"/>
    <w:rsid w:val="3B363B58"/>
    <w:rsid w:val="3B4B346A"/>
    <w:rsid w:val="3B524035"/>
    <w:rsid w:val="3B595A5B"/>
    <w:rsid w:val="3B736053"/>
    <w:rsid w:val="3B804DEF"/>
    <w:rsid w:val="3BE90A34"/>
    <w:rsid w:val="3BEE70AC"/>
    <w:rsid w:val="3BF16502"/>
    <w:rsid w:val="3BF75A45"/>
    <w:rsid w:val="3C0466C5"/>
    <w:rsid w:val="3C0B0328"/>
    <w:rsid w:val="3C44141A"/>
    <w:rsid w:val="3C6C467B"/>
    <w:rsid w:val="3C6D5B9D"/>
    <w:rsid w:val="3CA74B86"/>
    <w:rsid w:val="3CB60D47"/>
    <w:rsid w:val="3CD72311"/>
    <w:rsid w:val="3CE927A8"/>
    <w:rsid w:val="3D211E1E"/>
    <w:rsid w:val="3D3D787A"/>
    <w:rsid w:val="3D5F66FE"/>
    <w:rsid w:val="3D8A3BA4"/>
    <w:rsid w:val="3D902B73"/>
    <w:rsid w:val="3D9D1F07"/>
    <w:rsid w:val="3DBC11F6"/>
    <w:rsid w:val="3DDB4269"/>
    <w:rsid w:val="3DFC14CA"/>
    <w:rsid w:val="3E2A4A16"/>
    <w:rsid w:val="3E63392B"/>
    <w:rsid w:val="3E837215"/>
    <w:rsid w:val="3E990FC1"/>
    <w:rsid w:val="3EB968CD"/>
    <w:rsid w:val="3EDA4ED4"/>
    <w:rsid w:val="3EDB7A4A"/>
    <w:rsid w:val="3EDD21F3"/>
    <w:rsid w:val="3EEF262F"/>
    <w:rsid w:val="3F4343E8"/>
    <w:rsid w:val="3F477203"/>
    <w:rsid w:val="3F595872"/>
    <w:rsid w:val="3F87613C"/>
    <w:rsid w:val="3FBE116D"/>
    <w:rsid w:val="3FFD0BC4"/>
    <w:rsid w:val="403A6648"/>
    <w:rsid w:val="405F3740"/>
    <w:rsid w:val="406E08B5"/>
    <w:rsid w:val="4083190A"/>
    <w:rsid w:val="40A92C52"/>
    <w:rsid w:val="40C37232"/>
    <w:rsid w:val="40F57F5A"/>
    <w:rsid w:val="412139F4"/>
    <w:rsid w:val="413E7C6C"/>
    <w:rsid w:val="41A03D74"/>
    <w:rsid w:val="41C413C2"/>
    <w:rsid w:val="42040E23"/>
    <w:rsid w:val="42611755"/>
    <w:rsid w:val="427E54CC"/>
    <w:rsid w:val="429E1EC0"/>
    <w:rsid w:val="42A35B31"/>
    <w:rsid w:val="42AB7982"/>
    <w:rsid w:val="42BE6373"/>
    <w:rsid w:val="42C20DA9"/>
    <w:rsid w:val="42FE51F6"/>
    <w:rsid w:val="43004525"/>
    <w:rsid w:val="43695003"/>
    <w:rsid w:val="43853221"/>
    <w:rsid w:val="438E44EA"/>
    <w:rsid w:val="43A150E6"/>
    <w:rsid w:val="43A85162"/>
    <w:rsid w:val="43D663C4"/>
    <w:rsid w:val="43DE2931"/>
    <w:rsid w:val="4424191D"/>
    <w:rsid w:val="44321FA1"/>
    <w:rsid w:val="44337121"/>
    <w:rsid w:val="443B4627"/>
    <w:rsid w:val="44562E10"/>
    <w:rsid w:val="44890CFE"/>
    <w:rsid w:val="448C4BA2"/>
    <w:rsid w:val="449A7024"/>
    <w:rsid w:val="44A12C4F"/>
    <w:rsid w:val="44A4015F"/>
    <w:rsid w:val="44E11087"/>
    <w:rsid w:val="451B7B43"/>
    <w:rsid w:val="45747151"/>
    <w:rsid w:val="45B1661D"/>
    <w:rsid w:val="45FA6A6A"/>
    <w:rsid w:val="46246D8B"/>
    <w:rsid w:val="46303C63"/>
    <w:rsid w:val="463F0BF2"/>
    <w:rsid w:val="46547D05"/>
    <w:rsid w:val="46584C1D"/>
    <w:rsid w:val="465E4C15"/>
    <w:rsid w:val="466A43DB"/>
    <w:rsid w:val="4678507A"/>
    <w:rsid w:val="46B4126E"/>
    <w:rsid w:val="46D16FD0"/>
    <w:rsid w:val="47113A91"/>
    <w:rsid w:val="47231683"/>
    <w:rsid w:val="473061F8"/>
    <w:rsid w:val="47443B68"/>
    <w:rsid w:val="476A0B43"/>
    <w:rsid w:val="47787B0C"/>
    <w:rsid w:val="477E3A97"/>
    <w:rsid w:val="47BF269F"/>
    <w:rsid w:val="47E41A4D"/>
    <w:rsid w:val="4823314C"/>
    <w:rsid w:val="48301870"/>
    <w:rsid w:val="483A0935"/>
    <w:rsid w:val="48696C5D"/>
    <w:rsid w:val="486B1259"/>
    <w:rsid w:val="487E7067"/>
    <w:rsid w:val="4899598A"/>
    <w:rsid w:val="48D346A2"/>
    <w:rsid w:val="48D71DCF"/>
    <w:rsid w:val="49315331"/>
    <w:rsid w:val="493E459E"/>
    <w:rsid w:val="494A3CE3"/>
    <w:rsid w:val="494D6D05"/>
    <w:rsid w:val="49564BB1"/>
    <w:rsid w:val="496D56E3"/>
    <w:rsid w:val="49A167F8"/>
    <w:rsid w:val="4A0663D2"/>
    <w:rsid w:val="4A190B67"/>
    <w:rsid w:val="4A1A1519"/>
    <w:rsid w:val="4A2C1DA7"/>
    <w:rsid w:val="4A870671"/>
    <w:rsid w:val="4A8D7DBC"/>
    <w:rsid w:val="4A900DA0"/>
    <w:rsid w:val="4A972D3D"/>
    <w:rsid w:val="4A972E73"/>
    <w:rsid w:val="4AAC08F8"/>
    <w:rsid w:val="4AD40001"/>
    <w:rsid w:val="4AE3077E"/>
    <w:rsid w:val="4AE33714"/>
    <w:rsid w:val="4AEF15E2"/>
    <w:rsid w:val="4AF7679C"/>
    <w:rsid w:val="4AFA792F"/>
    <w:rsid w:val="4B4D30FB"/>
    <w:rsid w:val="4B5C0F07"/>
    <w:rsid w:val="4B8464B4"/>
    <w:rsid w:val="4BCD1BE4"/>
    <w:rsid w:val="4BCD3DF1"/>
    <w:rsid w:val="4BFA22D2"/>
    <w:rsid w:val="4C0565A6"/>
    <w:rsid w:val="4C22729C"/>
    <w:rsid w:val="4C39172A"/>
    <w:rsid w:val="4C4023DB"/>
    <w:rsid w:val="4C4B0E0B"/>
    <w:rsid w:val="4C4E2F4C"/>
    <w:rsid w:val="4C8A2DEE"/>
    <w:rsid w:val="4CA13258"/>
    <w:rsid w:val="4CAC5F2C"/>
    <w:rsid w:val="4CBB4D51"/>
    <w:rsid w:val="4D657D25"/>
    <w:rsid w:val="4DA45FCB"/>
    <w:rsid w:val="4DF705D1"/>
    <w:rsid w:val="4DFE6A49"/>
    <w:rsid w:val="4E0807A7"/>
    <w:rsid w:val="4EB86214"/>
    <w:rsid w:val="4EBB09E7"/>
    <w:rsid w:val="4F4F17E4"/>
    <w:rsid w:val="4F5D5052"/>
    <w:rsid w:val="4FDC3CDF"/>
    <w:rsid w:val="500E0F38"/>
    <w:rsid w:val="50223E97"/>
    <w:rsid w:val="50423B16"/>
    <w:rsid w:val="50636A0A"/>
    <w:rsid w:val="50E87DA2"/>
    <w:rsid w:val="510421A2"/>
    <w:rsid w:val="51256B4C"/>
    <w:rsid w:val="51257042"/>
    <w:rsid w:val="513E2FD4"/>
    <w:rsid w:val="516306D9"/>
    <w:rsid w:val="51673BCC"/>
    <w:rsid w:val="51AB6C84"/>
    <w:rsid w:val="51B53B5D"/>
    <w:rsid w:val="51C74687"/>
    <w:rsid w:val="51C83C35"/>
    <w:rsid w:val="51D21C67"/>
    <w:rsid w:val="51EA7D26"/>
    <w:rsid w:val="520149FD"/>
    <w:rsid w:val="523934C4"/>
    <w:rsid w:val="528F1A53"/>
    <w:rsid w:val="529D48A6"/>
    <w:rsid w:val="52A17C46"/>
    <w:rsid w:val="52B915BC"/>
    <w:rsid w:val="52BF7F60"/>
    <w:rsid w:val="52D47F37"/>
    <w:rsid w:val="530F48B5"/>
    <w:rsid w:val="535E06FF"/>
    <w:rsid w:val="53963023"/>
    <w:rsid w:val="53A07C03"/>
    <w:rsid w:val="53B317F2"/>
    <w:rsid w:val="53ED6882"/>
    <w:rsid w:val="53F9649B"/>
    <w:rsid w:val="540208BE"/>
    <w:rsid w:val="54160C43"/>
    <w:rsid w:val="542E1597"/>
    <w:rsid w:val="54431DCF"/>
    <w:rsid w:val="54501629"/>
    <w:rsid w:val="5471406F"/>
    <w:rsid w:val="548303CD"/>
    <w:rsid w:val="54997C7D"/>
    <w:rsid w:val="549D583C"/>
    <w:rsid w:val="54CD28F7"/>
    <w:rsid w:val="5523385B"/>
    <w:rsid w:val="55250F1B"/>
    <w:rsid w:val="55343A4A"/>
    <w:rsid w:val="55652EB2"/>
    <w:rsid w:val="556C75D4"/>
    <w:rsid w:val="55A0140D"/>
    <w:rsid w:val="55C47537"/>
    <w:rsid w:val="55CC729D"/>
    <w:rsid w:val="55E662BD"/>
    <w:rsid w:val="55EC3AF1"/>
    <w:rsid w:val="55F92741"/>
    <w:rsid w:val="56024F42"/>
    <w:rsid w:val="56760E89"/>
    <w:rsid w:val="56A02E8E"/>
    <w:rsid w:val="56FD6038"/>
    <w:rsid w:val="571229A7"/>
    <w:rsid w:val="572F0BF8"/>
    <w:rsid w:val="577473DD"/>
    <w:rsid w:val="57750EB1"/>
    <w:rsid w:val="579A12F6"/>
    <w:rsid w:val="579D6934"/>
    <w:rsid w:val="57A507D2"/>
    <w:rsid w:val="57A873F7"/>
    <w:rsid w:val="57C06BCB"/>
    <w:rsid w:val="57D25CEA"/>
    <w:rsid w:val="5835585C"/>
    <w:rsid w:val="584F683A"/>
    <w:rsid w:val="58A24AA0"/>
    <w:rsid w:val="58B17CBD"/>
    <w:rsid w:val="58DD28CE"/>
    <w:rsid w:val="58E068AD"/>
    <w:rsid w:val="590005C5"/>
    <w:rsid w:val="590E38BE"/>
    <w:rsid w:val="592A5548"/>
    <w:rsid w:val="59465BF5"/>
    <w:rsid w:val="598454B7"/>
    <w:rsid w:val="59A261C1"/>
    <w:rsid w:val="59AF6702"/>
    <w:rsid w:val="59B60181"/>
    <w:rsid w:val="59C3088E"/>
    <w:rsid w:val="59CD0ED6"/>
    <w:rsid w:val="59E02120"/>
    <w:rsid w:val="59FD47F4"/>
    <w:rsid w:val="5A0B145E"/>
    <w:rsid w:val="5A3801F6"/>
    <w:rsid w:val="5A3E580E"/>
    <w:rsid w:val="5A786FA8"/>
    <w:rsid w:val="5AC40D9B"/>
    <w:rsid w:val="5AC81276"/>
    <w:rsid w:val="5AE70E37"/>
    <w:rsid w:val="5B072411"/>
    <w:rsid w:val="5B1567C3"/>
    <w:rsid w:val="5B4672E2"/>
    <w:rsid w:val="5B4850F7"/>
    <w:rsid w:val="5BA202DD"/>
    <w:rsid w:val="5BC71042"/>
    <w:rsid w:val="5BE663CF"/>
    <w:rsid w:val="5C02111F"/>
    <w:rsid w:val="5C243DF2"/>
    <w:rsid w:val="5C5F022E"/>
    <w:rsid w:val="5C634D76"/>
    <w:rsid w:val="5C682F6E"/>
    <w:rsid w:val="5C755EAE"/>
    <w:rsid w:val="5C797089"/>
    <w:rsid w:val="5C8D20E2"/>
    <w:rsid w:val="5C993145"/>
    <w:rsid w:val="5CA43102"/>
    <w:rsid w:val="5CB57C86"/>
    <w:rsid w:val="5CCE28F3"/>
    <w:rsid w:val="5CD065CA"/>
    <w:rsid w:val="5D301205"/>
    <w:rsid w:val="5D31444D"/>
    <w:rsid w:val="5D352627"/>
    <w:rsid w:val="5D5B4825"/>
    <w:rsid w:val="5D875C79"/>
    <w:rsid w:val="5DA1564E"/>
    <w:rsid w:val="5DBD6676"/>
    <w:rsid w:val="5DCE1379"/>
    <w:rsid w:val="5DD538F4"/>
    <w:rsid w:val="5DD9328C"/>
    <w:rsid w:val="5DEB1A55"/>
    <w:rsid w:val="5DFC5445"/>
    <w:rsid w:val="5E2B79F9"/>
    <w:rsid w:val="5E4D78F1"/>
    <w:rsid w:val="5E5379A8"/>
    <w:rsid w:val="5E675412"/>
    <w:rsid w:val="5E6E084D"/>
    <w:rsid w:val="5EAB76C1"/>
    <w:rsid w:val="5EEF0556"/>
    <w:rsid w:val="5EF82194"/>
    <w:rsid w:val="5F6211EA"/>
    <w:rsid w:val="5F676130"/>
    <w:rsid w:val="5F7060AA"/>
    <w:rsid w:val="5F7E74E8"/>
    <w:rsid w:val="5F873A25"/>
    <w:rsid w:val="5FEC1938"/>
    <w:rsid w:val="60107000"/>
    <w:rsid w:val="601B6380"/>
    <w:rsid w:val="60327E35"/>
    <w:rsid w:val="603E4C50"/>
    <w:rsid w:val="605A6A7E"/>
    <w:rsid w:val="606876F3"/>
    <w:rsid w:val="606A626A"/>
    <w:rsid w:val="607E2912"/>
    <w:rsid w:val="608D1548"/>
    <w:rsid w:val="60BC06ED"/>
    <w:rsid w:val="60C26A7A"/>
    <w:rsid w:val="60C85F32"/>
    <w:rsid w:val="60EC6BEC"/>
    <w:rsid w:val="60F01F1D"/>
    <w:rsid w:val="611D2893"/>
    <w:rsid w:val="61234FF4"/>
    <w:rsid w:val="61265DA4"/>
    <w:rsid w:val="61276185"/>
    <w:rsid w:val="614F6EBD"/>
    <w:rsid w:val="615C0B72"/>
    <w:rsid w:val="616E4EF4"/>
    <w:rsid w:val="61BC2A86"/>
    <w:rsid w:val="61F17330"/>
    <w:rsid w:val="62031328"/>
    <w:rsid w:val="624664DC"/>
    <w:rsid w:val="6249546C"/>
    <w:rsid w:val="62D53817"/>
    <w:rsid w:val="62FE04B0"/>
    <w:rsid w:val="63503716"/>
    <w:rsid w:val="63560C58"/>
    <w:rsid w:val="637569B7"/>
    <w:rsid w:val="637A2718"/>
    <w:rsid w:val="63926ECD"/>
    <w:rsid w:val="63AD6C41"/>
    <w:rsid w:val="63C40418"/>
    <w:rsid w:val="63DA2B13"/>
    <w:rsid w:val="63E41A23"/>
    <w:rsid w:val="63E5396A"/>
    <w:rsid w:val="63F11A1B"/>
    <w:rsid w:val="64084879"/>
    <w:rsid w:val="647166F5"/>
    <w:rsid w:val="65295CDE"/>
    <w:rsid w:val="653F54CE"/>
    <w:rsid w:val="65440CA0"/>
    <w:rsid w:val="654C2EF1"/>
    <w:rsid w:val="655A693A"/>
    <w:rsid w:val="6568679F"/>
    <w:rsid w:val="656F0197"/>
    <w:rsid w:val="65C10B3E"/>
    <w:rsid w:val="65E43D0F"/>
    <w:rsid w:val="661E7DB5"/>
    <w:rsid w:val="66657E4C"/>
    <w:rsid w:val="666C746D"/>
    <w:rsid w:val="66951E9C"/>
    <w:rsid w:val="669664E3"/>
    <w:rsid w:val="66B72512"/>
    <w:rsid w:val="66BF13D6"/>
    <w:rsid w:val="66C7577B"/>
    <w:rsid w:val="66D62596"/>
    <w:rsid w:val="66DA3D08"/>
    <w:rsid w:val="66DA41D4"/>
    <w:rsid w:val="66E04A8F"/>
    <w:rsid w:val="66EA76BB"/>
    <w:rsid w:val="670068A4"/>
    <w:rsid w:val="672A70DB"/>
    <w:rsid w:val="67530105"/>
    <w:rsid w:val="67675A92"/>
    <w:rsid w:val="676A6492"/>
    <w:rsid w:val="67762CFD"/>
    <w:rsid w:val="679D6648"/>
    <w:rsid w:val="67CF4C79"/>
    <w:rsid w:val="67F43587"/>
    <w:rsid w:val="67F63B2E"/>
    <w:rsid w:val="68040D1A"/>
    <w:rsid w:val="686571A1"/>
    <w:rsid w:val="68A75F65"/>
    <w:rsid w:val="68D50231"/>
    <w:rsid w:val="68DC5B9A"/>
    <w:rsid w:val="690305C1"/>
    <w:rsid w:val="69204333"/>
    <w:rsid w:val="69383749"/>
    <w:rsid w:val="69430AFE"/>
    <w:rsid w:val="69494682"/>
    <w:rsid w:val="69D642D1"/>
    <w:rsid w:val="69F40666"/>
    <w:rsid w:val="69FD6BA5"/>
    <w:rsid w:val="6A2627B9"/>
    <w:rsid w:val="6A336D5B"/>
    <w:rsid w:val="6AF17A90"/>
    <w:rsid w:val="6B1212C8"/>
    <w:rsid w:val="6B13036A"/>
    <w:rsid w:val="6B8B3945"/>
    <w:rsid w:val="6B917D84"/>
    <w:rsid w:val="6BE2508E"/>
    <w:rsid w:val="6BEA48F8"/>
    <w:rsid w:val="6BF856FA"/>
    <w:rsid w:val="6C0D507A"/>
    <w:rsid w:val="6C2A328C"/>
    <w:rsid w:val="6C3D50F7"/>
    <w:rsid w:val="6C5A3AAC"/>
    <w:rsid w:val="6C644E90"/>
    <w:rsid w:val="6C7834FD"/>
    <w:rsid w:val="6CA645EF"/>
    <w:rsid w:val="6CE93D01"/>
    <w:rsid w:val="6CEF57A2"/>
    <w:rsid w:val="6D6F4F1A"/>
    <w:rsid w:val="6DB01F93"/>
    <w:rsid w:val="6DD07793"/>
    <w:rsid w:val="6DDD2BAD"/>
    <w:rsid w:val="6DF01FE1"/>
    <w:rsid w:val="6DFF5AAA"/>
    <w:rsid w:val="6E124184"/>
    <w:rsid w:val="6EA1085A"/>
    <w:rsid w:val="6EB05D06"/>
    <w:rsid w:val="6ECA4B04"/>
    <w:rsid w:val="6ECF0990"/>
    <w:rsid w:val="6ED369C1"/>
    <w:rsid w:val="6ED63F8B"/>
    <w:rsid w:val="6EDC5393"/>
    <w:rsid w:val="6EE57DD6"/>
    <w:rsid w:val="6F062E3B"/>
    <w:rsid w:val="6F15095E"/>
    <w:rsid w:val="6F1C7601"/>
    <w:rsid w:val="6F2647E4"/>
    <w:rsid w:val="6F2A614E"/>
    <w:rsid w:val="6F3934E5"/>
    <w:rsid w:val="6F6C3522"/>
    <w:rsid w:val="6F7926AC"/>
    <w:rsid w:val="6F793218"/>
    <w:rsid w:val="6F894A16"/>
    <w:rsid w:val="6F8C10DF"/>
    <w:rsid w:val="6FA231C5"/>
    <w:rsid w:val="6FA5513F"/>
    <w:rsid w:val="6FAE79DE"/>
    <w:rsid w:val="6FD85FB3"/>
    <w:rsid w:val="6FFE7D34"/>
    <w:rsid w:val="701D13EC"/>
    <w:rsid w:val="70340DE0"/>
    <w:rsid w:val="70461671"/>
    <w:rsid w:val="704C6CF1"/>
    <w:rsid w:val="704D6042"/>
    <w:rsid w:val="70704DFB"/>
    <w:rsid w:val="708F26B2"/>
    <w:rsid w:val="70A07953"/>
    <w:rsid w:val="70B32D29"/>
    <w:rsid w:val="713865EF"/>
    <w:rsid w:val="713F4286"/>
    <w:rsid w:val="71966917"/>
    <w:rsid w:val="71D3629B"/>
    <w:rsid w:val="71DC6C6A"/>
    <w:rsid w:val="71E757AE"/>
    <w:rsid w:val="71EE337F"/>
    <w:rsid w:val="71FC3C1C"/>
    <w:rsid w:val="720945E6"/>
    <w:rsid w:val="72214430"/>
    <w:rsid w:val="722C2936"/>
    <w:rsid w:val="7237166C"/>
    <w:rsid w:val="724801AC"/>
    <w:rsid w:val="72514676"/>
    <w:rsid w:val="72643952"/>
    <w:rsid w:val="72671EB7"/>
    <w:rsid w:val="727E5941"/>
    <w:rsid w:val="72C877EB"/>
    <w:rsid w:val="72D679A6"/>
    <w:rsid w:val="72DF036A"/>
    <w:rsid w:val="72EA56F2"/>
    <w:rsid w:val="730B69EF"/>
    <w:rsid w:val="73324580"/>
    <w:rsid w:val="734F7343"/>
    <w:rsid w:val="7378003D"/>
    <w:rsid w:val="737C2984"/>
    <w:rsid w:val="73822F9B"/>
    <w:rsid w:val="73823B13"/>
    <w:rsid w:val="73985C3F"/>
    <w:rsid w:val="73B30514"/>
    <w:rsid w:val="73B32800"/>
    <w:rsid w:val="73E06BE2"/>
    <w:rsid w:val="742E214D"/>
    <w:rsid w:val="74554D67"/>
    <w:rsid w:val="74631775"/>
    <w:rsid w:val="74813870"/>
    <w:rsid w:val="74AF67D8"/>
    <w:rsid w:val="74B179E2"/>
    <w:rsid w:val="74CD4FD1"/>
    <w:rsid w:val="74CF61BA"/>
    <w:rsid w:val="75035E09"/>
    <w:rsid w:val="751C45BB"/>
    <w:rsid w:val="754666E1"/>
    <w:rsid w:val="755C3578"/>
    <w:rsid w:val="75934942"/>
    <w:rsid w:val="75A162BE"/>
    <w:rsid w:val="75F906CE"/>
    <w:rsid w:val="76110DA5"/>
    <w:rsid w:val="7620372C"/>
    <w:rsid w:val="7621700E"/>
    <w:rsid w:val="764D028E"/>
    <w:rsid w:val="764D3C4D"/>
    <w:rsid w:val="76560A74"/>
    <w:rsid w:val="766870D4"/>
    <w:rsid w:val="766D101A"/>
    <w:rsid w:val="767E3DF5"/>
    <w:rsid w:val="76872152"/>
    <w:rsid w:val="769D208C"/>
    <w:rsid w:val="76B23DFC"/>
    <w:rsid w:val="76D44974"/>
    <w:rsid w:val="76F02D6F"/>
    <w:rsid w:val="76F478BD"/>
    <w:rsid w:val="76FD21CB"/>
    <w:rsid w:val="77372BFA"/>
    <w:rsid w:val="775153CB"/>
    <w:rsid w:val="77546A25"/>
    <w:rsid w:val="77571CC9"/>
    <w:rsid w:val="775E1BCB"/>
    <w:rsid w:val="775E3E60"/>
    <w:rsid w:val="776C3A90"/>
    <w:rsid w:val="77B9649D"/>
    <w:rsid w:val="77D758F4"/>
    <w:rsid w:val="77E45C99"/>
    <w:rsid w:val="781260C7"/>
    <w:rsid w:val="78256E12"/>
    <w:rsid w:val="782909B2"/>
    <w:rsid w:val="783F4653"/>
    <w:rsid w:val="7844553C"/>
    <w:rsid w:val="784952D5"/>
    <w:rsid w:val="78545DEF"/>
    <w:rsid w:val="788F4F28"/>
    <w:rsid w:val="78920934"/>
    <w:rsid w:val="78B94041"/>
    <w:rsid w:val="78C312A9"/>
    <w:rsid w:val="78CA3B87"/>
    <w:rsid w:val="78E775D3"/>
    <w:rsid w:val="7908361D"/>
    <w:rsid w:val="79094BEA"/>
    <w:rsid w:val="792B1405"/>
    <w:rsid w:val="793B01A2"/>
    <w:rsid w:val="794A62EE"/>
    <w:rsid w:val="794C167C"/>
    <w:rsid w:val="794F5E6A"/>
    <w:rsid w:val="797A5E07"/>
    <w:rsid w:val="797F1DC7"/>
    <w:rsid w:val="79A14FC5"/>
    <w:rsid w:val="79B4366A"/>
    <w:rsid w:val="7A293E9D"/>
    <w:rsid w:val="7A3B25CB"/>
    <w:rsid w:val="7A4443B7"/>
    <w:rsid w:val="7A7D1319"/>
    <w:rsid w:val="7A973467"/>
    <w:rsid w:val="7AAC6D0A"/>
    <w:rsid w:val="7B4E24A2"/>
    <w:rsid w:val="7B6E3FBF"/>
    <w:rsid w:val="7B7C1699"/>
    <w:rsid w:val="7B8518DA"/>
    <w:rsid w:val="7B92706C"/>
    <w:rsid w:val="7B9D25AB"/>
    <w:rsid w:val="7BCB38EC"/>
    <w:rsid w:val="7BE14791"/>
    <w:rsid w:val="7BFC549D"/>
    <w:rsid w:val="7C0A2B9D"/>
    <w:rsid w:val="7C222B7A"/>
    <w:rsid w:val="7C2B6C7E"/>
    <w:rsid w:val="7C725B7E"/>
    <w:rsid w:val="7C833F7B"/>
    <w:rsid w:val="7C880D00"/>
    <w:rsid w:val="7C8B7A58"/>
    <w:rsid w:val="7C9027DF"/>
    <w:rsid w:val="7C9D593D"/>
    <w:rsid w:val="7CA27320"/>
    <w:rsid w:val="7CE46E89"/>
    <w:rsid w:val="7CE70CCF"/>
    <w:rsid w:val="7D254D7B"/>
    <w:rsid w:val="7D374054"/>
    <w:rsid w:val="7D471423"/>
    <w:rsid w:val="7D9C7F52"/>
    <w:rsid w:val="7DAE6E44"/>
    <w:rsid w:val="7DB278F2"/>
    <w:rsid w:val="7DEA6E1D"/>
    <w:rsid w:val="7DF21F73"/>
    <w:rsid w:val="7E0D5D12"/>
    <w:rsid w:val="7E122C2D"/>
    <w:rsid w:val="7E344984"/>
    <w:rsid w:val="7E3C5E52"/>
    <w:rsid w:val="7E5B025A"/>
    <w:rsid w:val="7E721385"/>
    <w:rsid w:val="7E7D0564"/>
    <w:rsid w:val="7EAD0F6A"/>
    <w:rsid w:val="7EB37D52"/>
    <w:rsid w:val="7ED05599"/>
    <w:rsid w:val="7EE5600F"/>
    <w:rsid w:val="7EFD6556"/>
    <w:rsid w:val="7F1269E9"/>
    <w:rsid w:val="7F2D31A7"/>
    <w:rsid w:val="7F3A4309"/>
    <w:rsid w:val="7F3B7BB3"/>
    <w:rsid w:val="7F7B5541"/>
    <w:rsid w:val="7F7C6EF9"/>
    <w:rsid w:val="7F8757C7"/>
    <w:rsid w:val="7FBB79DD"/>
    <w:rsid w:val="7FF802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5BA6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unhideWhenUsed="1" w:qFormat="1"/>
    <w:lsdException w:name="header" w:uiPriority="99" w:qFormat="1"/>
    <w:lsdException w:name="footer" w:qFormat="1"/>
    <w:lsdException w:name="index heading" w:uiPriority="99"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qFormat="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Char"/>
    <w:qFormat/>
    <w:pPr>
      <w:keepNext/>
      <w:keepLines/>
      <w:spacing w:beforeLines="50" w:before="50" w:afterLines="50" w:after="50"/>
      <w:outlineLvl w:val="0"/>
    </w:pPr>
    <w:rPr>
      <w:rFonts w:eastAsia="黑体"/>
      <w:bCs/>
      <w:kern w:val="44"/>
      <w:szCs w:val="44"/>
    </w:rPr>
  </w:style>
  <w:style w:type="paragraph" w:styleId="2">
    <w:name w:val="heading 2"/>
    <w:basedOn w:val="aff2"/>
    <w:next w:val="aff2"/>
    <w:uiPriority w:val="9"/>
    <w:qFormat/>
    <w:pPr>
      <w:keepNext/>
      <w:keepLines/>
      <w:spacing w:line="360" w:lineRule="auto"/>
      <w:outlineLvl w:val="1"/>
    </w:pPr>
    <w:rPr>
      <w:b/>
      <w:bCs/>
      <w:sz w:val="28"/>
      <w:szCs w:val="32"/>
    </w:rPr>
  </w:style>
  <w:style w:type="paragraph" w:styleId="3">
    <w:name w:val="heading 3"/>
    <w:basedOn w:val="aff2"/>
    <w:next w:val="aff2"/>
    <w:qFormat/>
    <w:pPr>
      <w:keepNext/>
      <w:keepLines/>
      <w:spacing w:line="360" w:lineRule="auto"/>
      <w:outlineLvl w:val="2"/>
    </w:pPr>
    <w:rPr>
      <w:b/>
      <w:bCs/>
      <w:sz w:val="28"/>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5"/>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link w:val="Char"/>
    <w:unhideWhenUsed/>
    <w:qFormat/>
    <w:pPr>
      <w:jc w:val="left"/>
    </w:pPr>
  </w:style>
  <w:style w:type="paragraph" w:styleId="6">
    <w:name w:val="index 6"/>
    <w:basedOn w:val="aff2"/>
    <w:next w:val="aff2"/>
    <w:qFormat/>
    <w:pPr>
      <w:ind w:left="1260" w:hanging="210"/>
      <w:jc w:val="left"/>
    </w:pPr>
    <w:rPr>
      <w:rFonts w:ascii="Calibri" w:hAnsi="Calibri"/>
      <w:sz w:val="20"/>
      <w:szCs w:val="20"/>
    </w:rPr>
  </w:style>
  <w:style w:type="paragraph" w:styleId="aff9">
    <w:name w:val="Body Text"/>
    <w:basedOn w:val="aff2"/>
    <w:link w:val="Char0"/>
    <w:qFormat/>
    <w:pPr>
      <w:spacing w:line="360" w:lineRule="auto"/>
      <w:ind w:firstLineChars="200" w:firstLine="200"/>
      <w:jc w:val="center"/>
    </w:pPr>
    <w:rPr>
      <w:rFonts w:ascii="黑体" w:eastAsia="黑体" w:hAnsi="宋体"/>
      <w:sz w:val="44"/>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0">
    <w:name w:val="toc 3"/>
    <w:basedOn w:val="aff2"/>
    <w:next w:val="aff2"/>
    <w:semiHidden/>
    <w:qFormat/>
    <w:pPr>
      <w:tabs>
        <w:tab w:val="right" w:leader="dot" w:pos="9241"/>
      </w:tabs>
      <w:ind w:firstLineChars="100" w:firstLine="102"/>
      <w:jc w:val="left"/>
    </w:pPr>
    <w:rPr>
      <w:rFonts w:ascii="宋体"/>
      <w:szCs w:val="21"/>
    </w:rPr>
  </w:style>
  <w:style w:type="paragraph" w:styleId="affa">
    <w:name w:val="Plain Text"/>
    <w:basedOn w:val="aff2"/>
    <w:link w:val="Char1"/>
    <w:qFormat/>
    <w:rPr>
      <w:rFonts w:ascii="宋体" w:hAnsi="Courier New"/>
      <w:szCs w:val="20"/>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b">
    <w:name w:val="Date"/>
    <w:basedOn w:val="aff2"/>
    <w:next w:val="aff2"/>
    <w:link w:val="Char2"/>
    <w:qFormat/>
    <w:pPr>
      <w:ind w:leftChars="2500" w:left="100"/>
    </w:pPr>
  </w:style>
  <w:style w:type="paragraph" w:styleId="affc">
    <w:name w:val="endnote text"/>
    <w:basedOn w:val="aff2"/>
    <w:semiHidden/>
    <w:qFormat/>
    <w:pPr>
      <w:snapToGrid w:val="0"/>
      <w:jc w:val="left"/>
    </w:pPr>
  </w:style>
  <w:style w:type="paragraph" w:styleId="affd">
    <w:name w:val="Balloon Text"/>
    <w:basedOn w:val="aff2"/>
    <w:link w:val="Char3"/>
    <w:qFormat/>
    <w:rPr>
      <w:sz w:val="18"/>
      <w:szCs w:val="18"/>
    </w:rPr>
  </w:style>
  <w:style w:type="paragraph" w:styleId="affe">
    <w:name w:val="footer"/>
    <w:basedOn w:val="aff2"/>
    <w:link w:val="Char4"/>
    <w:qFormat/>
    <w:pPr>
      <w:snapToGrid w:val="0"/>
      <w:ind w:rightChars="100" w:right="210"/>
      <w:jc w:val="right"/>
    </w:pPr>
    <w:rPr>
      <w:sz w:val="18"/>
      <w:szCs w:val="18"/>
    </w:rPr>
  </w:style>
  <w:style w:type="paragraph" w:styleId="afff">
    <w:name w:val="header"/>
    <w:basedOn w:val="aff2"/>
    <w:link w:val="Char5"/>
    <w:uiPriority w:val="99"/>
    <w:qFormat/>
    <w:pPr>
      <w:snapToGrid w:val="0"/>
      <w:jc w:val="left"/>
    </w:pPr>
    <w:rPr>
      <w:sz w:val="18"/>
      <w:szCs w:val="18"/>
    </w:rPr>
  </w:style>
  <w:style w:type="paragraph" w:styleId="10">
    <w:name w:val="toc 1"/>
    <w:basedOn w:val="aff2"/>
    <w:next w:val="aff2"/>
    <w:uiPriority w:val="39"/>
    <w:qFormat/>
    <w:pPr>
      <w:tabs>
        <w:tab w:val="right" w:leader="dot" w:pos="9241"/>
      </w:tabs>
      <w:spacing w:beforeLines="25" w:before="25" w:afterLines="25" w:after="25"/>
      <w:jc w:val="left"/>
    </w:pPr>
    <w:rPr>
      <w:rFonts w:ascii="宋体"/>
      <w:szCs w:val="21"/>
    </w:rPr>
  </w:style>
  <w:style w:type="paragraph" w:styleId="40">
    <w:name w:val="toc 4"/>
    <w:basedOn w:val="aff2"/>
    <w:next w:val="aff2"/>
    <w:semiHidden/>
    <w:qFormat/>
    <w:pPr>
      <w:tabs>
        <w:tab w:val="right" w:leader="dot" w:pos="9241"/>
      </w:tabs>
      <w:ind w:firstLineChars="200" w:firstLine="198"/>
      <w:jc w:val="left"/>
    </w:pPr>
    <w:rPr>
      <w:rFonts w:ascii="宋体"/>
      <w:szCs w:val="21"/>
    </w:rPr>
  </w:style>
  <w:style w:type="paragraph" w:styleId="afff0">
    <w:name w:val="index heading"/>
    <w:basedOn w:val="aff2"/>
    <w:next w:val="11"/>
    <w:uiPriority w:val="99"/>
    <w:qFormat/>
    <w:pPr>
      <w:spacing w:before="120" w:after="120"/>
      <w:jc w:val="center"/>
    </w:pPr>
    <w:rPr>
      <w:rFonts w:ascii="Calibri" w:hAnsi="Calibri"/>
      <w:b/>
      <w:bCs/>
      <w:iCs/>
      <w:szCs w:val="20"/>
    </w:rPr>
  </w:style>
  <w:style w:type="paragraph" w:styleId="11">
    <w:name w:val="index 1"/>
    <w:basedOn w:val="aff2"/>
    <w:next w:val="afff1"/>
    <w:uiPriority w:val="99"/>
    <w:qFormat/>
    <w:pPr>
      <w:tabs>
        <w:tab w:val="right" w:leader="dot" w:pos="9299"/>
      </w:tabs>
      <w:jc w:val="left"/>
    </w:pPr>
    <w:rPr>
      <w:rFonts w:ascii="宋体" w:hAnsi="宋体"/>
      <w:szCs w:val="21"/>
    </w:rPr>
  </w:style>
  <w:style w:type="paragraph" w:customStyle="1" w:styleId="afff1">
    <w:name w:val="段"/>
    <w:link w:val="Char6"/>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3"/>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0">
    <w:name w:val="toc 2"/>
    <w:basedOn w:val="aff2"/>
    <w:next w:val="aff2"/>
    <w:semiHidden/>
    <w:qFormat/>
    <w:pPr>
      <w:tabs>
        <w:tab w:val="right" w:leader="dot" w:pos="9241"/>
      </w:tabs>
    </w:pPr>
    <w:rPr>
      <w:rFonts w:ascii="宋体"/>
      <w:szCs w:val="21"/>
    </w:rPr>
  </w:style>
  <w:style w:type="paragraph" w:styleId="90">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paragraph" w:styleId="afff2">
    <w:name w:val="annotation subject"/>
    <w:basedOn w:val="aff8"/>
    <w:next w:val="aff8"/>
    <w:link w:val="Char7"/>
    <w:semiHidden/>
    <w:unhideWhenUsed/>
    <w:qFormat/>
    <w:rPr>
      <w:b/>
      <w:bCs/>
    </w:rPr>
  </w:style>
  <w:style w:type="table" w:styleId="afff3">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4">
    <w:name w:val="Strong"/>
    <w:basedOn w:val="aff3"/>
    <w:qFormat/>
    <w:rPr>
      <w:b/>
    </w:rPr>
  </w:style>
  <w:style w:type="character" w:styleId="afff5">
    <w:name w:val="endnote reference"/>
    <w:semiHidden/>
    <w:qFormat/>
    <w:rPr>
      <w:vertAlign w:val="superscript"/>
    </w:rPr>
  </w:style>
  <w:style w:type="character" w:styleId="afff6">
    <w:name w:val="page number"/>
    <w:qFormat/>
    <w:rPr>
      <w:rFonts w:ascii="Times New Roman" w:eastAsia="宋体" w:hAnsi="Times New Roman"/>
      <w:sz w:val="18"/>
    </w:rPr>
  </w:style>
  <w:style w:type="character" w:styleId="afff7">
    <w:name w:val="FollowedHyperlink"/>
    <w:qFormat/>
    <w:rPr>
      <w:color w:val="800080"/>
      <w:u w:val="single"/>
    </w:rPr>
  </w:style>
  <w:style w:type="character" w:styleId="afff8">
    <w:name w:val="Hyperlink"/>
    <w:uiPriority w:val="99"/>
    <w:qFormat/>
    <w:rPr>
      <w:color w:val="0000FF"/>
      <w:spacing w:val="0"/>
      <w:w w:val="100"/>
      <w:szCs w:val="21"/>
      <w:u w:val="single"/>
    </w:rPr>
  </w:style>
  <w:style w:type="character" w:styleId="afff9">
    <w:name w:val="annotation reference"/>
    <w:qFormat/>
    <w:rPr>
      <w:sz w:val="21"/>
      <w:szCs w:val="21"/>
    </w:rPr>
  </w:style>
  <w:style w:type="character" w:styleId="afffa">
    <w:name w:val="footnote reference"/>
    <w:semiHidden/>
    <w:qFormat/>
    <w:rPr>
      <w:vertAlign w:val="superscript"/>
    </w:rPr>
  </w:style>
  <w:style w:type="character" w:styleId="HTML">
    <w:name w:val="HTML Sample"/>
    <w:qFormat/>
    <w:rPr>
      <w:rFonts w:ascii="Courier New" w:hAnsi="Courier New"/>
    </w:rPr>
  </w:style>
  <w:style w:type="paragraph" w:customStyle="1" w:styleId="afffb">
    <w:name w:val="图的脚注"/>
    <w:next w:val="afff1"/>
    <w:qFormat/>
    <w:pPr>
      <w:widowControl w:val="0"/>
      <w:ind w:leftChars="200" w:left="840" w:hangingChars="200" w:hanging="420"/>
      <w:jc w:val="both"/>
    </w:pPr>
    <w:rPr>
      <w:rFonts w:ascii="宋体"/>
      <w:sz w:val="18"/>
    </w:rPr>
  </w:style>
  <w:style w:type="paragraph" w:customStyle="1" w:styleId="a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
    <w:name w:val="注×："/>
    <w:qFormat/>
    <w:pPr>
      <w:widowControl w:val="0"/>
      <w:numPr>
        <w:numId w:val="2"/>
      </w:numPr>
      <w:autoSpaceDE w:val="0"/>
      <w:autoSpaceDN w:val="0"/>
      <w:jc w:val="both"/>
    </w:pPr>
    <w:rPr>
      <w:rFonts w:ascii="宋体"/>
      <w:sz w:val="18"/>
      <w:szCs w:val="18"/>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9">
    <w:name w:val="附录章标题"/>
    <w:next w:val="afff1"/>
    <w:qFormat/>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c">
    <w:name w:val="列项——（一级）"/>
    <w:qFormat/>
    <w:pPr>
      <w:widowControl w:val="0"/>
      <w:numPr>
        <w:numId w:val="4"/>
      </w:numPr>
      <w:jc w:val="both"/>
    </w:pPr>
    <w:rPr>
      <w:rFonts w:ascii="宋体"/>
      <w:sz w:val="21"/>
    </w:rPr>
  </w:style>
  <w:style w:type="paragraph" w:customStyle="1" w:styleId="afffd">
    <w:name w:val="正文公式编号制表符"/>
    <w:basedOn w:val="afff1"/>
    <w:next w:val="afff1"/>
    <w:qFormat/>
    <w:pPr>
      <w:ind w:firstLineChars="0" w:firstLine="0"/>
    </w:pPr>
  </w:style>
  <w:style w:type="paragraph" w:customStyle="1" w:styleId="afffe">
    <w:name w:val="标准书眉_偶数页"/>
    <w:basedOn w:val="affff"/>
    <w:next w:val="aff2"/>
    <w:qFormat/>
    <w:pPr>
      <w:jc w:val="left"/>
    </w:pPr>
  </w:style>
  <w:style w:type="paragraph" w:customStyle="1" w:styleId="affff">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f0">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4">
    <w:name w:val="章标题"/>
    <w:next w:val="afff1"/>
    <w:qFormat/>
    <w:pPr>
      <w:numPr>
        <w:numId w:val="5"/>
      </w:numPr>
      <w:spacing w:beforeLines="100" w:before="312" w:afterLines="100" w:after="312"/>
      <w:jc w:val="both"/>
      <w:outlineLvl w:val="1"/>
    </w:pPr>
    <w:rPr>
      <w:rFonts w:ascii="黑体" w:eastAsia="黑体"/>
      <w:sz w:val="21"/>
    </w:rPr>
  </w:style>
  <w:style w:type="paragraph" w:customStyle="1" w:styleId="affff1">
    <w:name w:val="发布日期"/>
    <w:qFormat/>
    <w:pPr>
      <w:framePr w:w="3997" w:h="471" w:hRule="exact" w:vSpace="181" w:wrap="around" w:hAnchor="page" w:x="7089" w:y="14097" w:anchorLock="1"/>
    </w:pPr>
    <w:rPr>
      <w:rFonts w:eastAsia="黑体"/>
      <w:sz w:val="28"/>
    </w:rPr>
  </w:style>
  <w:style w:type="paragraph" w:customStyle="1" w:styleId="af3">
    <w:name w:val="示例×："/>
    <w:basedOn w:val="a4"/>
    <w:qFormat/>
    <w:pPr>
      <w:numPr>
        <w:numId w:val="6"/>
      </w:numPr>
      <w:spacing w:beforeLines="0" w:before="0" w:afterLines="0" w:after="0"/>
      <w:outlineLvl w:val="9"/>
    </w:pPr>
    <w:rPr>
      <w:rFonts w:ascii="宋体" w:eastAsia="宋体"/>
      <w:sz w:val="18"/>
      <w:szCs w:val="18"/>
    </w:rPr>
  </w:style>
  <w:style w:type="paragraph" w:customStyle="1" w:styleId="affff2">
    <w:name w:val="标准书眉一"/>
    <w:qFormat/>
    <w:pPr>
      <w:jc w:val="both"/>
    </w:pPr>
  </w:style>
  <w:style w:type="paragraph" w:customStyle="1" w:styleId="affff3">
    <w:name w:val="终结线"/>
    <w:basedOn w:val="aff2"/>
    <w:qFormat/>
    <w:pPr>
      <w:framePr w:hSpace="181" w:vSpace="181" w:wrap="around" w:vAnchor="text" w:hAnchor="margin" w:xAlign="center" w:y="285"/>
    </w:pPr>
  </w:style>
  <w:style w:type="paragraph" w:customStyle="1" w:styleId="affff4">
    <w:name w:val="附录四级无"/>
    <w:basedOn w:val="afd"/>
    <w:qFormat/>
    <w:pPr>
      <w:spacing w:beforeLines="0" w:before="0" w:afterLines="0" w:after="0"/>
    </w:pPr>
    <w:rPr>
      <w:rFonts w:ascii="宋体" w:eastAsia="宋体"/>
      <w:szCs w:val="21"/>
    </w:rPr>
  </w:style>
  <w:style w:type="paragraph" w:customStyle="1" w:styleId="afd">
    <w:name w:val="附录四级条标题"/>
    <w:basedOn w:val="afc"/>
    <w:next w:val="afff1"/>
    <w:qFormat/>
    <w:pPr>
      <w:numPr>
        <w:ilvl w:val="5"/>
      </w:numPr>
      <w:outlineLvl w:val="5"/>
    </w:pPr>
  </w:style>
  <w:style w:type="paragraph" w:customStyle="1" w:styleId="afc">
    <w:name w:val="附录三级条标题"/>
    <w:basedOn w:val="afb"/>
    <w:next w:val="afff1"/>
    <w:qFormat/>
    <w:pPr>
      <w:numPr>
        <w:ilvl w:val="4"/>
      </w:numPr>
      <w:outlineLvl w:val="4"/>
    </w:pPr>
  </w:style>
  <w:style w:type="paragraph" w:customStyle="1" w:styleId="afb">
    <w:name w:val="附录二级条标题"/>
    <w:basedOn w:val="aff2"/>
    <w:next w:val="afff1"/>
    <w:qFormat/>
    <w:pPr>
      <w:widowControl/>
      <w:numPr>
        <w:ilvl w:val="3"/>
        <w:numId w:val="3"/>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5">
    <w:name w:val="封面标准英文名称"/>
    <w:basedOn w:val="afffc"/>
    <w:qFormat/>
    <w:pPr>
      <w:framePr w:wrap="around"/>
      <w:spacing w:before="370" w:line="400" w:lineRule="exact"/>
    </w:pPr>
    <w:rPr>
      <w:rFonts w:ascii="Times New Roman"/>
      <w:sz w:val="28"/>
      <w:szCs w:val="28"/>
    </w:rPr>
  </w:style>
  <w:style w:type="paragraph" w:customStyle="1" w:styleId="affff6">
    <w:name w:val="标准书脚_偶数页"/>
    <w:qFormat/>
    <w:pPr>
      <w:spacing w:before="120"/>
      <w:ind w:left="221"/>
    </w:pPr>
    <w:rPr>
      <w:rFonts w:ascii="宋体"/>
      <w:sz w:val="18"/>
      <w:szCs w:val="18"/>
    </w:rPr>
  </w:style>
  <w:style w:type="paragraph" w:customStyle="1" w:styleId="a9">
    <w:name w:val="五级条标题"/>
    <w:basedOn w:val="a8"/>
    <w:next w:val="afff1"/>
    <w:qFormat/>
    <w:pPr>
      <w:numPr>
        <w:ilvl w:val="5"/>
      </w:numPr>
      <w:outlineLvl w:val="6"/>
    </w:pPr>
  </w:style>
  <w:style w:type="paragraph" w:customStyle="1" w:styleId="a8">
    <w:name w:val="四级条标题"/>
    <w:basedOn w:val="a7"/>
    <w:next w:val="afff1"/>
    <w:qFormat/>
    <w:pPr>
      <w:numPr>
        <w:ilvl w:val="4"/>
      </w:numPr>
      <w:outlineLvl w:val="5"/>
    </w:pPr>
  </w:style>
  <w:style w:type="paragraph" w:customStyle="1" w:styleId="a7">
    <w:name w:val="三级条标题"/>
    <w:basedOn w:val="a6"/>
    <w:next w:val="afff1"/>
    <w:qFormat/>
    <w:pPr>
      <w:numPr>
        <w:ilvl w:val="3"/>
      </w:numPr>
      <w:outlineLvl w:val="4"/>
    </w:pPr>
  </w:style>
  <w:style w:type="paragraph" w:customStyle="1" w:styleId="a6">
    <w:name w:val="二级条标题"/>
    <w:basedOn w:val="a5"/>
    <w:next w:val="afff1"/>
    <w:link w:val="Char8"/>
    <w:qFormat/>
    <w:pPr>
      <w:numPr>
        <w:ilvl w:val="2"/>
      </w:numPr>
      <w:spacing w:before="50" w:after="50"/>
      <w:outlineLvl w:val="3"/>
    </w:pPr>
  </w:style>
  <w:style w:type="paragraph" w:customStyle="1" w:styleId="a5">
    <w:name w:val="一级条标题"/>
    <w:next w:val="afff1"/>
    <w:qFormat/>
    <w:pPr>
      <w:numPr>
        <w:ilvl w:val="1"/>
        <w:numId w:val="5"/>
      </w:numPr>
      <w:spacing w:beforeLines="50" w:before="156" w:afterLines="50" w:after="156"/>
      <w:ind w:left="0"/>
      <w:outlineLvl w:val="2"/>
    </w:pPr>
    <w:rPr>
      <w:rFonts w:ascii="黑体" w:eastAsia="黑体"/>
      <w:sz w:val="21"/>
      <w:szCs w:val="21"/>
    </w:rPr>
  </w:style>
  <w:style w:type="paragraph" w:customStyle="1" w:styleId="22">
    <w:name w:val="封面标准英文名称2"/>
    <w:basedOn w:val="affff5"/>
    <w:qFormat/>
    <w:pPr>
      <w:framePr w:wrap="around" w:y="4469"/>
    </w:pPr>
  </w:style>
  <w:style w:type="paragraph" w:customStyle="1" w:styleId="affff7">
    <w:name w:val="五级无"/>
    <w:basedOn w:val="a9"/>
    <w:qFormat/>
    <w:pPr>
      <w:spacing w:beforeLines="0" w:before="0" w:afterLines="0" w:after="0"/>
    </w:pPr>
    <w:rPr>
      <w:rFonts w:ascii="宋体" w:eastAsia="宋体"/>
    </w:rPr>
  </w:style>
  <w:style w:type="paragraph" w:customStyle="1" w:styleId="affff8">
    <w:name w:val="封面标准文稿编辑信息"/>
    <w:basedOn w:val="affff9"/>
    <w:qFormat/>
    <w:pPr>
      <w:framePr w:wrap="around"/>
      <w:spacing w:before="180" w:line="180" w:lineRule="exact"/>
    </w:pPr>
    <w:rPr>
      <w:sz w:val="21"/>
    </w:rPr>
  </w:style>
  <w:style w:type="paragraph" w:customStyle="1" w:styleId="affff9">
    <w:name w:val="封面标准文稿类别"/>
    <w:basedOn w:val="affffa"/>
    <w:qFormat/>
    <w:pPr>
      <w:framePr w:wrap="around"/>
      <w:spacing w:after="160" w:line="240" w:lineRule="auto"/>
    </w:pPr>
    <w:rPr>
      <w:sz w:val="24"/>
    </w:rPr>
  </w:style>
  <w:style w:type="paragraph" w:customStyle="1" w:styleId="affffa">
    <w:name w:val="封面一致性程度标识"/>
    <w:basedOn w:val="affff5"/>
    <w:qFormat/>
    <w:pPr>
      <w:framePr w:wrap="around"/>
      <w:spacing w:before="440"/>
    </w:pPr>
    <w:rPr>
      <w:rFonts w:ascii="宋体" w:eastAsia="宋体"/>
    </w:rPr>
  </w:style>
  <w:style w:type="paragraph" w:customStyle="1" w:styleId="23">
    <w:name w:val="封面标准文稿类别2"/>
    <w:basedOn w:val="affff9"/>
    <w:qFormat/>
    <w:pPr>
      <w:framePr w:wrap="around" w:y="4469"/>
    </w:pPr>
  </w:style>
  <w:style w:type="paragraph" w:customStyle="1" w:styleId="af2">
    <w:name w:val="编号列项（三级）"/>
    <w:qFormat/>
    <w:pPr>
      <w:numPr>
        <w:ilvl w:val="2"/>
        <w:numId w:val="7"/>
      </w:numPr>
    </w:pPr>
    <w:rPr>
      <w:rFonts w:ascii="宋体"/>
      <w:sz w:val="21"/>
    </w:rPr>
  </w:style>
  <w:style w:type="paragraph" w:customStyle="1" w:styleId="affffb">
    <w:name w:val="附录五级无"/>
    <w:basedOn w:val="afe"/>
    <w:qFormat/>
    <w:pPr>
      <w:spacing w:beforeLines="0" w:before="0" w:afterLines="0" w:after="0"/>
    </w:pPr>
    <w:rPr>
      <w:rFonts w:ascii="宋体" w:eastAsia="宋体"/>
      <w:szCs w:val="21"/>
    </w:rPr>
  </w:style>
  <w:style w:type="paragraph" w:customStyle="1" w:styleId="afe">
    <w:name w:val="附录五级条标题"/>
    <w:basedOn w:val="afd"/>
    <w:next w:val="afff1"/>
    <w:qFormat/>
    <w:pPr>
      <w:numPr>
        <w:ilvl w:val="6"/>
      </w:numPr>
      <w:outlineLvl w:val="6"/>
    </w:pPr>
  </w:style>
  <w:style w:type="paragraph" w:customStyle="1" w:styleId="affffc">
    <w:name w:val="一级无"/>
    <w:basedOn w:val="a5"/>
    <w:qFormat/>
    <w:pPr>
      <w:spacing w:beforeLines="0" w:before="0" w:afterLines="0" w:after="0"/>
    </w:pPr>
    <w:rPr>
      <w:rFonts w:ascii="宋体" w:eastAsia="宋体"/>
    </w:rPr>
  </w:style>
  <w:style w:type="paragraph" w:customStyle="1" w:styleId="aa">
    <w:name w:val="附录图标号"/>
    <w:basedOn w:val="aff2"/>
    <w:qFormat/>
    <w:pPr>
      <w:keepNext/>
      <w:pageBreakBefore/>
      <w:widowControl/>
      <w:numPr>
        <w:numId w:val="8"/>
      </w:numPr>
      <w:spacing w:line="14" w:lineRule="exact"/>
      <w:ind w:left="0" w:firstLine="363"/>
      <w:jc w:val="center"/>
      <w:outlineLvl w:val="0"/>
    </w:pPr>
    <w:rPr>
      <w:color w:val="FFFFFF"/>
    </w:rPr>
  </w:style>
  <w:style w:type="paragraph" w:customStyle="1" w:styleId="affffd">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5">
    <w:name w:val="附录表标号"/>
    <w:basedOn w:val="aff2"/>
    <w:next w:val="afff1"/>
    <w:qFormat/>
    <w:pPr>
      <w:numPr>
        <w:numId w:val="9"/>
      </w:numPr>
      <w:tabs>
        <w:tab w:val="clear" w:pos="0"/>
      </w:tabs>
      <w:spacing w:line="14" w:lineRule="exact"/>
      <w:ind w:left="811" w:hanging="448"/>
      <w:jc w:val="center"/>
      <w:outlineLvl w:val="0"/>
    </w:pPr>
    <w:rPr>
      <w:color w:val="FFFFFF"/>
    </w:rPr>
  </w:style>
  <w:style w:type="paragraph" w:customStyle="1" w:styleId="affffe">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0">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1">
    <w:name w:val="附录标题"/>
    <w:basedOn w:val="afff1"/>
    <w:next w:val="afff1"/>
    <w:qFormat/>
    <w:pPr>
      <w:ind w:firstLineChars="0" w:firstLine="0"/>
      <w:jc w:val="center"/>
    </w:pPr>
    <w:rPr>
      <w:rFonts w:ascii="黑体" w:eastAsia="黑体"/>
    </w:rPr>
  </w:style>
  <w:style w:type="paragraph" w:customStyle="1" w:styleId="af8">
    <w:name w:val="附录标识"/>
    <w:basedOn w:val="aff2"/>
    <w:next w:val="afff1"/>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6">
    <w:name w:val="附录表标题"/>
    <w:basedOn w:val="aff2"/>
    <w:next w:val="afff1"/>
    <w:qFormat/>
    <w:pPr>
      <w:numPr>
        <w:ilvl w:val="1"/>
        <w:numId w:val="9"/>
      </w:numPr>
      <w:tabs>
        <w:tab w:val="left" w:pos="180"/>
      </w:tabs>
      <w:spacing w:beforeLines="50" w:before="50" w:afterLines="50" w:after="50"/>
      <w:ind w:left="0" w:firstLine="0"/>
      <w:jc w:val="center"/>
    </w:pPr>
    <w:rPr>
      <w:rFonts w:ascii="黑体" w:eastAsia="黑体"/>
      <w:szCs w:val="21"/>
    </w:rPr>
  </w:style>
  <w:style w:type="paragraph" w:customStyle="1" w:styleId="afffff2">
    <w:name w:val="示例后文字"/>
    <w:basedOn w:val="afff1"/>
    <w:next w:val="afff1"/>
    <w:qFormat/>
    <w:pPr>
      <w:ind w:firstLine="360"/>
    </w:pPr>
    <w:rPr>
      <w:sz w:val="18"/>
    </w:rPr>
  </w:style>
  <w:style w:type="paragraph" w:customStyle="1" w:styleId="24">
    <w:name w:val="封面一致性程度标识2"/>
    <w:basedOn w:val="affffa"/>
    <w:qFormat/>
    <w:pPr>
      <w:framePr w:wrap="around" w:y="4469"/>
    </w:pPr>
  </w:style>
  <w:style w:type="paragraph" w:customStyle="1" w:styleId="aff0">
    <w:name w:val="附录数字编号列项（二级）"/>
    <w:qFormat/>
    <w:pPr>
      <w:numPr>
        <w:ilvl w:val="1"/>
        <w:numId w:val="10"/>
      </w:numPr>
    </w:pPr>
    <w:rPr>
      <w:rFonts w:ascii="宋体"/>
      <w:sz w:val="21"/>
    </w:rPr>
  </w:style>
  <w:style w:type="paragraph" w:customStyle="1" w:styleId="25">
    <w:name w:val="封面标准文稿编辑信息2"/>
    <w:basedOn w:val="affff8"/>
    <w:qFormat/>
    <w:pPr>
      <w:framePr w:wrap="around" w:y="4469"/>
    </w:pPr>
  </w:style>
  <w:style w:type="paragraph" w:customStyle="1" w:styleId="ae">
    <w:name w:val="列项◆（三级）"/>
    <w:basedOn w:val="aff2"/>
    <w:qFormat/>
    <w:pPr>
      <w:numPr>
        <w:ilvl w:val="2"/>
        <w:numId w:val="4"/>
      </w:numPr>
    </w:pPr>
    <w:rPr>
      <w:rFonts w:ascii="宋体"/>
      <w:szCs w:val="21"/>
    </w:rPr>
  </w:style>
  <w:style w:type="paragraph" w:customStyle="1" w:styleId="afffff3">
    <w:name w:val="注：（正文）"/>
    <w:basedOn w:val="aff1"/>
    <w:next w:val="afff1"/>
    <w:qFormat/>
  </w:style>
  <w:style w:type="paragraph" w:customStyle="1" w:styleId="aff1">
    <w:name w:val="注："/>
    <w:next w:val="afff1"/>
    <w:qFormat/>
    <w:pPr>
      <w:widowControl w:val="0"/>
      <w:numPr>
        <w:numId w:val="11"/>
      </w:numPr>
      <w:autoSpaceDE w:val="0"/>
      <w:autoSpaceDN w:val="0"/>
      <w:jc w:val="both"/>
    </w:pPr>
    <w:rPr>
      <w:rFonts w:ascii="宋体"/>
      <w:sz w:val="18"/>
      <w:szCs w:val="18"/>
    </w:r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4">
    <w:name w:val="其他发布部门"/>
    <w:basedOn w:val="afffff5"/>
    <w:qFormat/>
    <w:pPr>
      <w:framePr w:wrap="around" w:y="15310"/>
      <w:spacing w:line="0" w:lineRule="atLeast"/>
    </w:pPr>
    <w:rPr>
      <w:rFonts w:ascii="黑体" w:eastAsia="黑体"/>
      <w:b w:val="0"/>
    </w:rPr>
  </w:style>
  <w:style w:type="paragraph" w:customStyle="1" w:styleId="afffff5">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4">
    <w:name w:val="正文图标题"/>
    <w:next w:val="afff1"/>
    <w:qFormat/>
    <w:pPr>
      <w:numPr>
        <w:numId w:val="12"/>
      </w:numPr>
      <w:tabs>
        <w:tab w:val="left" w:pos="360"/>
      </w:tabs>
      <w:spacing w:beforeLines="50" w:before="156" w:afterLines="50" w:after="156"/>
      <w:jc w:val="center"/>
    </w:pPr>
    <w:rPr>
      <w:rFonts w:ascii="黑体" w:eastAsia="黑体"/>
      <w:sz w:val="21"/>
    </w:rPr>
  </w:style>
  <w:style w:type="paragraph" w:customStyle="1" w:styleId="afffff6">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0"/>
      </w:numPr>
    </w:pPr>
    <w:rPr>
      <w:rFonts w:ascii="宋体"/>
      <w:sz w:val="21"/>
    </w:rPr>
  </w:style>
  <w:style w:type="paragraph" w:customStyle="1" w:styleId="af0">
    <w:name w:val="字母编号列项（一级）"/>
    <w:qFormat/>
    <w:pPr>
      <w:numPr>
        <w:numId w:val="7"/>
      </w:numPr>
      <w:jc w:val="both"/>
    </w:pPr>
    <w:rPr>
      <w:rFonts w:ascii="宋体"/>
      <w:sz w:val="21"/>
    </w:rPr>
  </w:style>
  <w:style w:type="paragraph" w:customStyle="1" w:styleId="af7">
    <w:name w:val="正文表标题"/>
    <w:next w:val="afff1"/>
    <w:qFormat/>
    <w:pPr>
      <w:numPr>
        <w:numId w:val="13"/>
      </w:numPr>
      <w:tabs>
        <w:tab w:val="left" w:pos="360"/>
      </w:tabs>
      <w:spacing w:beforeLines="50" w:before="156" w:afterLines="50" w:after="156"/>
      <w:jc w:val="center"/>
    </w:pPr>
    <w:rPr>
      <w:rFonts w:ascii="黑体" w:eastAsia="黑体"/>
      <w:sz w:val="21"/>
    </w:rPr>
  </w:style>
  <w:style w:type="paragraph" w:customStyle="1" w:styleId="afffff8">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9">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注×：（正文）"/>
    <w:qFormat/>
    <w:pPr>
      <w:numPr>
        <w:numId w:val="14"/>
      </w:numPr>
      <w:jc w:val="both"/>
    </w:pPr>
    <w:rPr>
      <w:rFonts w:ascii="宋体"/>
      <w:sz w:val="18"/>
      <w:szCs w:val="18"/>
    </w:rPr>
  </w:style>
  <w:style w:type="paragraph" w:customStyle="1" w:styleId="afffffa">
    <w:name w:val="附录二级无"/>
    <w:basedOn w:val="afb"/>
    <w:qFormat/>
    <w:pPr>
      <w:tabs>
        <w:tab w:val="clear" w:pos="360"/>
      </w:tabs>
      <w:spacing w:beforeLines="0" w:before="0" w:afterLines="0" w:after="0"/>
    </w:pPr>
    <w:rPr>
      <w:rFonts w:ascii="宋体" w:eastAsia="宋体"/>
      <w:szCs w:val="21"/>
    </w:rPr>
  </w:style>
  <w:style w:type="paragraph" w:customStyle="1" w:styleId="afffffb">
    <w:name w:val="其他实施日期"/>
    <w:basedOn w:val="afffffc"/>
    <w:qFormat/>
    <w:pPr>
      <w:framePr w:wrap="around"/>
    </w:pPr>
  </w:style>
  <w:style w:type="paragraph" w:customStyle="1" w:styleId="afffffc">
    <w:name w:val="实施日期"/>
    <w:basedOn w:val="affff1"/>
    <w:qFormat/>
    <w:pPr>
      <w:framePr w:wrap="around" w:vAnchor="page" w:hAnchor="text"/>
      <w:jc w:val="right"/>
    </w:pPr>
  </w:style>
  <w:style w:type="paragraph" w:customStyle="1" w:styleId="af1">
    <w:name w:val="数字编号列项（二级）"/>
    <w:qFormat/>
    <w:pPr>
      <w:numPr>
        <w:ilvl w:val="1"/>
        <w:numId w:val="7"/>
      </w:numPr>
      <w:jc w:val="both"/>
    </w:pPr>
    <w:rPr>
      <w:rFonts w:ascii="宋体"/>
      <w:sz w:val="21"/>
    </w:rPr>
  </w:style>
  <w:style w:type="paragraph" w:customStyle="1" w:styleId="afffffd">
    <w:name w:val="条文脚注"/>
    <w:basedOn w:val="af"/>
    <w:qFormat/>
    <w:pPr>
      <w:numPr>
        <w:numId w:val="0"/>
      </w:numPr>
      <w:jc w:val="both"/>
    </w:pPr>
  </w:style>
  <w:style w:type="paragraph" w:customStyle="1" w:styleId="a1">
    <w:name w:val="示例"/>
    <w:next w:val="afffffe"/>
    <w:qFormat/>
    <w:pPr>
      <w:widowControl w:val="0"/>
      <w:numPr>
        <w:numId w:val="15"/>
      </w:numPr>
      <w:jc w:val="both"/>
    </w:pPr>
    <w:rPr>
      <w:rFonts w:ascii="宋体"/>
      <w:sz w:val="18"/>
      <w:szCs w:val="18"/>
    </w:rPr>
  </w:style>
  <w:style w:type="paragraph" w:customStyle="1" w:styleId="afffffe">
    <w:name w:val="示例内容"/>
    <w:qFormat/>
    <w:pPr>
      <w:ind w:firstLineChars="200" w:firstLine="200"/>
    </w:pPr>
    <w:rPr>
      <w:rFonts w:ascii="宋体"/>
      <w:sz w:val="18"/>
      <w:szCs w:val="18"/>
    </w:rPr>
  </w:style>
  <w:style w:type="paragraph" w:customStyle="1" w:styleId="affffff">
    <w:name w:val="标准书脚_奇数页"/>
    <w:qFormat/>
    <w:pPr>
      <w:spacing w:before="120"/>
      <w:ind w:right="198"/>
      <w:jc w:val="right"/>
    </w:pPr>
    <w:rPr>
      <w:rFonts w:ascii="宋体"/>
      <w:sz w:val="18"/>
      <w:szCs w:val="18"/>
    </w:rPr>
  </w:style>
  <w:style w:type="paragraph" w:customStyle="1" w:styleId="27">
    <w:name w:val="封面标准名称2"/>
    <w:basedOn w:val="afffc"/>
    <w:qFormat/>
    <w:pPr>
      <w:framePr w:wrap="around" w:y="4469"/>
      <w:spacing w:beforeLines="630" w:before="630"/>
    </w:pPr>
  </w:style>
  <w:style w:type="paragraph" w:customStyle="1" w:styleId="affffff0">
    <w:name w:val="二级无"/>
    <w:basedOn w:val="a6"/>
    <w:qFormat/>
    <w:pPr>
      <w:spacing w:beforeLines="0" w:before="0" w:afterLines="0" w:after="0"/>
    </w:pPr>
    <w:rPr>
      <w:rFonts w:ascii="宋体" w:eastAsia="宋体"/>
    </w:rPr>
  </w:style>
  <w:style w:type="paragraph" w:customStyle="1" w:styleId="affffff1">
    <w:name w:val="附录一级无"/>
    <w:basedOn w:val="afa"/>
    <w:qFormat/>
    <w:pPr>
      <w:tabs>
        <w:tab w:val="clear" w:pos="360"/>
      </w:tabs>
      <w:spacing w:beforeLines="0" w:before="0" w:afterLines="0" w:after="0"/>
    </w:pPr>
    <w:rPr>
      <w:rFonts w:ascii="宋体" w:eastAsia="宋体"/>
      <w:szCs w:val="21"/>
    </w:rPr>
  </w:style>
  <w:style w:type="paragraph" w:customStyle="1" w:styleId="affffff2">
    <w:name w:val="其他标准标志"/>
    <w:basedOn w:val="afffff8"/>
    <w:qFormat/>
    <w:pPr>
      <w:framePr w:w="6101" w:wrap="around" w:vAnchor="page" w:hAnchor="page" w:x="4673" w:y="942"/>
    </w:pPr>
    <w:rPr>
      <w:w w:val="130"/>
    </w:rPr>
  </w:style>
  <w:style w:type="paragraph" w:customStyle="1" w:styleId="affffff3">
    <w:name w:val="三级无"/>
    <w:basedOn w:val="a7"/>
    <w:qFormat/>
    <w:pPr>
      <w:spacing w:beforeLines="0" w:before="0" w:afterLines="0" w:after="0"/>
    </w:pPr>
    <w:rPr>
      <w:rFonts w:ascii="宋体" w:eastAsia="宋体"/>
    </w:rPr>
  </w:style>
  <w:style w:type="paragraph" w:customStyle="1" w:styleId="affffff4">
    <w:name w:val="四级无"/>
    <w:basedOn w:val="a8"/>
    <w:qFormat/>
    <w:pPr>
      <w:spacing w:beforeLines="0" w:before="0" w:afterLines="0" w:after="0"/>
    </w:pPr>
    <w:rPr>
      <w:rFonts w:ascii="宋体" w:eastAsia="宋体"/>
    </w:rPr>
  </w:style>
  <w:style w:type="paragraph" w:customStyle="1" w:styleId="affffff5">
    <w:name w:val="目次、索引正文"/>
    <w:qFormat/>
    <w:pPr>
      <w:spacing w:line="320" w:lineRule="exact"/>
      <w:jc w:val="both"/>
    </w:pPr>
    <w:rPr>
      <w:rFonts w:ascii="宋体"/>
      <w:sz w:val="21"/>
    </w:rPr>
  </w:style>
  <w:style w:type="paragraph" w:customStyle="1" w:styleId="affffff6">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d">
    <w:name w:val="列项●（二级）"/>
    <w:qFormat/>
    <w:pPr>
      <w:numPr>
        <w:ilvl w:val="1"/>
        <w:numId w:val="4"/>
      </w:numPr>
      <w:tabs>
        <w:tab w:val="left" w:pos="840"/>
      </w:tabs>
      <w:jc w:val="both"/>
    </w:pPr>
    <w:rPr>
      <w:rFonts w:ascii="宋体"/>
      <w:sz w:val="21"/>
    </w:rPr>
  </w:style>
  <w:style w:type="paragraph" w:customStyle="1" w:styleId="a2">
    <w:name w:val="图表脚注说明"/>
    <w:basedOn w:val="aff2"/>
    <w:qFormat/>
    <w:pPr>
      <w:numPr>
        <w:numId w:val="16"/>
      </w:numPr>
    </w:pPr>
    <w:rPr>
      <w:rFonts w:ascii="宋体"/>
      <w:sz w:val="18"/>
      <w:szCs w:val="18"/>
    </w:rPr>
  </w:style>
  <w:style w:type="paragraph" w:customStyle="1" w:styleId="affffff7">
    <w:name w:val="附录公式"/>
    <w:basedOn w:val="afff1"/>
    <w:next w:val="afff1"/>
    <w:link w:val="Char9"/>
    <w:qFormat/>
  </w:style>
  <w:style w:type="paragraph" w:customStyle="1" w:styleId="ab">
    <w:name w:val="附录图标题"/>
    <w:basedOn w:val="aff2"/>
    <w:next w:val="afff1"/>
    <w:qFormat/>
    <w:pPr>
      <w:numPr>
        <w:ilvl w:val="1"/>
        <w:numId w:val="8"/>
      </w:numPr>
      <w:tabs>
        <w:tab w:val="left" w:pos="363"/>
      </w:tabs>
      <w:spacing w:beforeLines="50" w:before="50" w:afterLines="50" w:after="50"/>
      <w:ind w:left="0" w:firstLine="0"/>
      <w:jc w:val="center"/>
    </w:pPr>
    <w:rPr>
      <w:rFonts w:ascii="黑体" w:eastAsia="黑体"/>
      <w:szCs w:val="21"/>
    </w:rPr>
  </w:style>
  <w:style w:type="paragraph" w:customStyle="1" w:styleId="affffff8">
    <w:name w:val="列项说明数字编号"/>
    <w:qFormat/>
    <w:pPr>
      <w:ind w:leftChars="400" w:left="600" w:hangingChars="200" w:hanging="200"/>
    </w:pPr>
    <w:rPr>
      <w:rFonts w:ascii="宋体"/>
      <w:sz w:val="21"/>
    </w:rPr>
  </w:style>
  <w:style w:type="paragraph" w:customStyle="1" w:styleId="affffff9">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0">
    <w:name w:val="首示例"/>
    <w:next w:val="afff1"/>
    <w:link w:val="Chara"/>
    <w:qFormat/>
    <w:pPr>
      <w:numPr>
        <w:numId w:val="17"/>
      </w:numPr>
      <w:tabs>
        <w:tab w:val="left" w:pos="360"/>
      </w:tabs>
      <w:ind w:firstLine="0"/>
    </w:pPr>
    <w:rPr>
      <w:rFonts w:ascii="宋体" w:hAnsi="宋体"/>
      <w:kern w:val="2"/>
      <w:sz w:val="18"/>
      <w:szCs w:val="18"/>
    </w:rPr>
  </w:style>
  <w:style w:type="paragraph" w:customStyle="1" w:styleId="affffffa">
    <w:name w:val="图标脚注说明"/>
    <w:basedOn w:val="afff1"/>
    <w:qFormat/>
    <w:pPr>
      <w:ind w:left="840" w:firstLineChars="0" w:hanging="420"/>
    </w:pPr>
    <w:rPr>
      <w:sz w:val="18"/>
      <w:szCs w:val="18"/>
    </w:rPr>
  </w:style>
  <w:style w:type="paragraph" w:customStyle="1" w:styleId="affffffb">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fffffc">
    <w:name w:val="封面正文"/>
    <w:qFormat/>
    <w:pPr>
      <w:jc w:val="both"/>
    </w:pPr>
  </w:style>
  <w:style w:type="paragraph" w:customStyle="1" w:styleId="affffffd">
    <w:name w:val="其他发布日期"/>
    <w:basedOn w:val="affff1"/>
    <w:qFormat/>
    <w:pPr>
      <w:framePr w:wrap="around" w:vAnchor="page" w:hAnchor="text" w:x="1419"/>
    </w:pPr>
  </w:style>
  <w:style w:type="character" w:customStyle="1" w:styleId="Chara">
    <w:name w:val="首示例 Char"/>
    <w:link w:val="a0"/>
    <w:qFormat/>
    <w:rPr>
      <w:rFonts w:ascii="宋体" w:hAnsi="宋体"/>
      <w:kern w:val="2"/>
      <w:sz w:val="18"/>
      <w:szCs w:val="18"/>
      <w:lang w:val="en-US" w:eastAsia="zh-CN" w:bidi="ar-SA"/>
    </w:rPr>
  </w:style>
  <w:style w:type="character" w:customStyle="1" w:styleId="Char9">
    <w:name w:val="附录公式 Char"/>
    <w:basedOn w:val="Char6"/>
    <w:link w:val="affffff7"/>
    <w:qFormat/>
    <w:rPr>
      <w:rFonts w:ascii="宋体"/>
      <w:sz w:val="21"/>
      <w:lang w:val="en-US" w:eastAsia="zh-CN" w:bidi="ar-SA"/>
    </w:rPr>
  </w:style>
  <w:style w:type="character" w:customStyle="1" w:styleId="Char6">
    <w:name w:val="段 Char"/>
    <w:link w:val="afff1"/>
    <w:qFormat/>
    <w:rPr>
      <w:rFonts w:ascii="宋体"/>
      <w:sz w:val="21"/>
      <w:lang w:val="en-US" w:eastAsia="zh-CN" w:bidi="ar-SA"/>
    </w:rPr>
  </w:style>
  <w:style w:type="character" w:customStyle="1" w:styleId="13">
    <w:name w:val="未处理的提及1"/>
    <w:uiPriority w:val="99"/>
    <w:unhideWhenUsed/>
    <w:qFormat/>
    <w:rPr>
      <w:color w:val="808080"/>
      <w:shd w:val="clear" w:color="auto" w:fill="E6E6E6"/>
    </w:rPr>
  </w:style>
  <w:style w:type="character" w:customStyle="1" w:styleId="14">
    <w:name w:val="标题 1 字符"/>
    <w:qFormat/>
    <w:rPr>
      <w:b/>
      <w:bCs/>
      <w:kern w:val="44"/>
      <w:sz w:val="44"/>
      <w:szCs w:val="44"/>
    </w:rPr>
  </w:style>
  <w:style w:type="character" w:customStyle="1" w:styleId="1Char">
    <w:name w:val="标题 1 Char"/>
    <w:link w:val="1"/>
    <w:qFormat/>
    <w:rPr>
      <w:rFonts w:eastAsia="黑体"/>
      <w:bCs/>
      <w:kern w:val="44"/>
      <w:sz w:val="21"/>
      <w:szCs w:val="44"/>
    </w:rPr>
  </w:style>
  <w:style w:type="character" w:customStyle="1" w:styleId="affffffe">
    <w:name w:val="纯文本 字符"/>
    <w:qFormat/>
    <w:rPr>
      <w:rFonts w:ascii="宋体" w:hAnsi="Courier New" w:cs="Courier New"/>
      <w:kern w:val="2"/>
      <w:sz w:val="21"/>
      <w:szCs w:val="21"/>
    </w:rPr>
  </w:style>
  <w:style w:type="character" w:customStyle="1" w:styleId="afffffff">
    <w:name w:val="发布"/>
    <w:qFormat/>
    <w:rPr>
      <w:rFonts w:ascii="黑体" w:eastAsia="黑体"/>
      <w:spacing w:val="85"/>
      <w:w w:val="100"/>
      <w:position w:val="3"/>
      <w:sz w:val="28"/>
      <w:szCs w:val="28"/>
    </w:rPr>
  </w:style>
  <w:style w:type="character" w:customStyle="1" w:styleId="Char3">
    <w:name w:val="批注框文本 Char"/>
    <w:link w:val="affd"/>
    <w:qFormat/>
    <w:rPr>
      <w:kern w:val="2"/>
      <w:sz w:val="18"/>
      <w:szCs w:val="18"/>
    </w:rPr>
  </w:style>
  <w:style w:type="character" w:customStyle="1" w:styleId="Char1">
    <w:name w:val="纯文本 Char"/>
    <w:link w:val="affa"/>
    <w:qFormat/>
    <w:rPr>
      <w:rFonts w:ascii="宋体" w:hAnsi="Courier New"/>
      <w:kern w:val="2"/>
      <w:sz w:val="21"/>
    </w:rPr>
  </w:style>
  <w:style w:type="character" w:customStyle="1" w:styleId="Char4">
    <w:name w:val="页脚 Char"/>
    <w:basedOn w:val="aff3"/>
    <w:link w:val="affe"/>
    <w:uiPriority w:val="99"/>
    <w:qFormat/>
    <w:rPr>
      <w:kern w:val="2"/>
      <w:sz w:val="18"/>
      <w:szCs w:val="18"/>
    </w:rPr>
  </w:style>
  <w:style w:type="character" w:customStyle="1" w:styleId="Char5">
    <w:name w:val="页眉 Char"/>
    <w:basedOn w:val="aff3"/>
    <w:link w:val="afff"/>
    <w:uiPriority w:val="99"/>
    <w:qFormat/>
    <w:rPr>
      <w:kern w:val="2"/>
      <w:sz w:val="18"/>
      <w:szCs w:val="18"/>
    </w:rPr>
  </w:style>
  <w:style w:type="character" w:customStyle="1" w:styleId="Char8">
    <w:name w:val="二级条标题 Char"/>
    <w:link w:val="a6"/>
    <w:qFormat/>
    <w:rPr>
      <w:rFonts w:ascii="黑体" w:eastAsia="黑体"/>
      <w:sz w:val="21"/>
      <w:szCs w:val="21"/>
    </w:rPr>
  </w:style>
  <w:style w:type="character" w:customStyle="1" w:styleId="Char">
    <w:name w:val="批注文字 Char"/>
    <w:basedOn w:val="aff3"/>
    <w:link w:val="aff8"/>
    <w:qFormat/>
    <w:rPr>
      <w:kern w:val="2"/>
      <w:sz w:val="21"/>
      <w:szCs w:val="24"/>
    </w:rPr>
  </w:style>
  <w:style w:type="character" w:customStyle="1" w:styleId="Char7">
    <w:name w:val="批注主题 Char"/>
    <w:basedOn w:val="Char"/>
    <w:link w:val="afff2"/>
    <w:semiHidden/>
    <w:qFormat/>
    <w:rPr>
      <w:b/>
      <w:bCs/>
      <w:kern w:val="2"/>
      <w:sz w:val="21"/>
      <w:szCs w:val="24"/>
    </w:rPr>
  </w:style>
  <w:style w:type="paragraph" w:customStyle="1" w:styleId="15">
    <w:name w:val="列出段落1"/>
    <w:basedOn w:val="aff2"/>
    <w:uiPriority w:val="34"/>
    <w:qFormat/>
    <w:pPr>
      <w:ind w:firstLineChars="200" w:firstLine="420"/>
    </w:pPr>
  </w:style>
  <w:style w:type="character" w:customStyle="1" w:styleId="Char2">
    <w:name w:val="日期 Char"/>
    <w:basedOn w:val="aff3"/>
    <w:link w:val="affb"/>
    <w:qFormat/>
    <w:rPr>
      <w:kern w:val="2"/>
      <w:sz w:val="21"/>
      <w:szCs w:val="24"/>
    </w:rPr>
  </w:style>
  <w:style w:type="paragraph" w:styleId="afffffff0">
    <w:name w:val="List Paragraph"/>
    <w:basedOn w:val="aff2"/>
    <w:uiPriority w:val="99"/>
    <w:unhideWhenUsed/>
    <w:qFormat/>
    <w:pPr>
      <w:ind w:firstLineChars="200" w:firstLine="420"/>
    </w:pPr>
  </w:style>
  <w:style w:type="paragraph" w:customStyle="1" w:styleId="16">
    <w:name w:val="修订1"/>
    <w:hidden/>
    <w:uiPriority w:val="99"/>
    <w:semiHidden/>
    <w:qFormat/>
    <w:rPr>
      <w:kern w:val="2"/>
      <w:sz w:val="21"/>
      <w:szCs w:val="24"/>
    </w:rPr>
  </w:style>
  <w:style w:type="paragraph" w:customStyle="1" w:styleId="28">
    <w:name w:val="修订2"/>
    <w:hidden/>
    <w:uiPriority w:val="99"/>
    <w:semiHidden/>
    <w:qFormat/>
    <w:rPr>
      <w:kern w:val="2"/>
      <w:sz w:val="21"/>
      <w:szCs w:val="24"/>
    </w:rPr>
  </w:style>
  <w:style w:type="character" w:customStyle="1" w:styleId="afffffff1">
    <w:name w:val="正文文本 字符"/>
    <w:basedOn w:val="aff3"/>
    <w:semiHidden/>
    <w:qFormat/>
    <w:rPr>
      <w:kern w:val="2"/>
      <w:sz w:val="21"/>
      <w:szCs w:val="24"/>
    </w:rPr>
  </w:style>
  <w:style w:type="character" w:customStyle="1" w:styleId="Char0">
    <w:name w:val="正文文本 Char"/>
    <w:basedOn w:val="aff3"/>
    <w:link w:val="aff9"/>
    <w:qFormat/>
    <w:rPr>
      <w:rFonts w:ascii="黑体" w:eastAsia="黑体" w:hAnsi="宋体"/>
      <w:kern w:val="2"/>
      <w:sz w:val="44"/>
      <w:szCs w:val="24"/>
    </w:rPr>
  </w:style>
  <w:style w:type="paragraph" w:customStyle="1" w:styleId="32">
    <w:name w:val="修订3"/>
    <w:hidden/>
    <w:uiPriority w:val="99"/>
    <w:semiHidden/>
    <w:qFormat/>
    <w:rPr>
      <w:kern w:val="2"/>
      <w:sz w:val="21"/>
      <w:szCs w:val="24"/>
    </w:rPr>
  </w:style>
  <w:style w:type="paragraph" w:customStyle="1" w:styleId="41">
    <w:name w:val="修订4"/>
    <w:hidden/>
    <w:uiPriority w:val="99"/>
    <w:semiHidden/>
    <w:qFormat/>
    <w:rPr>
      <w:kern w:val="2"/>
      <w:sz w:val="21"/>
      <w:szCs w:val="24"/>
    </w:rPr>
  </w:style>
  <w:style w:type="paragraph" w:customStyle="1" w:styleId="51">
    <w:name w:val="修订5"/>
    <w:hidden/>
    <w:uiPriority w:val="99"/>
    <w:semiHidden/>
    <w:qFormat/>
    <w:rPr>
      <w:kern w:val="2"/>
      <w:sz w:val="21"/>
      <w:szCs w:val="24"/>
    </w:rPr>
  </w:style>
  <w:style w:type="paragraph" w:customStyle="1" w:styleId="61">
    <w:name w:val="修订6"/>
    <w:hidden/>
    <w:uiPriority w:val="99"/>
    <w:semiHidden/>
    <w:qFormat/>
    <w:rPr>
      <w:kern w:val="2"/>
      <w:sz w:val="21"/>
      <w:szCs w:val="24"/>
    </w:rPr>
  </w:style>
  <w:style w:type="paragraph" w:customStyle="1" w:styleId="71">
    <w:name w:val="修订7"/>
    <w:hidden/>
    <w:uiPriority w:val="99"/>
    <w:semiHidden/>
    <w:qFormat/>
    <w:rPr>
      <w:kern w:val="2"/>
      <w:sz w:val="21"/>
      <w:szCs w:val="24"/>
    </w:rPr>
  </w:style>
  <w:style w:type="paragraph" w:customStyle="1" w:styleId="81">
    <w:name w:val="修订8"/>
    <w:hidden/>
    <w:uiPriority w:val="99"/>
    <w:semiHidden/>
    <w:qFormat/>
    <w:rPr>
      <w:kern w:val="2"/>
      <w:sz w:val="21"/>
      <w:szCs w:val="24"/>
    </w:rPr>
  </w:style>
  <w:style w:type="paragraph" w:customStyle="1" w:styleId="91">
    <w:name w:val="修订9"/>
    <w:hidden/>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2.xml"/><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hart" Target="charts/chart1.xml"/><Relationship Id="rId17" Type="http://schemas.openxmlformats.org/officeDocument/2006/relationships/image" Target="media/image4.png"/><Relationship Id="rId2" Type="http://schemas.openxmlformats.org/officeDocument/2006/relationships/customXml" Target="../customXml/item1.xml"/><Relationship Id="rId16" Type="http://schemas.openxmlformats.org/officeDocument/2006/relationships/image" Target="media/image3.png"/><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24037;&#20316;&#31807;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15766\Desktop\&#24037;&#20316;\&#36719;&#20214;\J%20Turnidge%20ECOFFinder%20(2).xlsm"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83333333333299"/>
          <c:y val="4.8611111111111098E-2"/>
          <c:w val="0.85561111111111099"/>
          <c:h val="0.713055555555556"/>
        </c:manualLayout>
      </c:layout>
      <c:barChart>
        <c:barDir val="col"/>
        <c:grouping val="clustered"/>
        <c:varyColors val="0"/>
        <c:ser>
          <c:idx val="0"/>
          <c:order val="0"/>
          <c:tx>
            <c:strRef>
              <c:f>[工作簿1]Sheet1!$A$2</c:f>
              <c:strCache>
                <c:ptCount val="1"/>
                <c:pt idx="0">
                  <c:v>DANFEN</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[工作簿1]Sheet1!$B$1:$R$1</c:f>
              <c:numCache>
                <c:formatCode>General</c:formatCode>
                <c:ptCount val="17"/>
                <c:pt idx="0">
                  <c:v>4.0000000000000001E-3</c:v>
                </c:pt>
                <c:pt idx="1">
                  <c:v>8.0000000000000002E-3</c:v>
                </c:pt>
                <c:pt idx="2">
                  <c:v>1.4999999999999999E-2</c:v>
                </c:pt>
                <c:pt idx="3">
                  <c:v>0.03</c:v>
                </c:pt>
                <c:pt idx="4">
                  <c:v>0.06</c:v>
                </c:pt>
                <c:pt idx="5">
                  <c:v>0.125</c:v>
                </c:pt>
                <c:pt idx="6">
                  <c:v>0.25</c:v>
                </c:pt>
                <c:pt idx="7">
                  <c:v>0.5</c:v>
                </c:pt>
                <c:pt idx="8">
                  <c:v>1</c:v>
                </c:pt>
                <c:pt idx="9">
                  <c:v>2</c:v>
                </c:pt>
                <c:pt idx="10">
                  <c:v>4</c:v>
                </c:pt>
                <c:pt idx="11">
                  <c:v>8</c:v>
                </c:pt>
                <c:pt idx="12">
                  <c:v>16</c:v>
                </c:pt>
                <c:pt idx="13">
                  <c:v>32</c:v>
                </c:pt>
                <c:pt idx="14">
                  <c:v>64</c:v>
                </c:pt>
                <c:pt idx="15">
                  <c:v>128</c:v>
                </c:pt>
                <c:pt idx="16">
                  <c:v>256</c:v>
                </c:pt>
              </c:numCache>
            </c:numRef>
          </c:cat>
          <c:val>
            <c:numRef>
              <c:f>[工作簿1]Sheet1!$B$2:$R$2</c:f>
              <c:numCache>
                <c:formatCode>General</c:formatCode>
                <c:ptCount val="17"/>
                <c:pt idx="4">
                  <c:v>22</c:v>
                </c:pt>
                <c:pt idx="5">
                  <c:v>47</c:v>
                </c:pt>
                <c:pt idx="6">
                  <c:v>70</c:v>
                </c:pt>
                <c:pt idx="7">
                  <c:v>134</c:v>
                </c:pt>
                <c:pt idx="8">
                  <c:v>72</c:v>
                </c:pt>
                <c:pt idx="9">
                  <c:v>13</c:v>
                </c:pt>
              </c:numCache>
            </c:numRef>
          </c:val>
          <c:extLst xmlns:c16r2="http://schemas.microsoft.com/office/drawing/2015/06/chart">
            <c:ext xmlns:c16="http://schemas.microsoft.com/office/drawing/2014/chart" uri="{C3380CC4-5D6E-409C-BE32-E72D297353CC}">
              <c16:uniqueId val="{00000000-B9B3-46D3-8FC0-9E730EA86023}"/>
            </c:ext>
          </c:extLst>
        </c:ser>
        <c:dLbls>
          <c:showLegendKey val="0"/>
          <c:showVal val="1"/>
          <c:showCatName val="0"/>
          <c:showSerName val="0"/>
          <c:showPercent val="0"/>
          <c:showBubbleSize val="0"/>
        </c:dLbls>
        <c:gapWidth val="219"/>
        <c:overlap val="-27"/>
        <c:axId val="769123624"/>
        <c:axId val="769123232"/>
      </c:barChart>
      <c:catAx>
        <c:axId val="769123624"/>
        <c:scaling>
          <c:orientation val="minMax"/>
        </c:scaling>
        <c:delete val="0"/>
        <c:axPos val="b"/>
        <c:title>
          <c:tx>
            <c:rich>
              <a:bodyPr rot="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sz="11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rPr>
                  <a:t>MIC</a:t>
                </a:r>
              </a:p>
            </c:rich>
          </c:tx>
          <c:layout>
            <c:manualLayout>
              <c:xMode val="edge"/>
              <c:yMode val="edge"/>
              <c:x val="0.46962500000000001"/>
              <c:y val="0.90370370370370401"/>
            </c:manualLayout>
          </c:layout>
          <c:overlay val="0"/>
          <c:spPr>
            <a:noFill/>
            <a:ln>
              <a:noFill/>
            </a:ln>
            <a:effectLst/>
          </c:spPr>
          <c:txPr>
            <a:bodyPr rot="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title>
        <c:numFmt formatCode="General" sourceLinked="0"/>
        <c:majorTickMark val="out"/>
        <c:minorTickMark val="none"/>
        <c:tickLblPos val="nextTo"/>
        <c:spPr>
          <a:noFill/>
          <a:ln w="9525" cap="flat" cmpd="sng" algn="ctr">
            <a:solidFill>
              <a:schemeClr val="tx1"/>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69123232"/>
        <c:crosses val="autoZero"/>
        <c:auto val="1"/>
        <c:lblAlgn val="ctr"/>
        <c:lblOffset val="100"/>
        <c:noMultiLvlLbl val="0"/>
      </c:catAx>
      <c:valAx>
        <c:axId val="769123232"/>
        <c:scaling>
          <c:orientation val="minMax"/>
        </c:scaling>
        <c:delete val="0"/>
        <c:axPos val="l"/>
        <c:majorGridlines>
          <c:spPr>
            <a:ln w="9525" cap="flat" cmpd="sng" algn="ctr">
              <a:noFill/>
              <a:round/>
            </a:ln>
            <a:effectLst/>
          </c:spPr>
        </c:majorGridlines>
        <c:title>
          <c:tx>
            <c:rich>
              <a:bodyPr rot="-540000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zh-CN" altLang="en-US" sz="11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rPr>
                  <a:t>细菌计数</a:t>
                </a:r>
              </a:p>
            </c:rich>
          </c:tx>
          <c:layout>
            <c:manualLayout>
              <c:xMode val="edge"/>
              <c:yMode val="edge"/>
              <c:x val="1.52777777777778E-2"/>
              <c:y val="0.31393518518518498"/>
            </c:manualLayout>
          </c:layout>
          <c:overlay val="0"/>
          <c:spPr>
            <a:noFill/>
            <a:ln>
              <a:noFill/>
            </a:ln>
            <a:effectLst/>
          </c:spPr>
          <c:txPr>
            <a:bodyPr rot="-540000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title>
        <c:numFmt formatCode="General" sourceLinked="1"/>
        <c:majorTickMark val="out"/>
        <c:minorTickMark val="none"/>
        <c:tickLblPos val="nextTo"/>
        <c:spPr>
          <a:noFill/>
          <a:ln w="12700" cmpd="sng">
            <a:solidFill>
              <a:schemeClr val="tx1"/>
            </a:solidFill>
            <a:prstDash val="solid"/>
          </a:ln>
          <a:effectLst/>
        </c:spPr>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69123624"/>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22222222222199"/>
          <c:y val="4.3981481481481503E-2"/>
          <c:w val="0.86144444444444401"/>
          <c:h val="0.71907407407407398"/>
        </c:manualLayout>
      </c:layout>
      <c:barChart>
        <c:barDir val="col"/>
        <c:grouping val="clustered"/>
        <c:varyColors val="0"/>
        <c:ser>
          <c:idx val="0"/>
          <c:order val="0"/>
          <c:tx>
            <c:strRef>
              <c:f>[工作簿1]Sheet1!$A$28</c:f>
              <c:strCache>
                <c:ptCount val="1"/>
                <c:pt idx="0">
                  <c:v>SHUANGFENG</c:v>
                </c:pt>
              </c:strCache>
            </c:strRef>
          </c:tx>
          <c:spPr>
            <a:solidFill>
              <a:schemeClr val="accent1"/>
            </a:solidFill>
            <a:ln>
              <a:noFill/>
            </a:ln>
            <a:effectLst/>
          </c:spPr>
          <c:invertIfNegative val="0"/>
          <c:dLbls>
            <c:dLbl>
              <c:idx val="3"/>
              <c:delete val="1"/>
              <c:extLst xmlns:c16r2="http://schemas.microsoft.com/office/drawing/2015/06/chart">
                <c:ext xmlns:c16="http://schemas.microsoft.com/office/drawing/2014/chart" uri="{C3380CC4-5D6E-409C-BE32-E72D297353CC}">
                  <c16:uniqueId val="{00000000-928E-4435-AD9F-36F6D4BB720A}"/>
                </c:ext>
                <c:ext xmlns:c15="http://schemas.microsoft.com/office/drawing/2012/chart" uri="{CE6537A1-D6FC-4f65-9D91-7224C49458BB}"/>
              </c:extLst>
            </c:dLbl>
            <c:dLbl>
              <c:idx val="14"/>
              <c:delete val="1"/>
              <c:extLst xmlns:c16r2="http://schemas.microsoft.com/office/drawing/2015/06/chart">
                <c:ext xmlns:c16="http://schemas.microsoft.com/office/drawing/2014/chart" uri="{C3380CC4-5D6E-409C-BE32-E72D297353CC}">
                  <c16:uniqueId val="{00000001-928E-4435-AD9F-36F6D4BB720A}"/>
                </c:ex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[工作簿1]Sheet1!$B$25:$R$25</c:f>
              <c:numCache>
                <c:formatCode>General</c:formatCode>
                <c:ptCount val="17"/>
                <c:pt idx="0">
                  <c:v>4.0000000000000001E-3</c:v>
                </c:pt>
                <c:pt idx="1">
                  <c:v>8.0000000000000002E-3</c:v>
                </c:pt>
                <c:pt idx="2">
                  <c:v>1.4999999999999999E-2</c:v>
                </c:pt>
                <c:pt idx="3">
                  <c:v>0.03</c:v>
                </c:pt>
                <c:pt idx="4">
                  <c:v>0.06</c:v>
                </c:pt>
                <c:pt idx="5">
                  <c:v>0.125</c:v>
                </c:pt>
                <c:pt idx="6">
                  <c:v>0.25</c:v>
                </c:pt>
                <c:pt idx="7">
                  <c:v>0.5</c:v>
                </c:pt>
                <c:pt idx="8">
                  <c:v>1</c:v>
                </c:pt>
                <c:pt idx="9">
                  <c:v>2</c:v>
                </c:pt>
                <c:pt idx="10">
                  <c:v>4</c:v>
                </c:pt>
                <c:pt idx="11">
                  <c:v>8</c:v>
                </c:pt>
                <c:pt idx="12">
                  <c:v>16</c:v>
                </c:pt>
                <c:pt idx="13">
                  <c:v>32</c:v>
                </c:pt>
                <c:pt idx="14">
                  <c:v>64</c:v>
                </c:pt>
                <c:pt idx="15">
                  <c:v>128</c:v>
                </c:pt>
                <c:pt idx="16">
                  <c:v>256</c:v>
                </c:pt>
              </c:numCache>
            </c:numRef>
          </c:cat>
          <c:val>
            <c:numRef>
              <c:f>[工作簿1]Sheet1!$B$28:$R$28</c:f>
              <c:numCache>
                <c:formatCode>General</c:formatCode>
                <c:ptCount val="17"/>
                <c:pt idx="3">
                  <c:v>0</c:v>
                </c:pt>
                <c:pt idx="4">
                  <c:v>19</c:v>
                </c:pt>
                <c:pt idx="5">
                  <c:v>75</c:v>
                </c:pt>
                <c:pt idx="6">
                  <c:v>121</c:v>
                </c:pt>
                <c:pt idx="7">
                  <c:v>109</c:v>
                </c:pt>
                <c:pt idx="8">
                  <c:v>31</c:v>
                </c:pt>
                <c:pt idx="9">
                  <c:v>8</c:v>
                </c:pt>
                <c:pt idx="10">
                  <c:v>41</c:v>
                </c:pt>
                <c:pt idx="11">
                  <c:v>77</c:v>
                </c:pt>
                <c:pt idx="12">
                  <c:v>23</c:v>
                </c:pt>
                <c:pt idx="13">
                  <c:v>3</c:v>
                </c:pt>
                <c:pt idx="14">
                  <c:v>0</c:v>
                </c:pt>
              </c:numCache>
            </c:numRef>
          </c:val>
          <c:extLst xmlns:c16r2="http://schemas.microsoft.com/office/drawing/2015/06/chart">
            <c:ext xmlns:c16="http://schemas.microsoft.com/office/drawing/2014/chart" uri="{C3380CC4-5D6E-409C-BE32-E72D297353CC}">
              <c16:uniqueId val="{00000002-928E-4435-AD9F-36F6D4BB720A}"/>
            </c:ext>
          </c:extLst>
        </c:ser>
        <c:dLbls>
          <c:showLegendKey val="0"/>
          <c:showVal val="1"/>
          <c:showCatName val="0"/>
          <c:showSerName val="0"/>
          <c:showPercent val="0"/>
          <c:showBubbleSize val="0"/>
        </c:dLbls>
        <c:gapWidth val="219"/>
        <c:overlap val="-27"/>
        <c:axId val="769122448"/>
        <c:axId val="769126760"/>
      </c:barChart>
      <c:catAx>
        <c:axId val="769122448"/>
        <c:scaling>
          <c:orientation val="minMax"/>
        </c:scaling>
        <c:delete val="0"/>
        <c:axPos val="b"/>
        <c:title>
          <c:tx>
            <c:rich>
              <a:bodyPr rot="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sz="110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rPr>
                  <a:t>MIC</a:t>
                </a:r>
              </a:p>
            </c:rich>
          </c:tx>
          <c:layout>
            <c:manualLayout>
              <c:xMode val="edge"/>
              <c:yMode val="edge"/>
              <c:x val="0.473791666666667"/>
              <c:y val="0.91296296296296298"/>
            </c:manualLayout>
          </c:layout>
          <c:overlay val="0"/>
          <c:spPr>
            <a:noFill/>
            <a:ln>
              <a:noFill/>
            </a:ln>
            <a:effectLst/>
          </c:spPr>
          <c:txPr>
            <a:bodyPr rot="0" spcFirstLastPara="0" vertOverflow="ellipsis" vert="horz" wrap="square" anchor="ctr" anchorCtr="1"/>
            <a:lstStyle/>
            <a:p>
              <a:pPr defTabSz="914400">
                <a:defRPr lang="zh-CN" sz="11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title>
        <c:numFmt formatCode="General" sourceLinked="0"/>
        <c:majorTickMark val="out"/>
        <c:minorTickMark val="none"/>
        <c:tickLblPos val="nextTo"/>
        <c:spPr>
          <a:noFill/>
          <a:ln w="9525" cap="flat" cmpd="sng" algn="ctr">
            <a:solidFill>
              <a:schemeClr val="tx1"/>
            </a:solidFill>
            <a:round/>
          </a:ln>
          <a:effectLst/>
        </c:spPr>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69126760"/>
        <c:crosses val="autoZero"/>
        <c:auto val="1"/>
        <c:lblAlgn val="ctr"/>
        <c:lblOffset val="100"/>
        <c:noMultiLvlLbl val="0"/>
      </c:catAx>
      <c:valAx>
        <c:axId val="769126760"/>
        <c:scaling>
          <c:orientation val="minMax"/>
        </c:scaling>
        <c:delete val="0"/>
        <c:axPos val="l"/>
        <c:majorGridlines>
          <c:spPr>
            <a:ln w="9525" cap="flat" cmpd="sng" algn="ctr">
              <a:noFill/>
              <a:round/>
            </a:ln>
            <a:effectLst/>
          </c:spPr>
        </c:majorGridlines>
        <c:title>
          <c:tx>
            <c:rich>
              <a:bodyPr rot="-5400000" spcFirstLastPara="0" vertOverflow="ellipsis" vert="horz" wrap="square" anchor="ctr" anchorCtr="1"/>
              <a:lstStyle/>
              <a:p>
                <a:pPr defTabSz="914400">
                  <a:defRPr lang="zh-CN" sz="1100" b="0" i="0" u="none" strike="noStrike" kern="1200" baseline="0">
                    <a:solidFill>
                      <a:sysClr val="windowText" lastClr="000000"/>
                    </a:solidFill>
                    <a:latin typeface="+mn-lt"/>
                    <a:ea typeface="+mn-ea"/>
                    <a:cs typeface="+mn-cs"/>
                  </a:defRPr>
                </a:pPr>
                <a:r>
                  <a:rPr lang="zh-CN" altLang="en-US" sz="1100">
                    <a:solidFill>
                      <a:sysClr val="windowText" lastClr="000000"/>
                    </a:solidFill>
                  </a:rPr>
                  <a:t>细菌计数</a:t>
                </a:r>
              </a:p>
            </c:rich>
          </c:tx>
          <c:layout>
            <c:manualLayout>
              <c:xMode val="edge"/>
              <c:yMode val="edge"/>
              <c:x val="8.3333333333333297E-3"/>
              <c:y val="0.32956018518518498"/>
            </c:manualLayout>
          </c:layout>
          <c:overlay val="0"/>
          <c:spPr>
            <a:noFill/>
            <a:ln>
              <a:noFill/>
            </a:ln>
            <a:effectLst/>
          </c:spPr>
          <c:txPr>
            <a:bodyPr rot="-5400000" spcFirstLastPara="0" vertOverflow="ellipsis" vert="horz" wrap="square" anchor="ctr" anchorCtr="1"/>
            <a:lstStyle/>
            <a:p>
              <a:pPr defTabSz="914400">
                <a:defRPr lang="zh-CN" sz="1100" b="0" i="0" u="none" strike="noStrike" kern="1200" baseline="0">
                  <a:solidFill>
                    <a:sysClr val="windowText" lastClr="000000"/>
                  </a:solidFill>
                  <a:latin typeface="+mn-lt"/>
                  <a:ea typeface="+mn-ea"/>
                  <a:cs typeface="+mn-cs"/>
                </a:defRPr>
              </a:pPr>
              <a:endParaRPr lang="zh-CN"/>
            </a:p>
          </c:txPr>
        </c:title>
        <c:numFmt formatCode="General" sourceLinked="1"/>
        <c:majorTickMark val="out"/>
        <c:minorTickMark val="none"/>
        <c:tickLblPos val="nextTo"/>
        <c:spPr>
          <a:noFill/>
          <a:ln>
            <a:solidFill>
              <a:schemeClr val="tx1"/>
            </a:solidFill>
          </a:ln>
          <a:effectLst/>
        </c:spPr>
        <c:txPr>
          <a:bodyPr rot="-60000000" spcFirstLastPara="0" vertOverflow="ellipsis" vert="horz" wrap="square" anchor="ctr" anchorCtr="1"/>
          <a:lstStyle/>
          <a:p>
            <a:pPr>
              <a:defRPr lang="zh-CN" sz="900" b="0" i="0" u="none" strike="noStrike" kern="1200" baseline="0">
                <a:solidFill>
                  <a:schemeClr val="tx1"/>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691224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lang="zh-CN"/>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996230086343199E-2"/>
          <c:y val="2.8326996197718599E-2"/>
          <c:w val="0.87916818679314102"/>
          <c:h val="0.77479087452471496"/>
        </c:manualLayout>
      </c:layout>
      <c:barChart>
        <c:barDir val="col"/>
        <c:grouping val="clustered"/>
        <c:varyColors val="0"/>
        <c:ser>
          <c:idx val="0"/>
          <c:order val="2"/>
          <c:tx>
            <c:strRef>
              <c:f>"Raw Count bar"</c:f>
              <c:strCache>
                <c:ptCount val="1"/>
                <c:pt idx="0">
                  <c:v>Raw Count bar</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3500000" scaled="1"/>
              <a:tileRect/>
            </a:gradFill>
            <a:ln w="12700">
              <a:solidFill>
                <a:schemeClr val="accent1"/>
              </a:solidFill>
            </a:ln>
          </c:spPr>
          <c:invertIfNegative val="0"/>
          <c:val>
            <c:numRef>
              <c:f>'[J Turnidge ECOFFinder (2).xlsm]Data Entry'!$C$4:$C$24</c:f>
              <c:numCache>
                <c:formatCode>General</c:formatCode>
                <c:ptCount val="21"/>
                <c:pt idx="3">
                  <c:v>16</c:v>
                </c:pt>
                <c:pt idx="4">
                  <c:v>38</c:v>
                </c:pt>
                <c:pt idx="5">
                  <c:v>66</c:v>
                </c:pt>
                <c:pt idx="6">
                  <c:v>61</c:v>
                </c:pt>
                <c:pt idx="7">
                  <c:v>29</c:v>
                </c:pt>
                <c:pt idx="8">
                  <c:v>81</c:v>
                </c:pt>
                <c:pt idx="9">
                  <c:v>37</c:v>
                </c:pt>
                <c:pt idx="10">
                  <c:v>11</c:v>
                </c:pt>
                <c:pt idx="11">
                  <c:v>27</c:v>
                </c:pt>
                <c:pt idx="12">
                  <c:v>4</c:v>
                </c:pt>
                <c:pt idx="13">
                  <c:v>16</c:v>
                </c:pt>
                <c:pt idx="14">
                  <c:v>4</c:v>
                </c:pt>
                <c:pt idx="15">
                  <c:v>2</c:v>
                </c:pt>
              </c:numCache>
            </c:numRef>
          </c:val>
          <c:extLst xmlns:c16r2="http://schemas.microsoft.com/office/drawing/2015/06/chart">
            <c:ext xmlns:c16="http://schemas.microsoft.com/office/drawing/2014/chart" uri="{C3380CC4-5D6E-409C-BE32-E72D297353CC}">
              <c16:uniqueId val="{00000000-16AB-4DCE-B019-09A5D98FC259}"/>
            </c:ext>
          </c:extLst>
        </c:ser>
        <c:dLbls>
          <c:showLegendKey val="0"/>
          <c:showVal val="0"/>
          <c:showCatName val="0"/>
          <c:showSerName val="0"/>
          <c:showPercent val="0"/>
          <c:showBubbleSize val="0"/>
        </c:dLbls>
        <c:gapWidth val="50"/>
        <c:axId val="772567136"/>
        <c:axId val="772567528"/>
      </c:barChart>
      <c:lineChart>
        <c:grouping val="standard"/>
        <c:varyColors val="0"/>
        <c:ser>
          <c:idx val="1"/>
          <c:order val="0"/>
          <c:tx>
            <c:strRef>
              <c:f>"Raw Count"</c:f>
              <c:strCache>
                <c:ptCount val="1"/>
                <c:pt idx="0">
                  <c:v>Raw Count</c:v>
                </c:pt>
              </c:strCache>
            </c:strRef>
          </c:tx>
          <c:spPr>
            <a:ln w="12700" cap="rnd" cmpd="sng" algn="ctr">
              <a:solidFill>
                <a:srgbClr val="FF0000"/>
              </a:solidFill>
              <a:prstDash val="solid"/>
              <a:round/>
            </a:ln>
          </c:spPr>
          <c:marker>
            <c:symbol val="triangle"/>
            <c:size val="5"/>
            <c:spPr>
              <a:solidFill>
                <a:srgbClr val="FF0000"/>
              </a:solidFill>
              <a:ln w="9525" cap="flat" cmpd="sng" algn="ctr">
                <a:solidFill>
                  <a:srgbClr val="FF0000"/>
                </a:solidFill>
                <a:prstDash val="solid"/>
                <a:round/>
              </a:ln>
            </c:spPr>
          </c:marker>
          <c:dPt>
            <c:idx val="0"/>
            <c:bubble3D val="0"/>
            <c:extLst xmlns:c16r2="http://schemas.microsoft.com/office/drawing/2015/06/chart">
              <c:ext xmlns:c16="http://schemas.microsoft.com/office/drawing/2014/chart" uri="{C3380CC4-5D6E-409C-BE32-E72D297353CC}">
                <c16:uniqueId val="{00000002-16AB-4DCE-B019-09A5D98FC259}"/>
              </c:ext>
            </c:extLst>
          </c:dPt>
          <c:dPt>
            <c:idx val="5"/>
            <c:bubble3D val="0"/>
            <c:extLst xmlns:c16r2="http://schemas.microsoft.com/office/drawing/2015/06/chart">
              <c:ext xmlns:c16="http://schemas.microsoft.com/office/drawing/2014/chart" uri="{C3380CC4-5D6E-409C-BE32-E72D297353CC}">
                <c16:uniqueId val="{00000004-16AB-4DCE-B019-09A5D98FC259}"/>
              </c:ext>
            </c:extLst>
          </c:dPt>
          <c:dPt>
            <c:idx val="6"/>
            <c:bubble3D val="0"/>
            <c:extLst xmlns:c16r2="http://schemas.microsoft.com/office/drawing/2015/06/chart">
              <c:ext xmlns:c16="http://schemas.microsoft.com/office/drawing/2014/chart" uri="{C3380CC4-5D6E-409C-BE32-E72D297353CC}">
                <c16:uniqueId val="{00000006-16AB-4DCE-B019-09A5D98FC259}"/>
              </c:ext>
            </c:extLst>
          </c:dPt>
          <c:dPt>
            <c:idx val="7"/>
            <c:bubble3D val="0"/>
            <c:extLst xmlns:c16r2="http://schemas.microsoft.com/office/drawing/2015/06/chart">
              <c:ext xmlns:c16="http://schemas.microsoft.com/office/drawing/2014/chart" uri="{C3380CC4-5D6E-409C-BE32-E72D297353CC}">
                <c16:uniqueId val="{00000008-16AB-4DCE-B019-09A5D98FC259}"/>
              </c:ext>
            </c:extLst>
          </c:dPt>
          <c:dPt>
            <c:idx val="8"/>
            <c:bubble3D val="0"/>
            <c:extLst xmlns:c16r2="http://schemas.microsoft.com/office/drawing/2015/06/chart">
              <c:ext xmlns:c16="http://schemas.microsoft.com/office/drawing/2014/chart" uri="{C3380CC4-5D6E-409C-BE32-E72D297353CC}">
                <c16:uniqueId val="{0000000A-16AB-4DCE-B019-09A5D98FC259}"/>
              </c:ext>
            </c:extLst>
          </c:dPt>
          <c:dPt>
            <c:idx val="9"/>
            <c:bubble3D val="0"/>
            <c:extLst xmlns:c16r2="http://schemas.microsoft.com/office/drawing/2015/06/chart">
              <c:ext xmlns:c16="http://schemas.microsoft.com/office/drawing/2014/chart" uri="{C3380CC4-5D6E-409C-BE32-E72D297353CC}">
                <c16:uniqueId val="{0000000C-16AB-4DCE-B019-09A5D98FC259}"/>
              </c:ext>
            </c:extLst>
          </c:dPt>
          <c:dPt>
            <c:idx val="10"/>
            <c:bubble3D val="0"/>
            <c:extLst xmlns:c16r2="http://schemas.microsoft.com/office/drawing/2015/06/chart">
              <c:ext xmlns:c16="http://schemas.microsoft.com/office/drawing/2014/chart" uri="{C3380CC4-5D6E-409C-BE32-E72D297353CC}">
                <c16:uniqueId val="{0000000E-16AB-4DCE-B019-09A5D98FC259}"/>
              </c:ext>
            </c:extLst>
          </c:dPt>
          <c:dPt>
            <c:idx val="11"/>
            <c:bubble3D val="0"/>
            <c:extLst xmlns:c16r2="http://schemas.microsoft.com/office/drawing/2015/06/chart">
              <c:ext xmlns:c16="http://schemas.microsoft.com/office/drawing/2014/chart" uri="{C3380CC4-5D6E-409C-BE32-E72D297353CC}">
                <c16:uniqueId val="{00000010-16AB-4DCE-B019-09A5D98FC259}"/>
              </c:ext>
            </c:extLst>
          </c:dPt>
          <c:dPt>
            <c:idx val="12"/>
            <c:bubble3D val="0"/>
            <c:extLst xmlns:c16r2="http://schemas.microsoft.com/office/drawing/2015/06/chart">
              <c:ext xmlns:c16="http://schemas.microsoft.com/office/drawing/2014/chart" uri="{C3380CC4-5D6E-409C-BE32-E72D297353CC}">
                <c16:uniqueId val="{00000012-16AB-4DCE-B019-09A5D98FC259}"/>
              </c:ext>
            </c:extLst>
          </c:dPt>
          <c:dPt>
            <c:idx val="13"/>
            <c:bubble3D val="0"/>
            <c:extLst xmlns:c16r2="http://schemas.microsoft.com/office/drawing/2015/06/chart">
              <c:ext xmlns:c16="http://schemas.microsoft.com/office/drawing/2014/chart" uri="{C3380CC4-5D6E-409C-BE32-E72D297353CC}">
                <c16:uniqueId val="{00000014-16AB-4DCE-B019-09A5D98FC259}"/>
              </c:ext>
            </c:extLst>
          </c:dPt>
          <c:dPt>
            <c:idx val="14"/>
            <c:bubble3D val="0"/>
            <c:extLst xmlns:c16r2="http://schemas.microsoft.com/office/drawing/2015/06/chart">
              <c:ext xmlns:c16="http://schemas.microsoft.com/office/drawing/2014/chart" uri="{C3380CC4-5D6E-409C-BE32-E72D297353CC}">
                <c16:uniqueId val="{00000016-16AB-4DCE-B019-09A5D98FC259}"/>
              </c:ext>
            </c:extLst>
          </c:dPt>
          <c:dPt>
            <c:idx val="17"/>
            <c:bubble3D val="0"/>
            <c:extLst xmlns:c16r2="http://schemas.microsoft.com/office/drawing/2015/06/chart">
              <c:ext xmlns:c16="http://schemas.microsoft.com/office/drawing/2014/chart" uri="{C3380CC4-5D6E-409C-BE32-E72D297353CC}">
                <c16:uniqueId val="{00000018-16AB-4DCE-B019-09A5D98FC259}"/>
              </c:ext>
            </c:extLst>
          </c:dPt>
          <c:dPt>
            <c:idx val="18"/>
            <c:bubble3D val="0"/>
            <c:extLst xmlns:c16r2="http://schemas.microsoft.com/office/drawing/2015/06/chart">
              <c:ext xmlns:c16="http://schemas.microsoft.com/office/drawing/2014/chart" uri="{C3380CC4-5D6E-409C-BE32-E72D297353CC}">
                <c16:uniqueId val="{0000001A-16AB-4DCE-B019-09A5D98FC259}"/>
              </c:ext>
            </c:extLst>
          </c:dPt>
          <c:cat>
            <c:numRef>
              <c:f>'[J Turnidge ECOFFinder (2).xlsm]Data Entry'!$A$4:$A$24</c:f>
              <c:numCache>
                <c:formatCode>0.000</c:formatCode>
                <c:ptCount val="21"/>
                <c:pt idx="0">
                  <c:v>9.765625E-4</c:v>
                </c:pt>
                <c:pt idx="1">
                  <c:v>1.953125E-3</c:v>
                </c:pt>
                <c:pt idx="2">
                  <c:v>3.90625E-3</c:v>
                </c:pt>
                <c:pt idx="3">
                  <c:v>7.8125E-3</c:v>
                </c:pt>
                <c:pt idx="4">
                  <c:v>1.5625E-2</c:v>
                </c:pt>
                <c:pt idx="5" formatCode="0.00">
                  <c:v>3.125E-2</c:v>
                </c:pt>
                <c:pt idx="6" formatCode="0.00">
                  <c:v>6.25E-2</c:v>
                </c:pt>
                <c:pt idx="7">
                  <c:v>0.125</c:v>
                </c:pt>
                <c:pt idx="8">
                  <c:v>0.25</c:v>
                </c:pt>
                <c:pt idx="9">
                  <c:v>0.5</c:v>
                </c:pt>
                <c:pt idx="10">
                  <c:v>1</c:v>
                </c:pt>
                <c:pt idx="11">
                  <c:v>2</c:v>
                </c:pt>
                <c:pt idx="12">
                  <c:v>4</c:v>
                </c:pt>
                <c:pt idx="13">
                  <c:v>8</c:v>
                </c:pt>
                <c:pt idx="14">
                  <c:v>16</c:v>
                </c:pt>
                <c:pt idx="15">
                  <c:v>32</c:v>
                </c:pt>
                <c:pt idx="16">
                  <c:v>64</c:v>
                </c:pt>
                <c:pt idx="17">
                  <c:v>128</c:v>
                </c:pt>
                <c:pt idx="18">
                  <c:v>256</c:v>
                </c:pt>
                <c:pt idx="19">
                  <c:v>512</c:v>
                </c:pt>
                <c:pt idx="20">
                  <c:v>1024</c:v>
                </c:pt>
              </c:numCache>
            </c:numRef>
          </c:cat>
          <c:val>
            <c:numRef>
              <c:f>'[J Turnidge ECOFFinder (2).xlsm]Data Entry'!$C$4:$C$24</c:f>
              <c:numCache>
                <c:formatCode>General</c:formatCode>
                <c:ptCount val="21"/>
                <c:pt idx="3">
                  <c:v>16</c:v>
                </c:pt>
                <c:pt idx="4">
                  <c:v>38</c:v>
                </c:pt>
                <c:pt idx="5">
                  <c:v>66</c:v>
                </c:pt>
                <c:pt idx="6">
                  <c:v>61</c:v>
                </c:pt>
                <c:pt idx="7">
                  <c:v>29</c:v>
                </c:pt>
                <c:pt idx="8">
                  <c:v>81</c:v>
                </c:pt>
                <c:pt idx="9">
                  <c:v>37</c:v>
                </c:pt>
                <c:pt idx="10">
                  <c:v>11</c:v>
                </c:pt>
                <c:pt idx="11">
                  <c:v>27</c:v>
                </c:pt>
                <c:pt idx="12">
                  <c:v>4</c:v>
                </c:pt>
                <c:pt idx="13">
                  <c:v>16</c:v>
                </c:pt>
                <c:pt idx="14">
                  <c:v>4</c:v>
                </c:pt>
                <c:pt idx="15">
                  <c:v>2</c:v>
                </c:pt>
              </c:numCache>
            </c:numRef>
          </c:val>
          <c:smooth val="1"/>
          <c:extLst xmlns:c16r2="http://schemas.microsoft.com/office/drawing/2015/06/chart">
            <c:ext xmlns:c16="http://schemas.microsoft.com/office/drawing/2014/chart" uri="{C3380CC4-5D6E-409C-BE32-E72D297353CC}">
              <c16:uniqueId val="{0000001B-16AB-4DCE-B019-09A5D98FC259}"/>
            </c:ext>
          </c:extLst>
        </c:ser>
        <c:ser>
          <c:idx val="2"/>
          <c:order val="1"/>
          <c:tx>
            <c:strRef>
              <c:f>"Fitted"</c:f>
              <c:strCache>
                <c:ptCount val="1"/>
                <c:pt idx="0">
                  <c:v>Fitted</c:v>
                </c:pt>
              </c:strCache>
            </c:strRef>
          </c:tx>
          <c:spPr>
            <a:ln w="3175" cap="rnd" cmpd="sng" algn="ctr">
              <a:solidFill>
                <a:srgbClr val="00B050"/>
              </a:solidFill>
              <a:prstDash val="solid"/>
              <a:round/>
            </a:ln>
          </c:spPr>
          <c:marker>
            <c:symbol val="square"/>
            <c:size val="5"/>
            <c:spPr>
              <a:solidFill>
                <a:srgbClr val="00B050"/>
              </a:solidFill>
              <a:ln w="9525" cap="flat" cmpd="sng" algn="ctr">
                <a:solidFill>
                  <a:srgbClr val="000000"/>
                </a:solidFill>
                <a:prstDash val="solid"/>
                <a:round/>
              </a:ln>
            </c:spPr>
          </c:marker>
          <c:cat>
            <c:numRef>
              <c:f>'[J Turnidge ECOFFinder (2).xlsm]Data Entry'!$A$4:$A$24</c:f>
              <c:numCache>
                <c:formatCode>0.000</c:formatCode>
                <c:ptCount val="21"/>
                <c:pt idx="0">
                  <c:v>9.765625E-4</c:v>
                </c:pt>
                <c:pt idx="1">
                  <c:v>1.953125E-3</c:v>
                </c:pt>
                <c:pt idx="2">
                  <c:v>3.90625E-3</c:v>
                </c:pt>
                <c:pt idx="3">
                  <c:v>7.8125E-3</c:v>
                </c:pt>
                <c:pt idx="4">
                  <c:v>1.5625E-2</c:v>
                </c:pt>
                <c:pt idx="5" formatCode="0.00">
                  <c:v>3.125E-2</c:v>
                </c:pt>
                <c:pt idx="6" formatCode="0.00">
                  <c:v>6.25E-2</c:v>
                </c:pt>
                <c:pt idx="7">
                  <c:v>0.125</c:v>
                </c:pt>
                <c:pt idx="8">
                  <c:v>0.25</c:v>
                </c:pt>
                <c:pt idx="9">
                  <c:v>0.5</c:v>
                </c:pt>
                <c:pt idx="10">
                  <c:v>1</c:v>
                </c:pt>
                <c:pt idx="11">
                  <c:v>2</c:v>
                </c:pt>
                <c:pt idx="12">
                  <c:v>4</c:v>
                </c:pt>
                <c:pt idx="13">
                  <c:v>8</c:v>
                </c:pt>
                <c:pt idx="14">
                  <c:v>16</c:v>
                </c:pt>
                <c:pt idx="15">
                  <c:v>32</c:v>
                </c:pt>
                <c:pt idx="16">
                  <c:v>64</c:v>
                </c:pt>
                <c:pt idx="17">
                  <c:v>128</c:v>
                </c:pt>
                <c:pt idx="18">
                  <c:v>256</c:v>
                </c:pt>
                <c:pt idx="19">
                  <c:v>512</c:v>
                </c:pt>
                <c:pt idx="20">
                  <c:v>1024</c:v>
                </c:pt>
              </c:numCache>
            </c:numRef>
          </c:cat>
          <c:val>
            <c:numRef>
              <c:f>'[J Turnidge ECOFFinder (2).xlsm]Data Entry'!$F$4:$F$24</c:f>
              <c:numCache>
                <c:formatCode>0.0</c:formatCode>
                <c:ptCount val="21"/>
                <c:pt idx="0">
                  <c:v>2.48838422970871E-13</c:v>
                </c:pt>
                <c:pt idx="1">
                  <c:v>5.1167617913136304E-10</c:v>
                </c:pt>
                <c:pt idx="2">
                  <c:v>3.9412313299752499E-7</c:v>
                </c:pt>
                <c:pt idx="3">
                  <c:v>1.14265993693662E-4</c:v>
                </c:pt>
                <c:pt idx="4">
                  <c:v>1.2553836104496299E-2</c:v>
                </c:pt>
                <c:pt idx="5">
                  <c:v>0.52729071591878995</c:v>
                </c:pt>
                <c:pt idx="6">
                  <c:v>8.5600935666196492</c:v>
                </c:pt>
                <c:pt idx="7">
                  <c:v>54.362048793311097</c:v>
                </c:pt>
                <c:pt idx="8">
                  <c:v>136.53789842741699</c:v>
                </c:pt>
                <c:pt idx="9">
                  <c:v>136.53789842741699</c:v>
                </c:pt>
                <c:pt idx="10">
                  <c:v>54.362048793311097</c:v>
                </c:pt>
                <c:pt idx="11">
                  <c:v>8.5600935666196296</c:v>
                </c:pt>
                <c:pt idx="12">
                  <c:v>0.52729071591880905</c:v>
                </c:pt>
                <c:pt idx="13">
                  <c:v>1.25538361044732E-2</c:v>
                </c:pt>
                <c:pt idx="14">
                  <c:v>1.14265993659046E-4</c:v>
                </c:pt>
                <c:pt idx="15">
                  <c:v>3.9412316255038599E-7</c:v>
                </c:pt>
                <c:pt idx="16">
                  <c:v>#N/A</c:v>
                </c:pt>
                <c:pt idx="17">
                  <c:v>#N/A</c:v>
                </c:pt>
                <c:pt idx="18">
                  <c:v>#N/A</c:v>
                </c:pt>
                <c:pt idx="19">
                  <c:v>#N/A</c:v>
                </c:pt>
                <c:pt idx="20">
                  <c:v>#N/A</c:v>
                </c:pt>
              </c:numCache>
            </c:numRef>
          </c:val>
          <c:smooth val="1"/>
          <c:extLst xmlns:c16r2="http://schemas.microsoft.com/office/drawing/2015/06/chart">
            <c:ext xmlns:c16="http://schemas.microsoft.com/office/drawing/2014/chart" uri="{C3380CC4-5D6E-409C-BE32-E72D297353CC}">
              <c16:uniqueId val="{0000001C-16AB-4DCE-B019-09A5D98FC259}"/>
            </c:ext>
          </c:extLst>
        </c:ser>
        <c:dLbls>
          <c:showLegendKey val="0"/>
          <c:showVal val="0"/>
          <c:showCatName val="0"/>
          <c:showSerName val="0"/>
          <c:showPercent val="0"/>
          <c:showBubbleSize val="0"/>
        </c:dLbls>
        <c:marker val="1"/>
        <c:smooth val="0"/>
        <c:axId val="772567136"/>
        <c:axId val="772567528"/>
      </c:lineChart>
      <c:catAx>
        <c:axId val="772567136"/>
        <c:scaling>
          <c:orientation val="minMax"/>
        </c:scaling>
        <c:delete val="0"/>
        <c:axPos val="b"/>
        <c:title>
          <c:tx>
            <c:rich>
              <a:bodyPr rot="0" spcFirstLastPara="0" vertOverflow="ellipsis" vert="horz" wrap="square" anchor="ctr" anchorCtr="1"/>
              <a:lstStyle/>
              <a:p>
                <a:pPr>
                  <a:defRPr lang="zh-CN" sz="1100" b="1"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r>
                  <a:rPr lang="en-US" altLang="zh-CN" sz="1100" b="0" i="0" baseline="0">
                    <a:effectLst/>
                    <a:latin typeface="Times New Roman" panose="02020603050405020304" charset="0"/>
                    <a:ea typeface="Times New Roman" panose="02020603050405020304" charset="0"/>
                    <a:cs typeface="Times New Roman" panose="02020603050405020304" charset="0"/>
                    <a:sym typeface="Times New Roman" panose="02020603050405020304" charset="0"/>
                  </a:rPr>
                  <a:t>MIC (</a:t>
                </a:r>
                <a:r>
                  <a:rPr lang="el-GR" altLang="zh-CN" sz="1100" b="0" i="0" baseline="0">
                    <a:effectLst/>
                    <a:latin typeface="Times New Roman" panose="02020603050405020304" charset="0"/>
                    <a:ea typeface="Times New Roman" panose="02020603050405020304" charset="0"/>
                    <a:cs typeface="Times New Roman" panose="02020603050405020304" charset="0"/>
                    <a:sym typeface="Times New Roman" panose="02020603050405020304" charset="0"/>
                  </a:rPr>
                  <a:t>μ</a:t>
                </a:r>
                <a:r>
                  <a:rPr lang="en-US" altLang="zh-CN" sz="1100" b="0" i="0" baseline="0">
                    <a:effectLst/>
                    <a:latin typeface="Times New Roman" panose="02020603050405020304" charset="0"/>
                    <a:ea typeface="Times New Roman" panose="02020603050405020304" charset="0"/>
                    <a:cs typeface="Times New Roman" panose="02020603050405020304" charset="0"/>
                    <a:sym typeface="Times New Roman" panose="02020603050405020304" charset="0"/>
                  </a:rPr>
                  <a:t>g/mL)</a:t>
                </a:r>
                <a:endParaRPr lang="zh-CN" altLang="zh-CN" sz="1100">
                  <a:effectLst/>
                  <a:latin typeface="Times New Roman" panose="02020603050405020304" charset="0"/>
                  <a:ea typeface="Times New Roman" panose="02020603050405020304" charset="0"/>
                  <a:cs typeface="Times New Roman" panose="02020603050405020304" charset="0"/>
                  <a:sym typeface="Times New Roman" panose="02020603050405020304" charset="0"/>
                </a:endParaRPr>
              </a:p>
            </c:rich>
          </c:tx>
          <c:layout>
            <c:manualLayout>
              <c:xMode val="edge"/>
              <c:yMode val="edge"/>
              <c:x val="0.431553997823443"/>
              <c:y val="0.94089656635841101"/>
            </c:manualLayout>
          </c:layout>
          <c:overlay val="0"/>
          <c:spPr>
            <a:noFill/>
            <a:ln w="25400">
              <a:noFill/>
            </a:ln>
          </c:spPr>
        </c:title>
        <c:numFmt formatCode="0.000" sourceLinked="1"/>
        <c:majorTickMark val="out"/>
        <c:minorTickMark val="none"/>
        <c:tickLblPos val="nextTo"/>
        <c:spPr>
          <a:ln w="3175" cap="flat" cmpd="sng" algn="ctr">
            <a:solidFill>
              <a:srgbClr val="000000"/>
            </a:solidFill>
            <a:prstDash val="solid"/>
            <a:round/>
          </a:ln>
        </c:spPr>
        <c:txPr>
          <a:bodyPr rot="-5400000" spcFirstLastPara="0" vertOverflow="ellipsis" vert="horz" wrap="square" anchor="ctr" anchorCtr="1"/>
          <a:lstStyle/>
          <a:p>
            <a:pPr>
              <a:defRPr lang="zh-CN" sz="900" b="0" i="0" u="none" strike="noStrike" kern="1200" baseline="0">
                <a:solidFill>
                  <a:sysClr val="windowText" lastClr="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72567528"/>
        <c:crosses val="autoZero"/>
        <c:auto val="1"/>
        <c:lblAlgn val="ctr"/>
        <c:lblOffset val="100"/>
        <c:tickLblSkip val="1"/>
        <c:noMultiLvlLbl val="0"/>
      </c:catAx>
      <c:valAx>
        <c:axId val="772567528"/>
        <c:scaling>
          <c:orientation val="minMax"/>
          <c:min val="0"/>
        </c:scaling>
        <c:delete val="0"/>
        <c:axPos val="l"/>
        <c:title>
          <c:tx>
            <c:rich>
              <a:bodyPr rot="-5400000" spcFirstLastPara="0" vertOverflow="ellipsis" vert="horz" wrap="square" anchor="ctr" anchorCtr="1"/>
              <a:lstStyle/>
              <a:p>
                <a:pPr>
                  <a:defRPr lang="zh-CN" sz="1100" b="0" i="0" u="none" strike="noStrike" kern="1200" baseline="0">
                    <a:solidFill>
                      <a:sysClr val="windowText" lastClr="000000"/>
                    </a:solidFill>
                    <a:latin typeface="宋体" panose="02010600030101010101" charset="-122"/>
                    <a:ea typeface="宋体" panose="02010600030101010101" charset="-122"/>
                    <a:cs typeface="宋体" panose="02010600030101010101" charset="-122"/>
                    <a:sym typeface="宋体" panose="02010600030101010101" charset="-122"/>
                  </a:defRPr>
                </a:pPr>
                <a:r>
                  <a:rPr lang="zh-CN" altLang="en-US" sz="1100" b="0">
                    <a:solidFill>
                      <a:sysClr val="windowText" lastClr="000000"/>
                    </a:solidFill>
                    <a:latin typeface="宋体" panose="02010600030101010101" charset="-122"/>
                    <a:ea typeface="宋体" panose="02010600030101010101" charset="-122"/>
                    <a:cs typeface="宋体" panose="02010600030101010101" charset="-122"/>
                    <a:sym typeface="宋体" panose="02010600030101010101" charset="-122"/>
                  </a:rPr>
                  <a:t>细菌计数</a:t>
                </a:r>
              </a:p>
            </c:rich>
          </c:tx>
          <c:layout>
            <c:manualLayout>
              <c:xMode val="edge"/>
              <c:yMode val="edge"/>
              <c:x val="1.12781359680015E-2"/>
              <c:y val="0.36862079286466998"/>
            </c:manualLayout>
          </c:layout>
          <c:overlay val="0"/>
          <c:spPr>
            <a:noFill/>
            <a:ln w="25400">
              <a:noFill/>
            </a:ln>
          </c:spPr>
        </c:title>
        <c:numFmt formatCode="General" sourceLinked="1"/>
        <c:majorTickMark val="out"/>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900" b="0"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crossAx val="772567136"/>
        <c:crosses val="autoZero"/>
        <c:crossBetween val="between"/>
      </c:valAx>
      <c:spPr>
        <a:noFill/>
        <a:ln w="25400">
          <a:noFill/>
          <a:prstDash val="solid"/>
        </a:ln>
      </c:spPr>
    </c:plotArea>
    <c:legend>
      <c:legendPos val="r"/>
      <c:legendEntry>
        <c:idx val="0"/>
        <c:txPr>
          <a:bodyPr rot="0" spcFirstLastPara="0" vertOverflow="ellipsis" vert="horz" wrap="square" anchor="ctr" anchorCtr="1"/>
          <a:lstStyle/>
          <a:p>
            <a:pPr>
              <a:defRPr lang="zh-CN" sz="900" b="0"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legendEntry>
      <c:legendEntry>
        <c:idx val="1"/>
        <c:txPr>
          <a:bodyPr rot="0" spcFirstLastPara="0" vertOverflow="ellipsis" vert="horz" wrap="square" anchor="ctr" anchorCtr="1"/>
          <a:lstStyle/>
          <a:p>
            <a:pPr>
              <a:defRPr lang="zh-CN" sz="900" b="0"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legendEntry>
      <c:legendEntry>
        <c:idx val="2"/>
        <c:txPr>
          <a:bodyPr rot="0" spcFirstLastPara="0" vertOverflow="ellipsis" vert="horz" wrap="square" anchor="ctr" anchorCtr="1"/>
          <a:lstStyle/>
          <a:p>
            <a:pPr>
              <a:defRPr lang="zh-CN" sz="900" b="0"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legendEntry>
      <c:layout>
        <c:manualLayout>
          <c:xMode val="edge"/>
          <c:yMode val="edge"/>
          <c:x val="0.71725647573878104"/>
          <c:y val="2.4904942965779501E-2"/>
          <c:w val="0.26413717621306099"/>
          <c:h val="0.209315589353612"/>
        </c:manualLayout>
      </c:layout>
      <c:overlay val="0"/>
      <c:spPr>
        <a:solidFill>
          <a:srgbClr val="FFFFFF"/>
        </a:solidFill>
        <a:ln w="3175">
          <a:solidFill>
            <a:schemeClr val="bg1"/>
          </a:solidFill>
          <a:prstDash val="solid"/>
        </a:ln>
      </c:spPr>
      <c:txPr>
        <a:bodyPr rot="0" spcFirstLastPara="0" vertOverflow="ellipsis" vert="horz" wrap="square" anchor="ctr" anchorCtr="1"/>
        <a:lstStyle/>
        <a:p>
          <a:pPr>
            <a:defRPr lang="zh-CN" sz="900" b="0" i="0" u="none" strike="noStrike" kern="1200" baseline="0">
              <a:solidFill>
                <a:srgbClr val="000000"/>
              </a:solidFill>
              <a:latin typeface="Times New Roman" panose="02020603050405020304" charset="0"/>
              <a:ea typeface="Times New Roman" panose="02020603050405020304" charset="0"/>
              <a:cs typeface="Times New Roman" panose="02020603050405020304" charset="0"/>
              <a:sym typeface="Times New Roman" panose="02020603050405020304" charset="0"/>
            </a:defRPr>
          </a:pPr>
          <a:endParaRPr lang="zh-CN"/>
        </a:p>
      </c:txPr>
    </c:legend>
    <c:plotVisOnly val="1"/>
    <c:dispBlanksAs val="gap"/>
    <c:showDLblsOverMax val="0"/>
  </c:chart>
  <c:spPr>
    <a:solidFill>
      <a:srgbClr val="FFFFFF"/>
    </a:solidFill>
    <a:ln w="9525" cap="flat" cmpd="sng" algn="ctr">
      <a:noFill/>
      <a:prstDash val="solid"/>
      <a:round/>
    </a:ln>
  </c:spPr>
  <c:txPr>
    <a:bodyPr/>
    <a:lstStyle/>
    <a:p>
      <a:pPr>
        <a:defRPr lang="zh-CN" sz="1100" b="0" i="0" u="none" strike="noStrike" baseline="0">
          <a:solidFill>
            <a:srgbClr val="000000"/>
          </a:solidFill>
          <a:latin typeface="宋体" panose="02010600030101010101" charset="-122"/>
          <a:ea typeface="宋体" panose="02010600030101010101" charset="-122"/>
          <a:cs typeface="宋体" panose="02010600030101010101" charset="-122"/>
          <a:sym typeface="宋体" panose="02010600030101010101" charset="-122"/>
        </a:defRPr>
      </a:pPr>
      <a:endParaRPr lang="zh-CN"/>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3F11FB-B6C7-421B-9792-7D6363C4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1737</Words>
  <Characters>9903</Characters>
  <Application>Microsoft Office Word</Application>
  <DocSecurity>0</DocSecurity>
  <Lines>82</Lines>
  <Paragraphs>23</Paragraphs>
  <ScaleCrop>false</ScaleCrop>
  <LinksUpToDate>false</LinksUpToDate>
  <CharactersWithSpaces>11617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2021-03-10T08:04:00Z</cp:lastPrinted>
  <dcterms:created xsi:type="dcterms:W3CDTF">2023-04-10T08:48:00Z</dcterms:created>
  <dcterms:modified xsi:type="dcterms:W3CDTF">2023-05-23T03:16:00Z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02E4CB71B6874250A6ADC3F7FE7F2825</vt:lpwstr>
  </property>
</Properties>
</file>