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DBE758" w14:textId="52E58273" w:rsidR="00F175BB" w:rsidRPr="00F80DFB" w:rsidRDefault="00AA5263" w:rsidP="00AA5263">
      <w:pPr>
        <w:pStyle w:val="Chatperno"/>
        <w:rPr>
          <w:lang w:val="es-ES"/>
        </w:rPr>
      </w:pPr>
      <w:r w:rsidRPr="00F80DFB">
        <w:rPr>
          <w:lang w:val="es-ES"/>
        </w:rPr>
        <w:t xml:space="preserve">Chapter </w:t>
      </w:r>
      <w:r w:rsidR="00950E3B" w:rsidRPr="00F80DFB">
        <w:rPr>
          <w:lang w:val="es-ES"/>
        </w:rPr>
        <w:t>3</w:t>
      </w:r>
      <w:r w:rsidR="00F175BB" w:rsidRPr="00F80DFB">
        <w:rPr>
          <w:lang w:val="es-ES"/>
        </w:rPr>
        <w:t>.</w:t>
      </w:r>
      <w:r w:rsidR="00CF31F2" w:rsidRPr="00F80DFB">
        <w:rPr>
          <w:lang w:val="es-ES"/>
        </w:rPr>
        <w:t>4.</w:t>
      </w:r>
      <w:r w:rsidR="000047B4" w:rsidRPr="00F80DFB">
        <w:rPr>
          <w:lang w:val="es-ES"/>
        </w:rPr>
        <w:t>1</w:t>
      </w:r>
      <w:r w:rsidR="00950E3B" w:rsidRPr="00F80DFB">
        <w:rPr>
          <w:lang w:val="es-ES"/>
        </w:rPr>
        <w:t>0</w:t>
      </w:r>
      <w:r w:rsidR="00F175BB" w:rsidRPr="00F80DFB">
        <w:rPr>
          <w:lang w:val="es-ES"/>
        </w:rPr>
        <w:t>.</w:t>
      </w:r>
    </w:p>
    <w:p w14:paraId="6846F687" w14:textId="77777777" w:rsidR="00F175BB" w:rsidRPr="00FA67A6" w:rsidRDefault="00F175BB">
      <w:pPr>
        <w:pStyle w:val="Chaptertitle"/>
        <w:rPr>
          <w:lang w:val="es-ES"/>
        </w:rPr>
      </w:pPr>
      <w:r w:rsidRPr="00FA67A6">
        <w:rPr>
          <w:lang w:val="es-ES"/>
        </w:rPr>
        <w:t>haemorrhagic septicaemia</w:t>
      </w:r>
      <w:r w:rsidR="00FC42D5" w:rsidRPr="00FA67A6">
        <w:rPr>
          <w:u w:val="double"/>
          <w:lang w:val="es-ES"/>
        </w:rPr>
        <w:br/>
        <w:t>(</w:t>
      </w:r>
      <w:r w:rsidR="00FC42D5" w:rsidRPr="00FA67A6">
        <w:rPr>
          <w:i/>
          <w:u w:val="double"/>
          <w:lang w:val="es-ES"/>
        </w:rPr>
        <w:t>Pasteurella multocida</w:t>
      </w:r>
      <w:r w:rsidR="00FC42D5" w:rsidRPr="00FA67A6">
        <w:rPr>
          <w:u w:val="double"/>
          <w:lang w:val="es-ES"/>
        </w:rPr>
        <w:t xml:space="preserve"> </w:t>
      </w:r>
      <w:r w:rsidR="00FC42D5" w:rsidRPr="00FA67A6">
        <w:rPr>
          <w:u w:val="double"/>
          <w:lang w:val="es-ES"/>
        </w:rPr>
        <w:br/>
        <w:t>serotypes 6:b and 6:e)</w:t>
      </w:r>
    </w:p>
    <w:p w14:paraId="056C97E7" w14:textId="77777777" w:rsidR="00F175BB" w:rsidRPr="008864A0" w:rsidRDefault="00F175BB">
      <w:pPr>
        <w:pStyle w:val="Summarytitle"/>
        <w:rPr>
          <w:lang w:val="en-IE"/>
        </w:rPr>
      </w:pPr>
      <w:r w:rsidRPr="008864A0">
        <w:rPr>
          <w:lang w:val="en-IE"/>
        </w:rPr>
        <w:t>SUMMARY</w:t>
      </w:r>
    </w:p>
    <w:p w14:paraId="320C19E3" w14:textId="77777777" w:rsidR="00F175BB" w:rsidRPr="008864A0" w:rsidRDefault="00F175BB">
      <w:pPr>
        <w:pStyle w:val="sumtexte"/>
        <w:rPr>
          <w:lang w:val="en-IE"/>
        </w:rPr>
      </w:pPr>
      <w:r w:rsidRPr="008864A0">
        <w:rPr>
          <w:lang w:val="en-IE"/>
        </w:rPr>
        <w:t xml:space="preserve">Haemorrhagic septicaemia </w:t>
      </w:r>
      <w:r w:rsidRPr="008864A0">
        <w:rPr>
          <w:i w:val="0"/>
          <w:iCs w:val="0"/>
          <w:lang w:val="en-IE"/>
        </w:rPr>
        <w:t>(</w:t>
      </w:r>
      <w:r w:rsidRPr="008864A0">
        <w:rPr>
          <w:lang w:val="en-IE"/>
        </w:rPr>
        <w:t>HS</w:t>
      </w:r>
      <w:r w:rsidRPr="008864A0">
        <w:rPr>
          <w:i w:val="0"/>
          <w:iCs w:val="0"/>
          <w:lang w:val="en-IE"/>
        </w:rPr>
        <w:t>)</w:t>
      </w:r>
      <w:r w:rsidRPr="008864A0">
        <w:rPr>
          <w:lang w:val="en-IE"/>
        </w:rPr>
        <w:t xml:space="preserve"> is a major disease of cattle and buffaloes characterised by an acute, highly fatal septicaemia with high morbidity and mortality. It is caused by certain serotypes of </w:t>
      </w:r>
      <w:r w:rsidRPr="008864A0">
        <w:rPr>
          <w:i w:val="0"/>
          <w:iCs w:val="0"/>
          <w:lang w:val="en-IE"/>
        </w:rPr>
        <w:t>Pasteurella</w:t>
      </w:r>
      <w:r w:rsidR="001F7B76">
        <w:rPr>
          <w:i w:val="0"/>
          <w:iCs w:val="0"/>
          <w:lang w:val="en-IE"/>
        </w:rPr>
        <w:t xml:space="preserve"> </w:t>
      </w:r>
      <w:proofErr w:type="spellStart"/>
      <w:r w:rsidRPr="008864A0">
        <w:rPr>
          <w:i w:val="0"/>
          <w:iCs w:val="0"/>
          <w:lang w:val="en-IE"/>
        </w:rPr>
        <w:t>multocida</w:t>
      </w:r>
      <w:proofErr w:type="spellEnd"/>
      <w:r w:rsidR="001F7B76">
        <w:rPr>
          <w:i w:val="0"/>
          <w:iCs w:val="0"/>
          <w:lang w:val="en-IE"/>
        </w:rPr>
        <w:t xml:space="preserve"> </w:t>
      </w:r>
      <w:r w:rsidR="00622061" w:rsidRPr="008864A0">
        <w:rPr>
          <w:iCs w:val="0"/>
          <w:lang w:val="en-IE"/>
        </w:rPr>
        <w:t>that are</w:t>
      </w:r>
      <w:r w:rsidR="00622061" w:rsidRPr="008864A0">
        <w:rPr>
          <w:lang w:val="en-IE"/>
        </w:rPr>
        <w:t xml:space="preserve"> geographically restricted to some areas of Asia, Africa,</w:t>
      </w:r>
      <w:r w:rsidR="00955DA0" w:rsidRPr="008864A0">
        <w:rPr>
          <w:lang w:val="en-IE"/>
        </w:rPr>
        <w:t xml:space="preserve"> the</w:t>
      </w:r>
      <w:r w:rsidR="00622061" w:rsidRPr="008864A0">
        <w:rPr>
          <w:lang w:val="en-IE"/>
        </w:rPr>
        <w:t xml:space="preserve"> Middle East and southern Europe</w:t>
      </w:r>
      <w:r w:rsidRPr="008864A0">
        <w:rPr>
          <w:lang w:val="en-IE"/>
        </w:rPr>
        <w:t>.</w:t>
      </w:r>
    </w:p>
    <w:p w14:paraId="1549F04F" w14:textId="77777777" w:rsidR="00F175BB" w:rsidRPr="008864A0" w:rsidRDefault="00F175BB">
      <w:pPr>
        <w:pStyle w:val="sumtexte"/>
        <w:rPr>
          <w:lang w:val="en-IE"/>
        </w:rPr>
      </w:pPr>
      <w:r w:rsidRPr="008864A0">
        <w:rPr>
          <w:lang w:val="en-IE"/>
        </w:rPr>
        <w:t xml:space="preserve">The diagnosis of HS depends on the isolation of the causative organism, </w:t>
      </w:r>
      <w:r w:rsidRPr="008864A0">
        <w:rPr>
          <w:i w:val="0"/>
          <w:iCs w:val="0"/>
          <w:lang w:val="en-IE"/>
        </w:rPr>
        <w:t>P. </w:t>
      </w:r>
      <w:proofErr w:type="spellStart"/>
      <w:r w:rsidRPr="008864A0">
        <w:rPr>
          <w:i w:val="0"/>
          <w:iCs w:val="0"/>
          <w:lang w:val="en-IE"/>
        </w:rPr>
        <w:t>multocida</w:t>
      </w:r>
      <w:proofErr w:type="spellEnd"/>
      <w:r w:rsidRPr="008864A0">
        <w:rPr>
          <w:lang w:val="en-IE"/>
        </w:rPr>
        <w:t xml:space="preserve">, </w:t>
      </w:r>
      <w:r w:rsidR="001214D2" w:rsidRPr="008864A0">
        <w:rPr>
          <w:lang w:val="en-IE"/>
        </w:rPr>
        <w:t xml:space="preserve">generally </w:t>
      </w:r>
      <w:r w:rsidRPr="008864A0">
        <w:rPr>
          <w:lang w:val="en-IE"/>
        </w:rPr>
        <w:t>from the blood or bone marrow of a dead animal</w:t>
      </w:r>
      <w:r w:rsidR="001214D2" w:rsidRPr="008864A0">
        <w:rPr>
          <w:lang w:val="en-IE"/>
        </w:rPr>
        <w:t>,</w:t>
      </w:r>
      <w:r w:rsidRPr="008864A0">
        <w:rPr>
          <w:lang w:val="en-IE"/>
        </w:rPr>
        <w:t xml:space="preserve"> by cultural and biological methods, and the identification of the organism by biochemical, serological and molecular methods.</w:t>
      </w:r>
    </w:p>
    <w:p w14:paraId="5094CE2E" w14:textId="77777777" w:rsidR="00F175BB" w:rsidRPr="008864A0" w:rsidRDefault="00F175BB">
      <w:pPr>
        <w:pStyle w:val="sumtexte"/>
        <w:rPr>
          <w:lang w:val="en-IE"/>
        </w:rPr>
      </w:pPr>
      <w:r w:rsidRPr="008864A0">
        <w:rPr>
          <w:b/>
          <w:bCs/>
          <w:lang w:val="en-IE"/>
        </w:rPr>
        <w:t>Isolation and identification of the agent:</w:t>
      </w:r>
      <w:r w:rsidRPr="008864A0">
        <w:rPr>
          <w:lang w:val="en-IE"/>
        </w:rPr>
        <w:t xml:space="preserve"> Pure cultures of </w:t>
      </w:r>
      <w:r w:rsidRPr="008864A0">
        <w:rPr>
          <w:i w:val="0"/>
          <w:iCs w:val="0"/>
          <w:lang w:val="en-IE"/>
        </w:rPr>
        <w:t xml:space="preserve">P. </w:t>
      </w:r>
      <w:proofErr w:type="spellStart"/>
      <w:r w:rsidRPr="008864A0">
        <w:rPr>
          <w:i w:val="0"/>
          <w:iCs w:val="0"/>
          <w:lang w:val="en-IE"/>
        </w:rPr>
        <w:t>multocida</w:t>
      </w:r>
      <w:proofErr w:type="spellEnd"/>
      <w:r w:rsidRPr="008864A0">
        <w:rPr>
          <w:lang w:val="en-IE"/>
        </w:rPr>
        <w:t xml:space="preserve"> can be obtained by streaking materials on to artificial media and the subsequent identification on the basis of the morphological, cultural, and biochemical characteristics of </w:t>
      </w:r>
      <w:r w:rsidRPr="008864A0">
        <w:rPr>
          <w:i w:val="0"/>
          <w:iCs w:val="0"/>
          <w:lang w:val="en-IE"/>
        </w:rPr>
        <w:t xml:space="preserve">P. </w:t>
      </w:r>
      <w:proofErr w:type="spellStart"/>
      <w:r w:rsidRPr="008864A0">
        <w:rPr>
          <w:i w:val="0"/>
          <w:iCs w:val="0"/>
          <w:lang w:val="en-IE"/>
        </w:rPr>
        <w:t>multocida</w:t>
      </w:r>
      <w:proofErr w:type="spellEnd"/>
      <w:r w:rsidRPr="008864A0">
        <w:rPr>
          <w:lang w:val="en-IE"/>
        </w:rPr>
        <w:t>.</w:t>
      </w:r>
    </w:p>
    <w:p w14:paraId="77B69F7D" w14:textId="77777777" w:rsidR="00F175BB" w:rsidRPr="008864A0" w:rsidRDefault="00F175BB">
      <w:pPr>
        <w:pStyle w:val="sumtexte"/>
        <w:rPr>
          <w:lang w:val="en-IE"/>
        </w:rPr>
      </w:pPr>
      <w:r w:rsidRPr="008864A0">
        <w:rPr>
          <w:lang w:val="en-IE"/>
        </w:rPr>
        <w:t xml:space="preserve">Conventionally, the identification of the specific serotype is carried out using one or more serological methods. These include rapid slide agglutination, indirect </w:t>
      </w:r>
      <w:proofErr w:type="spellStart"/>
      <w:r w:rsidRPr="008864A0">
        <w:rPr>
          <w:lang w:val="en-IE"/>
        </w:rPr>
        <w:t>haemagglutination</w:t>
      </w:r>
      <w:proofErr w:type="spellEnd"/>
      <w:r w:rsidRPr="008864A0">
        <w:rPr>
          <w:lang w:val="en-IE"/>
        </w:rPr>
        <w:t xml:space="preserve"> for ‘capsular’ typing using sheep red blood cells coated with bacterial extracts, ‘somatic’ typing by agar gel immunodiffusion tests using heat-treated cell extracts, or agglutination using acid-treated cells. Confirmation of the isolates can be made using molecular techniques.</w:t>
      </w:r>
    </w:p>
    <w:p w14:paraId="34116404" w14:textId="77777777" w:rsidR="00F175BB" w:rsidRPr="008864A0" w:rsidRDefault="00F175BB">
      <w:pPr>
        <w:pStyle w:val="sumtexte"/>
        <w:rPr>
          <w:lang w:val="en-IE"/>
        </w:rPr>
      </w:pPr>
      <w:r w:rsidRPr="008864A0">
        <w:rPr>
          <w:b/>
          <w:bCs/>
          <w:lang w:val="en-IE"/>
        </w:rPr>
        <w:t>Serology:</w:t>
      </w:r>
      <w:r w:rsidRPr="008864A0">
        <w:rPr>
          <w:lang w:val="en-IE"/>
        </w:rPr>
        <w:t xml:space="preserve"> Serological tests for detecting specific antibodies are not normally used for diagnostic purposes.</w:t>
      </w:r>
    </w:p>
    <w:p w14:paraId="1A36AC9F" w14:textId="77777777" w:rsidR="00F175BB" w:rsidRPr="008864A0" w:rsidRDefault="00F175BB">
      <w:pPr>
        <w:pStyle w:val="sumtexte"/>
        <w:rPr>
          <w:lang w:val="en-IE"/>
        </w:rPr>
      </w:pPr>
      <w:r w:rsidRPr="008864A0">
        <w:rPr>
          <w:b/>
          <w:bCs/>
          <w:lang w:val="en-IE"/>
        </w:rPr>
        <w:t>Requirements for vaccines:</w:t>
      </w:r>
      <w:r w:rsidRPr="008864A0">
        <w:rPr>
          <w:lang w:val="en-IE"/>
        </w:rPr>
        <w:t xml:space="preserve"> Effective vaccines against haemorrhagic septicaemia are formalin-killed </w:t>
      </w:r>
      <w:proofErr w:type="spellStart"/>
      <w:r w:rsidRPr="008864A0">
        <w:rPr>
          <w:lang w:val="en-IE"/>
        </w:rPr>
        <w:t>bacterins</w:t>
      </w:r>
      <w:proofErr w:type="spellEnd"/>
      <w:r w:rsidRPr="008864A0">
        <w:rPr>
          <w:lang w:val="en-IE"/>
        </w:rPr>
        <w:t xml:space="preserve">, or dense </w:t>
      </w:r>
      <w:proofErr w:type="spellStart"/>
      <w:r w:rsidRPr="008864A0">
        <w:rPr>
          <w:lang w:val="en-IE"/>
        </w:rPr>
        <w:t>bacterins</w:t>
      </w:r>
      <w:proofErr w:type="spellEnd"/>
      <w:r w:rsidRPr="008864A0">
        <w:rPr>
          <w:lang w:val="en-IE"/>
        </w:rPr>
        <w:t xml:space="preserve"> with adjuvants. The latter enhance the level and prolong the duration of immunity.</w:t>
      </w:r>
    </w:p>
    <w:p w14:paraId="3E8907F5" w14:textId="77777777" w:rsidR="00F175BB" w:rsidRPr="008864A0" w:rsidRDefault="00F175BB">
      <w:pPr>
        <w:pStyle w:val="sumtextelastpara"/>
        <w:rPr>
          <w:lang w:val="en-IE"/>
        </w:rPr>
      </w:pPr>
      <w:r w:rsidRPr="008864A0">
        <w:rPr>
          <w:lang w:val="en-IE"/>
        </w:rPr>
        <w:t>Seed cultures for the production of vaccines should contain capsulated organisms. Vaccines are standardised as to their bacterial density on the basis of turbidity tests and dry bacterial weight. Potency tests are carried out in mice and/or rabbits.</w:t>
      </w:r>
    </w:p>
    <w:p w14:paraId="2A0324B0" w14:textId="77777777" w:rsidR="00F175BB" w:rsidRPr="008864A0" w:rsidRDefault="00F175BB">
      <w:pPr>
        <w:pStyle w:val="A0"/>
        <w:rPr>
          <w:lang w:val="en-IE"/>
        </w:rPr>
      </w:pPr>
      <w:r w:rsidRPr="008864A0">
        <w:rPr>
          <w:lang w:val="en-IE"/>
        </w:rPr>
        <w:t>A.  introduction</w:t>
      </w:r>
    </w:p>
    <w:p w14:paraId="55A32FE1" w14:textId="77777777" w:rsidR="003509D2" w:rsidRPr="008864A0" w:rsidRDefault="00F175BB">
      <w:pPr>
        <w:pStyle w:val="paraA0"/>
        <w:rPr>
          <w:lang w:val="en-IE"/>
        </w:rPr>
      </w:pPr>
      <w:r w:rsidRPr="008864A0">
        <w:rPr>
          <w:lang w:val="en-IE"/>
        </w:rPr>
        <w:t>Haemorrhagic septicaemia (HS) is a major disease of cattle and buffaloes occurring as catastrophic epizootics in many Asian and African countries, resulting in high mortality and morbidity (</w:t>
      </w:r>
      <w:r w:rsidR="000447BF" w:rsidRPr="008864A0">
        <w:rPr>
          <w:lang w:val="en-IE"/>
        </w:rPr>
        <w:t xml:space="preserve">Bain </w:t>
      </w:r>
      <w:r w:rsidR="00C20B9E" w:rsidRPr="008864A0">
        <w:rPr>
          <w:i/>
          <w:lang w:val="en-IE"/>
        </w:rPr>
        <w:t>et al.</w:t>
      </w:r>
      <w:r w:rsidR="000447BF" w:rsidRPr="008864A0">
        <w:rPr>
          <w:lang w:val="en-IE"/>
        </w:rPr>
        <w:t xml:space="preserve">, 1982; Carter &amp; De </w:t>
      </w:r>
      <w:proofErr w:type="spellStart"/>
      <w:r w:rsidR="000447BF" w:rsidRPr="008864A0">
        <w:rPr>
          <w:lang w:val="en-IE"/>
        </w:rPr>
        <w:t>Alwis</w:t>
      </w:r>
      <w:proofErr w:type="spellEnd"/>
      <w:r w:rsidR="000447BF" w:rsidRPr="008864A0">
        <w:rPr>
          <w:lang w:val="en-IE"/>
        </w:rPr>
        <w:t xml:space="preserve">, 1989; </w:t>
      </w:r>
      <w:r w:rsidR="000447BF" w:rsidRPr="008864A0">
        <w:rPr>
          <w:lang w:val="en-US"/>
        </w:rPr>
        <w:t xml:space="preserve">De </w:t>
      </w:r>
      <w:proofErr w:type="spellStart"/>
      <w:r w:rsidR="000447BF" w:rsidRPr="008864A0">
        <w:rPr>
          <w:lang w:val="en-US"/>
        </w:rPr>
        <w:t>Alwis</w:t>
      </w:r>
      <w:proofErr w:type="spellEnd"/>
      <w:r w:rsidR="000447BF" w:rsidRPr="008864A0">
        <w:rPr>
          <w:lang w:val="en-US"/>
        </w:rPr>
        <w:t xml:space="preserve">, 1992; </w:t>
      </w:r>
      <w:r w:rsidR="000447BF" w:rsidRPr="008864A0">
        <w:rPr>
          <w:lang w:val="en-IE"/>
        </w:rPr>
        <w:t xml:space="preserve">Mustafa </w:t>
      </w:r>
      <w:r w:rsidR="00C20B9E" w:rsidRPr="008864A0">
        <w:rPr>
          <w:i/>
          <w:lang w:val="en-IE"/>
        </w:rPr>
        <w:t>et al.</w:t>
      </w:r>
      <w:r w:rsidR="000447BF" w:rsidRPr="008864A0">
        <w:rPr>
          <w:lang w:val="en-IE"/>
        </w:rPr>
        <w:t xml:space="preserve">, 1978; </w:t>
      </w:r>
      <w:r w:rsidR="00C96EA7" w:rsidRPr="00C96EA7">
        <w:rPr>
          <w:u w:val="double"/>
          <w:lang w:val="en-IE"/>
        </w:rPr>
        <w:t xml:space="preserve">Shivachandra </w:t>
      </w:r>
      <w:r w:rsidR="00C96EA7" w:rsidRPr="00C96EA7">
        <w:rPr>
          <w:i/>
          <w:u w:val="double"/>
          <w:lang w:val="en-IE"/>
        </w:rPr>
        <w:t>et al.,</w:t>
      </w:r>
      <w:r w:rsidR="00C96EA7" w:rsidRPr="00C96EA7">
        <w:rPr>
          <w:u w:val="double"/>
          <w:lang w:val="en-IE"/>
        </w:rPr>
        <w:t xml:space="preserve"> 2011</w:t>
      </w:r>
      <w:r w:rsidR="00C96EA7">
        <w:rPr>
          <w:u w:val="double"/>
          <w:lang w:val="en-IE"/>
        </w:rPr>
        <w:t>;</w:t>
      </w:r>
      <w:r w:rsidR="00C96EA7" w:rsidRPr="00C96EA7">
        <w:rPr>
          <w:lang w:val="en-IE"/>
        </w:rPr>
        <w:t xml:space="preserve"> </w:t>
      </w:r>
      <w:r w:rsidR="000447BF" w:rsidRPr="008864A0">
        <w:rPr>
          <w:lang w:val="en-IE"/>
        </w:rPr>
        <w:t xml:space="preserve">Singh </w:t>
      </w:r>
      <w:r w:rsidR="00C20B9E" w:rsidRPr="008864A0">
        <w:rPr>
          <w:i/>
          <w:lang w:val="en-IE"/>
        </w:rPr>
        <w:t>et al.</w:t>
      </w:r>
      <w:r w:rsidR="000447BF" w:rsidRPr="008864A0">
        <w:rPr>
          <w:lang w:val="en-IE"/>
        </w:rPr>
        <w:t>, 1996</w:t>
      </w:r>
      <w:r w:rsidRPr="008864A0">
        <w:rPr>
          <w:lang w:val="en-IE"/>
        </w:rPr>
        <w:t>). The disease has been recorded in wild mammals in several Asian and European countries (</w:t>
      </w:r>
      <w:proofErr w:type="spellStart"/>
      <w:r w:rsidR="000447BF" w:rsidRPr="008864A0">
        <w:rPr>
          <w:lang w:val="en-IE"/>
        </w:rPr>
        <w:t>Carigan</w:t>
      </w:r>
      <w:proofErr w:type="spellEnd"/>
      <w:r w:rsidR="008D47F1">
        <w:rPr>
          <w:lang w:val="en-IE"/>
        </w:rPr>
        <w:t xml:space="preserve"> </w:t>
      </w:r>
      <w:r w:rsidR="00C20B9E" w:rsidRPr="008864A0">
        <w:rPr>
          <w:i/>
          <w:lang w:val="en-IE"/>
        </w:rPr>
        <w:t>et al.</w:t>
      </w:r>
      <w:r w:rsidR="000447BF" w:rsidRPr="008864A0">
        <w:rPr>
          <w:lang w:val="en-IE"/>
        </w:rPr>
        <w:t>, 1991; Rosen, 1981</w:t>
      </w:r>
      <w:r w:rsidRPr="008864A0">
        <w:rPr>
          <w:lang w:val="en-IE"/>
        </w:rPr>
        <w:t xml:space="preserve">). In many Asian countries disease outbreaks mostly occur during the climatic conditions typical of monsoon (high humidity and high temperatures). The disease is caused by </w:t>
      </w:r>
      <w:r w:rsidRPr="008864A0">
        <w:rPr>
          <w:i/>
          <w:iCs/>
          <w:lang w:val="en-IE"/>
        </w:rPr>
        <w:t>Pasteurella</w:t>
      </w:r>
      <w:r w:rsidR="00593806">
        <w:rPr>
          <w:i/>
          <w:iCs/>
          <w:lang w:val="en-IE"/>
        </w:rPr>
        <w:t xml:space="preserve"> </w:t>
      </w:r>
      <w:proofErr w:type="spellStart"/>
      <w:r w:rsidRPr="008864A0">
        <w:rPr>
          <w:i/>
          <w:iCs/>
          <w:lang w:val="en-IE"/>
        </w:rPr>
        <w:t>multocida</w:t>
      </w:r>
      <w:proofErr w:type="spellEnd"/>
      <w:r w:rsidRPr="008864A0">
        <w:rPr>
          <w:lang w:val="en-IE"/>
        </w:rPr>
        <w:t xml:space="preserve">, a Gram-negative coccobacillus residing mostly as a commensal in the </w:t>
      </w:r>
      <w:r w:rsidR="00622061" w:rsidRPr="008864A0">
        <w:rPr>
          <w:lang w:val="en-IE"/>
        </w:rPr>
        <w:t>nasopharynx</w:t>
      </w:r>
      <w:r w:rsidRPr="008864A0">
        <w:rPr>
          <w:lang w:val="en-IE"/>
        </w:rPr>
        <w:t xml:space="preserve"> of animals. The Asian serotype B:2 and the African serotype E:2 (Carter and </w:t>
      </w:r>
      <w:proofErr w:type="spellStart"/>
      <w:r w:rsidRPr="008864A0">
        <w:rPr>
          <w:lang w:val="en-IE"/>
        </w:rPr>
        <w:t>Heddleston</w:t>
      </w:r>
      <w:proofErr w:type="spellEnd"/>
      <w:r w:rsidRPr="008864A0">
        <w:rPr>
          <w:lang w:val="en-IE"/>
        </w:rPr>
        <w:t xml:space="preserve"> system), corresponding to 6:B and 6:E (</w:t>
      </w:r>
      <w:proofErr w:type="spellStart"/>
      <w:r w:rsidRPr="008864A0">
        <w:rPr>
          <w:lang w:val="en-IE"/>
        </w:rPr>
        <w:t>Namioka</w:t>
      </w:r>
      <w:proofErr w:type="spellEnd"/>
      <w:r w:rsidRPr="008864A0">
        <w:rPr>
          <w:lang w:val="en-IE"/>
        </w:rPr>
        <w:t>-</w:t>
      </w:r>
      <w:r w:rsidR="0037591D" w:rsidRPr="008864A0">
        <w:rPr>
          <w:lang w:val="en-IE"/>
        </w:rPr>
        <w:t>Carter</w:t>
      </w:r>
      <w:r w:rsidRPr="008864A0">
        <w:rPr>
          <w:lang w:val="en-IE"/>
        </w:rPr>
        <w:t xml:space="preserve"> system), are mainly responsible for the disease. In wild </w:t>
      </w:r>
      <w:r w:rsidR="00622061" w:rsidRPr="008864A0">
        <w:rPr>
          <w:lang w:val="en-IE"/>
        </w:rPr>
        <w:t>ruminants</w:t>
      </w:r>
      <w:r w:rsidRPr="008864A0">
        <w:rPr>
          <w:lang w:val="en-IE"/>
        </w:rPr>
        <w:t>, serotype B:2,5 is predominantly present</w:t>
      </w:r>
      <w:r w:rsidR="00622061" w:rsidRPr="008864A0">
        <w:rPr>
          <w:lang w:val="en-IE"/>
        </w:rPr>
        <w:t xml:space="preserve"> while serotype B:3,4 also has been reported from fallow deer (</w:t>
      </w:r>
      <w:proofErr w:type="spellStart"/>
      <w:r w:rsidR="00622061" w:rsidRPr="008864A0">
        <w:t>Aalbæk</w:t>
      </w:r>
      <w:proofErr w:type="spellEnd"/>
      <w:r w:rsidR="00593806">
        <w:t xml:space="preserve"> </w:t>
      </w:r>
      <w:r w:rsidR="00622061" w:rsidRPr="008864A0">
        <w:rPr>
          <w:i/>
          <w:iCs/>
        </w:rPr>
        <w:t>et al</w:t>
      </w:r>
      <w:r w:rsidR="00593806">
        <w:rPr>
          <w:i/>
          <w:iCs/>
        </w:rPr>
        <w:t>.</w:t>
      </w:r>
      <w:r w:rsidR="00622061" w:rsidRPr="008864A0">
        <w:t>, 2009)</w:t>
      </w:r>
      <w:r w:rsidRPr="008864A0">
        <w:rPr>
          <w:lang w:val="en-IE"/>
        </w:rPr>
        <w:t>. The association of other serotypes, namely A:1, A:3 with a HS-like condition in cattle and buffaloes in India has been recorded (</w:t>
      </w:r>
      <w:r w:rsidR="000447BF" w:rsidRPr="008864A0">
        <w:rPr>
          <w:lang w:val="en-IE"/>
        </w:rPr>
        <w:t xml:space="preserve">Kumar </w:t>
      </w:r>
      <w:r w:rsidR="00C20B9E" w:rsidRPr="008864A0">
        <w:rPr>
          <w:i/>
          <w:lang w:val="en-IE"/>
        </w:rPr>
        <w:t>et al.</w:t>
      </w:r>
      <w:r w:rsidR="000447BF" w:rsidRPr="008864A0">
        <w:rPr>
          <w:lang w:val="en-IE"/>
        </w:rPr>
        <w:t>, 1996</w:t>
      </w:r>
      <w:r w:rsidR="0019757F" w:rsidRPr="00C96EA7">
        <w:rPr>
          <w:u w:val="double"/>
          <w:lang w:val="en-IE"/>
        </w:rPr>
        <w:t>; 2004</w:t>
      </w:r>
      <w:r w:rsidRPr="008864A0">
        <w:rPr>
          <w:lang w:val="en-IE"/>
        </w:rPr>
        <w:t>).</w:t>
      </w:r>
      <w:r w:rsidR="00593806">
        <w:rPr>
          <w:lang w:val="en-IE"/>
        </w:rPr>
        <w:t xml:space="preserve"> </w:t>
      </w:r>
      <w:r w:rsidR="00622061" w:rsidRPr="008864A0">
        <w:rPr>
          <w:lang w:val="en-IE"/>
        </w:rPr>
        <w:t>The geographic</w:t>
      </w:r>
      <w:r w:rsidR="00955DA0" w:rsidRPr="008864A0">
        <w:rPr>
          <w:lang w:val="en-IE"/>
        </w:rPr>
        <w:t>al</w:t>
      </w:r>
      <w:r w:rsidR="00622061" w:rsidRPr="008864A0">
        <w:rPr>
          <w:lang w:val="en-IE"/>
        </w:rPr>
        <w:t xml:space="preserve"> distribution of HS includes some areas of Asia, Africa, </w:t>
      </w:r>
      <w:r w:rsidR="00955DA0" w:rsidRPr="008864A0">
        <w:rPr>
          <w:lang w:val="en-IE"/>
        </w:rPr>
        <w:t xml:space="preserve">the </w:t>
      </w:r>
      <w:r w:rsidR="00622061" w:rsidRPr="008864A0">
        <w:rPr>
          <w:lang w:val="en-IE"/>
        </w:rPr>
        <w:t>Middle East and southern Europe. It has never been confirmed in Mexico, Central or South America.</w:t>
      </w:r>
    </w:p>
    <w:p w14:paraId="7070B090" w14:textId="77777777" w:rsidR="00F175BB" w:rsidRPr="008864A0" w:rsidRDefault="00622061">
      <w:pPr>
        <w:pStyle w:val="paraA0"/>
        <w:rPr>
          <w:lang w:val="en-IE"/>
        </w:rPr>
      </w:pPr>
      <w:r w:rsidRPr="008864A0">
        <w:rPr>
          <w:lang w:val="en-IE"/>
        </w:rPr>
        <w:lastRenderedPageBreak/>
        <w:t xml:space="preserve">Clinically, HS </w:t>
      </w:r>
      <w:r w:rsidR="00F175BB" w:rsidRPr="008864A0">
        <w:rPr>
          <w:lang w:val="en-IE"/>
        </w:rPr>
        <w:t xml:space="preserve">caused by B:2 or E:2 strains </w:t>
      </w:r>
      <w:r w:rsidRPr="008864A0">
        <w:rPr>
          <w:lang w:val="en-IE"/>
        </w:rPr>
        <w:t>is typified by fever</w:t>
      </w:r>
      <w:r w:rsidR="00F175BB" w:rsidRPr="008864A0">
        <w:rPr>
          <w:lang w:val="en-IE"/>
        </w:rPr>
        <w:t>, respiratory distress with nasal discharge, and frothing from the mouth, lead</w:t>
      </w:r>
      <w:r w:rsidRPr="008864A0">
        <w:rPr>
          <w:lang w:val="en-IE"/>
        </w:rPr>
        <w:t>ing eventually</w:t>
      </w:r>
      <w:r w:rsidR="00F175BB" w:rsidRPr="008864A0">
        <w:rPr>
          <w:lang w:val="en-IE"/>
        </w:rPr>
        <w:t xml:space="preserve"> to recumbency and death. Infection with serotypes A:1 and A:3 predominantly involves pneumonia </w:t>
      </w:r>
      <w:r w:rsidR="006B6579" w:rsidRPr="008864A0">
        <w:rPr>
          <w:lang w:val="en-IE"/>
        </w:rPr>
        <w:t>and death</w:t>
      </w:r>
      <w:r w:rsidR="00F175BB" w:rsidRPr="008864A0">
        <w:rPr>
          <w:lang w:val="en-IE"/>
        </w:rPr>
        <w:t xml:space="preserve">. Septicaemia is the </w:t>
      </w:r>
      <w:r w:rsidR="006B6579" w:rsidRPr="008864A0">
        <w:rPr>
          <w:lang w:val="en-IE"/>
        </w:rPr>
        <w:t xml:space="preserve">main </w:t>
      </w:r>
      <w:r w:rsidR="00F175BB" w:rsidRPr="008864A0">
        <w:rPr>
          <w:lang w:val="en-IE"/>
        </w:rPr>
        <w:t xml:space="preserve">characteristic feature in all </w:t>
      </w:r>
      <w:r w:rsidR="006B6579" w:rsidRPr="008864A0">
        <w:rPr>
          <w:lang w:val="en-IE"/>
        </w:rPr>
        <w:t xml:space="preserve">forms of </w:t>
      </w:r>
      <w:r w:rsidR="00F175BB" w:rsidRPr="008864A0">
        <w:rPr>
          <w:lang w:val="en-IE"/>
        </w:rPr>
        <w:t xml:space="preserve">the disease. The incubation period varies from 3 to 5 days. In </w:t>
      </w:r>
      <w:proofErr w:type="spellStart"/>
      <w:r w:rsidR="00F175BB" w:rsidRPr="008864A0">
        <w:rPr>
          <w:lang w:val="en-IE"/>
        </w:rPr>
        <w:t>peracute</w:t>
      </w:r>
      <w:proofErr w:type="spellEnd"/>
      <w:r w:rsidR="00F175BB" w:rsidRPr="008864A0">
        <w:rPr>
          <w:lang w:val="en-IE"/>
        </w:rPr>
        <w:t xml:space="preserve"> cases, sudden death with</w:t>
      </w:r>
      <w:r w:rsidR="006B6579" w:rsidRPr="008864A0">
        <w:rPr>
          <w:lang w:val="en-IE"/>
        </w:rPr>
        <w:t>out</w:t>
      </w:r>
      <w:r w:rsidR="00F175BB" w:rsidRPr="008864A0">
        <w:rPr>
          <w:lang w:val="en-IE"/>
        </w:rPr>
        <w:t xml:space="preserve"> clinical signs may be observed (</w:t>
      </w:r>
      <w:r w:rsidR="00015F32" w:rsidRPr="008864A0">
        <w:rPr>
          <w:lang w:val="en-IE"/>
        </w:rPr>
        <w:t xml:space="preserve">Carter &amp; De </w:t>
      </w:r>
      <w:proofErr w:type="spellStart"/>
      <w:r w:rsidR="00015F32" w:rsidRPr="008864A0">
        <w:rPr>
          <w:lang w:val="en-IE"/>
        </w:rPr>
        <w:t>Alwis</w:t>
      </w:r>
      <w:proofErr w:type="spellEnd"/>
      <w:r w:rsidR="00015F32" w:rsidRPr="008864A0">
        <w:rPr>
          <w:lang w:val="en-IE"/>
        </w:rPr>
        <w:t xml:space="preserve">, 1989; </w:t>
      </w:r>
      <w:r w:rsidR="00015F32" w:rsidRPr="008864A0">
        <w:rPr>
          <w:lang w:val="nl-NL"/>
        </w:rPr>
        <w:t xml:space="preserve">De </w:t>
      </w:r>
      <w:proofErr w:type="spellStart"/>
      <w:r w:rsidR="00015F32" w:rsidRPr="008864A0">
        <w:rPr>
          <w:lang w:val="nl-NL"/>
        </w:rPr>
        <w:t>Alwis</w:t>
      </w:r>
      <w:proofErr w:type="spellEnd"/>
      <w:r w:rsidR="00015F32" w:rsidRPr="008864A0">
        <w:rPr>
          <w:lang w:val="nl-NL"/>
        </w:rPr>
        <w:t>, 1992</w:t>
      </w:r>
      <w:r w:rsidR="00F175BB" w:rsidRPr="008864A0">
        <w:rPr>
          <w:lang w:val="en-IE"/>
        </w:rPr>
        <w:t xml:space="preserve">). </w:t>
      </w:r>
      <w:r w:rsidR="007874A0" w:rsidRPr="008864A0">
        <w:rPr>
          <w:lang w:val="en-IE"/>
        </w:rPr>
        <w:t>Water b</w:t>
      </w:r>
      <w:r w:rsidR="00F175BB" w:rsidRPr="008864A0">
        <w:rPr>
          <w:lang w:val="en-IE"/>
        </w:rPr>
        <w:t xml:space="preserve">uffaloes are generally more susceptible to HS than cattle and show more severe forms of disease with profound clinical signs. </w:t>
      </w:r>
      <w:r w:rsidR="00F175BB" w:rsidRPr="008864A0">
        <w:t>S</w:t>
      </w:r>
      <w:r w:rsidR="006B6579" w:rsidRPr="008864A0">
        <w:t>evere s</w:t>
      </w:r>
      <w:r w:rsidR="00F175BB" w:rsidRPr="008864A0">
        <w:t xml:space="preserve">ubcutaneous oedema </w:t>
      </w:r>
      <w:r w:rsidR="006B6579" w:rsidRPr="008864A0">
        <w:t xml:space="preserve">of </w:t>
      </w:r>
      <w:r w:rsidR="00F175BB" w:rsidRPr="008864A0">
        <w:t>the mandible</w:t>
      </w:r>
      <w:r w:rsidR="006B6579" w:rsidRPr="008864A0">
        <w:t>, neck and</w:t>
      </w:r>
      <w:r w:rsidR="00F175BB" w:rsidRPr="008864A0">
        <w:t xml:space="preserve"> brisket is </w:t>
      </w:r>
      <w:r w:rsidR="006B6579" w:rsidRPr="008864A0">
        <w:t>a</w:t>
      </w:r>
      <w:r w:rsidR="00F175BB" w:rsidRPr="008864A0">
        <w:t xml:space="preserve"> distinctive feature of the disease</w:t>
      </w:r>
      <w:r w:rsidR="006B6579" w:rsidRPr="008864A0">
        <w:t>.</w:t>
      </w:r>
      <w:r w:rsidR="00593806" w:rsidRPr="00C96EA7">
        <w:t xml:space="preserve"> </w:t>
      </w:r>
      <w:r w:rsidR="006B6579" w:rsidRPr="008864A0">
        <w:rPr>
          <w:lang w:val="en-IE"/>
        </w:rPr>
        <w:t xml:space="preserve">In </w:t>
      </w:r>
      <w:r w:rsidR="00F175BB" w:rsidRPr="008864A0">
        <w:rPr>
          <w:lang w:val="en-IE"/>
        </w:rPr>
        <w:t xml:space="preserve">endemic areas </w:t>
      </w:r>
      <w:r w:rsidR="00955DA0" w:rsidRPr="008864A0">
        <w:rPr>
          <w:lang w:val="en-IE"/>
        </w:rPr>
        <w:t>mortal</w:t>
      </w:r>
      <w:r w:rsidR="006B6579" w:rsidRPr="008864A0">
        <w:rPr>
          <w:lang w:val="en-IE"/>
        </w:rPr>
        <w:t>ity is largely</w:t>
      </w:r>
      <w:r w:rsidR="00F175BB" w:rsidRPr="008864A0">
        <w:rPr>
          <w:lang w:val="en-IE"/>
        </w:rPr>
        <w:t xml:space="preserve"> confined to older calves and young adults.</w:t>
      </w:r>
    </w:p>
    <w:p w14:paraId="2E327EBF" w14:textId="77777777" w:rsidR="0046680A" w:rsidRPr="008864A0" w:rsidRDefault="006B6579" w:rsidP="0046680A">
      <w:pPr>
        <w:pStyle w:val="para1"/>
      </w:pPr>
      <w:r w:rsidRPr="008864A0">
        <w:t xml:space="preserve">At </w:t>
      </w:r>
      <w:r w:rsidRPr="008864A0">
        <w:rPr>
          <w:i/>
        </w:rPr>
        <w:t>post</w:t>
      </w:r>
      <w:r w:rsidR="00C96EA7">
        <w:rPr>
          <w:i/>
        </w:rPr>
        <w:t xml:space="preserve"> </w:t>
      </w:r>
      <w:r w:rsidRPr="008864A0">
        <w:rPr>
          <w:i/>
        </w:rPr>
        <w:t>mortem</w:t>
      </w:r>
      <w:r w:rsidR="00593806">
        <w:rPr>
          <w:i/>
        </w:rPr>
        <w:t>,</w:t>
      </w:r>
      <w:r w:rsidRPr="008864A0">
        <w:rPr>
          <w:i/>
        </w:rPr>
        <w:t xml:space="preserve"> </w:t>
      </w:r>
      <w:r w:rsidRPr="008864A0">
        <w:t xml:space="preserve">most </w:t>
      </w:r>
      <w:r w:rsidR="0046680A" w:rsidRPr="008864A0">
        <w:t xml:space="preserve">animals succumbing to HS typically show </w:t>
      </w:r>
      <w:r w:rsidRPr="008864A0">
        <w:t xml:space="preserve">marked </w:t>
      </w:r>
      <w:r w:rsidR="0046680A" w:rsidRPr="008864A0">
        <w:t xml:space="preserve">swelling of the neck </w:t>
      </w:r>
      <w:r w:rsidR="00955DA0" w:rsidRPr="008864A0">
        <w:t>caused by</w:t>
      </w:r>
      <w:r w:rsidR="0046680A" w:rsidRPr="008864A0">
        <w:t xml:space="preserve"> severe blood-tinge</w:t>
      </w:r>
      <w:r w:rsidRPr="008864A0">
        <w:t>d</w:t>
      </w:r>
      <w:r w:rsidR="0046680A" w:rsidRPr="008864A0">
        <w:t xml:space="preserve"> oedema. There are </w:t>
      </w:r>
      <w:r w:rsidRPr="008864A0">
        <w:t xml:space="preserve">also </w:t>
      </w:r>
      <w:r w:rsidR="0046680A" w:rsidRPr="008864A0">
        <w:t>abundant petechial haemorrhages in many tissues</w:t>
      </w:r>
      <w:r w:rsidRPr="008864A0">
        <w:t xml:space="preserve"> and organs</w:t>
      </w:r>
      <w:r w:rsidR="0046680A" w:rsidRPr="008864A0">
        <w:t>, particularly</w:t>
      </w:r>
      <w:r w:rsidRPr="008864A0">
        <w:t xml:space="preserve"> in</w:t>
      </w:r>
      <w:r w:rsidR="00593806">
        <w:t xml:space="preserve"> </w:t>
      </w:r>
      <w:proofErr w:type="spellStart"/>
      <w:r w:rsidR="0046680A" w:rsidRPr="008864A0">
        <w:t>serosal</w:t>
      </w:r>
      <w:proofErr w:type="spellEnd"/>
      <w:r w:rsidR="0046680A" w:rsidRPr="008864A0">
        <w:t xml:space="preserve"> membranes. The thoracic, pericardial and abdominal cavities may contain </w:t>
      </w:r>
      <w:proofErr w:type="spellStart"/>
      <w:r w:rsidR="0046680A" w:rsidRPr="00C96EA7">
        <w:rPr>
          <w:strike/>
        </w:rPr>
        <w:t>serosanguinolent</w:t>
      </w:r>
      <w:proofErr w:type="spellEnd"/>
      <w:r w:rsidR="00C96EA7">
        <w:rPr>
          <w:strike/>
        </w:rPr>
        <w:t xml:space="preserve"> </w:t>
      </w:r>
      <w:proofErr w:type="spellStart"/>
      <w:r w:rsidR="0046680A" w:rsidRPr="00C96EA7">
        <w:rPr>
          <w:u w:val="double"/>
        </w:rPr>
        <w:t>sero</w:t>
      </w:r>
      <w:proofErr w:type="spellEnd"/>
      <w:r w:rsidR="00593806" w:rsidRPr="00C96EA7">
        <w:rPr>
          <w:u w:val="double"/>
        </w:rPr>
        <w:t>-</w:t>
      </w:r>
      <w:r w:rsidR="0046680A" w:rsidRPr="00C96EA7">
        <w:rPr>
          <w:u w:val="double"/>
        </w:rPr>
        <w:t>sanguinolent</w:t>
      </w:r>
      <w:r w:rsidR="0046680A" w:rsidRPr="008864A0">
        <w:t xml:space="preserve"> fluid. The lungs are </w:t>
      </w:r>
      <w:r w:rsidRPr="008864A0">
        <w:t xml:space="preserve">notably </w:t>
      </w:r>
      <w:r w:rsidR="0046680A" w:rsidRPr="008864A0">
        <w:t>congested and oedematous</w:t>
      </w:r>
      <w:r w:rsidRPr="008864A0">
        <w:t>, and foam is generally present in the nasal cavity, trachea and bronchi</w:t>
      </w:r>
      <w:r w:rsidR="0046680A" w:rsidRPr="008864A0">
        <w:t xml:space="preserve">. Microscopically, there is interstitial pneumonia </w:t>
      </w:r>
      <w:r w:rsidRPr="008864A0">
        <w:t xml:space="preserve">and pulmonary oedema </w:t>
      </w:r>
      <w:r w:rsidR="0046680A" w:rsidRPr="008864A0">
        <w:t xml:space="preserve">as well as focal infiltrates of neutrophils and macrophages in many tissues. </w:t>
      </w:r>
      <w:r w:rsidRPr="008864A0">
        <w:t xml:space="preserve">All these </w:t>
      </w:r>
      <w:r w:rsidR="0046680A" w:rsidRPr="008864A0">
        <w:t>lesions are similar to those observed in severe sepsis</w:t>
      </w:r>
      <w:r w:rsidRPr="008864A0">
        <w:t xml:space="preserve"> and septic shock</w:t>
      </w:r>
      <w:r w:rsidR="0046680A" w:rsidRPr="008864A0">
        <w:t>.</w:t>
      </w:r>
    </w:p>
    <w:p w14:paraId="623537BB" w14:textId="1D4495CB" w:rsidR="00F175BB" w:rsidRPr="008864A0" w:rsidRDefault="00F175BB">
      <w:pPr>
        <w:pStyle w:val="paraA0"/>
        <w:rPr>
          <w:color w:val="000000"/>
          <w:lang w:val="en-IE"/>
        </w:rPr>
      </w:pPr>
      <w:r w:rsidRPr="008864A0">
        <w:rPr>
          <w:color w:val="000000"/>
          <w:lang w:val="en-IE"/>
        </w:rPr>
        <w:t xml:space="preserve">Massive epizootics may occur in endemic as well as non-endemic areas </w:t>
      </w:r>
      <w:r w:rsidR="00015F32" w:rsidRPr="008864A0">
        <w:rPr>
          <w:lang w:val="en-IE"/>
        </w:rPr>
        <w:t xml:space="preserve">(Carter &amp; De </w:t>
      </w:r>
      <w:proofErr w:type="spellStart"/>
      <w:r w:rsidR="00015F32" w:rsidRPr="008864A0">
        <w:rPr>
          <w:lang w:val="en-IE"/>
        </w:rPr>
        <w:t>Alwis</w:t>
      </w:r>
      <w:proofErr w:type="spellEnd"/>
      <w:r w:rsidR="00015F32" w:rsidRPr="008864A0">
        <w:rPr>
          <w:lang w:val="en-IE"/>
        </w:rPr>
        <w:t xml:space="preserve">, 1989; </w:t>
      </w:r>
      <w:r w:rsidR="00015F32" w:rsidRPr="008864A0">
        <w:rPr>
          <w:lang w:val="nl-NL"/>
        </w:rPr>
        <w:t xml:space="preserve">De </w:t>
      </w:r>
      <w:proofErr w:type="spellStart"/>
      <w:r w:rsidR="00015F32" w:rsidRPr="008864A0">
        <w:rPr>
          <w:lang w:val="nl-NL"/>
        </w:rPr>
        <w:t>Alwis</w:t>
      </w:r>
      <w:proofErr w:type="spellEnd"/>
      <w:r w:rsidR="00015F32" w:rsidRPr="008864A0">
        <w:rPr>
          <w:lang w:val="nl-NL"/>
        </w:rPr>
        <w:t>, 1992</w:t>
      </w:r>
      <w:r w:rsidR="00015F32" w:rsidRPr="008864A0">
        <w:rPr>
          <w:lang w:val="en-IE"/>
        </w:rPr>
        <w:t>)</w:t>
      </w:r>
      <w:r w:rsidRPr="008864A0">
        <w:rPr>
          <w:color w:val="000000"/>
          <w:lang w:val="en-IE"/>
        </w:rPr>
        <w:t xml:space="preserve">. HS has been identified as a secondary complication in cattle and </w:t>
      </w:r>
      <w:r w:rsidR="007874A0" w:rsidRPr="008864A0">
        <w:rPr>
          <w:color w:val="000000"/>
          <w:lang w:val="en-IE"/>
        </w:rPr>
        <w:t xml:space="preserve">water </w:t>
      </w:r>
      <w:r w:rsidRPr="008864A0">
        <w:rPr>
          <w:color w:val="000000"/>
          <w:lang w:val="en-IE"/>
        </w:rPr>
        <w:t>buffalo</w:t>
      </w:r>
      <w:r w:rsidR="0046680A" w:rsidRPr="008864A0">
        <w:rPr>
          <w:color w:val="000000"/>
          <w:lang w:val="en-IE"/>
        </w:rPr>
        <w:t>e</w:t>
      </w:r>
      <w:r w:rsidRPr="008864A0">
        <w:rPr>
          <w:color w:val="000000"/>
          <w:lang w:val="en-IE"/>
        </w:rPr>
        <w:t>s following outbreaks of foot and mouth disease (FMD). Case fatality approaches 100% if treatment is not followed at the initial stage of infection (</w:t>
      </w:r>
      <w:r w:rsidR="00015F32" w:rsidRPr="008864A0">
        <w:rPr>
          <w:lang w:val="en-IE"/>
        </w:rPr>
        <w:t xml:space="preserve">Carter &amp; De </w:t>
      </w:r>
      <w:proofErr w:type="spellStart"/>
      <w:r w:rsidR="00015F32" w:rsidRPr="008864A0">
        <w:rPr>
          <w:lang w:val="en-IE"/>
        </w:rPr>
        <w:t>Alwis</w:t>
      </w:r>
      <w:proofErr w:type="spellEnd"/>
      <w:r w:rsidR="00015F32" w:rsidRPr="008864A0">
        <w:rPr>
          <w:lang w:val="en-IE"/>
        </w:rPr>
        <w:t xml:space="preserve">, 1989; </w:t>
      </w:r>
      <w:r w:rsidR="00015F32" w:rsidRPr="008864A0">
        <w:rPr>
          <w:lang w:val="nl-NL"/>
        </w:rPr>
        <w:t xml:space="preserve">De </w:t>
      </w:r>
      <w:proofErr w:type="spellStart"/>
      <w:r w:rsidR="00015F32" w:rsidRPr="008864A0">
        <w:rPr>
          <w:lang w:val="nl-NL"/>
        </w:rPr>
        <w:t>Alwis</w:t>
      </w:r>
      <w:proofErr w:type="spellEnd"/>
      <w:r w:rsidR="00015F32" w:rsidRPr="008864A0">
        <w:rPr>
          <w:lang w:val="nl-NL"/>
        </w:rPr>
        <w:t>, 1992</w:t>
      </w:r>
      <w:r w:rsidR="00015F32" w:rsidRPr="008864A0">
        <w:rPr>
          <w:lang w:val="en-IE"/>
        </w:rPr>
        <w:t>)</w:t>
      </w:r>
      <w:r w:rsidRPr="008864A0">
        <w:rPr>
          <w:color w:val="000000"/>
          <w:lang w:val="en-IE"/>
        </w:rPr>
        <w:t>.</w:t>
      </w:r>
      <w:r w:rsidR="003A1AFC">
        <w:rPr>
          <w:color w:val="000000"/>
          <w:lang w:val="en-IE"/>
        </w:rPr>
        <w:t xml:space="preserve"> </w:t>
      </w:r>
      <w:r w:rsidR="003A1AFC" w:rsidRPr="00C96EA7">
        <w:rPr>
          <w:color w:val="000000"/>
          <w:u w:val="double"/>
          <w:lang w:val="en-IE"/>
        </w:rPr>
        <w:t xml:space="preserve">Appropriate antibiotics need to be </w:t>
      </w:r>
      <w:r w:rsidR="00175C84" w:rsidRPr="00C96EA7">
        <w:rPr>
          <w:color w:val="000000"/>
          <w:u w:val="double"/>
          <w:lang w:val="en-IE"/>
        </w:rPr>
        <w:t>selected</w:t>
      </w:r>
      <w:r w:rsidR="003A1AFC" w:rsidRPr="00C96EA7">
        <w:rPr>
          <w:color w:val="000000"/>
          <w:u w:val="double"/>
          <w:lang w:val="en-IE"/>
        </w:rPr>
        <w:t xml:space="preserve"> following antimicrobial su</w:t>
      </w:r>
      <w:r w:rsidR="00B72D59" w:rsidRPr="00C96EA7">
        <w:rPr>
          <w:color w:val="000000"/>
          <w:u w:val="double"/>
          <w:lang w:val="en-IE"/>
        </w:rPr>
        <w:t>s</w:t>
      </w:r>
      <w:r w:rsidR="003A1AFC" w:rsidRPr="00C96EA7">
        <w:rPr>
          <w:color w:val="000000"/>
          <w:u w:val="double"/>
          <w:lang w:val="en-IE"/>
        </w:rPr>
        <w:t>ceptibility test</w:t>
      </w:r>
      <w:r w:rsidR="005B328D">
        <w:rPr>
          <w:color w:val="000000"/>
          <w:u w:val="double"/>
          <w:lang w:val="en-IE"/>
        </w:rPr>
        <w:t>s</w:t>
      </w:r>
      <w:r w:rsidR="003A1AFC" w:rsidRPr="00C96EA7">
        <w:rPr>
          <w:color w:val="000000"/>
          <w:u w:val="double"/>
          <w:lang w:val="en-IE"/>
        </w:rPr>
        <w:t xml:space="preserve"> for effective reduction of case fatality</w:t>
      </w:r>
      <w:r w:rsidR="009471B7" w:rsidRPr="00C96EA7">
        <w:rPr>
          <w:color w:val="000000"/>
          <w:u w:val="double"/>
          <w:lang w:val="en-IE"/>
        </w:rPr>
        <w:t xml:space="preserve"> as multidrug resistant </w:t>
      </w:r>
      <w:r w:rsidR="009471B7" w:rsidRPr="00C96EA7">
        <w:rPr>
          <w:i/>
          <w:color w:val="000000"/>
          <w:u w:val="double"/>
          <w:lang w:val="en-IE"/>
        </w:rPr>
        <w:t xml:space="preserve">P. </w:t>
      </w:r>
      <w:proofErr w:type="spellStart"/>
      <w:r w:rsidR="009471B7" w:rsidRPr="00C96EA7">
        <w:rPr>
          <w:i/>
          <w:color w:val="000000"/>
          <w:u w:val="double"/>
          <w:lang w:val="en-IE"/>
        </w:rPr>
        <w:t>multocida</w:t>
      </w:r>
      <w:proofErr w:type="spellEnd"/>
      <w:r w:rsidR="009471B7" w:rsidRPr="00C96EA7">
        <w:rPr>
          <w:color w:val="000000"/>
          <w:u w:val="double"/>
          <w:lang w:val="en-IE"/>
        </w:rPr>
        <w:t xml:space="preserve"> strains </w:t>
      </w:r>
      <w:r w:rsidR="008C743C" w:rsidRPr="00C96EA7">
        <w:rPr>
          <w:color w:val="000000"/>
          <w:u w:val="double"/>
          <w:lang w:val="en-IE"/>
        </w:rPr>
        <w:t xml:space="preserve">are emerging </w:t>
      </w:r>
      <w:r w:rsidR="009471B7" w:rsidRPr="00C96EA7">
        <w:rPr>
          <w:color w:val="000000"/>
          <w:u w:val="double"/>
          <w:lang w:val="en-IE"/>
        </w:rPr>
        <w:t xml:space="preserve">(Shivachandra </w:t>
      </w:r>
      <w:r w:rsidR="009471B7" w:rsidRPr="00C96EA7">
        <w:rPr>
          <w:i/>
          <w:color w:val="000000"/>
          <w:u w:val="double"/>
          <w:lang w:val="en-IE"/>
        </w:rPr>
        <w:t>et al.,</w:t>
      </w:r>
      <w:r w:rsidR="009471B7" w:rsidRPr="00C96EA7">
        <w:rPr>
          <w:color w:val="000000"/>
          <w:u w:val="double"/>
          <w:lang w:val="en-IE"/>
        </w:rPr>
        <w:t xml:space="preserve"> 2011)</w:t>
      </w:r>
      <w:r w:rsidR="003A1AFC" w:rsidRPr="00C96EA7">
        <w:rPr>
          <w:color w:val="000000"/>
          <w:u w:val="double"/>
          <w:lang w:val="en-IE"/>
        </w:rPr>
        <w:t>.</w:t>
      </w:r>
    </w:p>
    <w:p w14:paraId="2EA7F2AD" w14:textId="77777777" w:rsidR="007874A0" w:rsidRPr="008864A0" w:rsidRDefault="00F175BB" w:rsidP="007874A0">
      <w:pPr>
        <w:pStyle w:val="paraA0"/>
        <w:spacing w:after="480"/>
      </w:pPr>
      <w:r w:rsidRPr="008864A0">
        <w:rPr>
          <w:color w:val="000000"/>
          <w:lang w:val="en-IE"/>
        </w:rPr>
        <w:t>The diagnosis of the disease is based on the clinical signs, gross lesions, morbidity and mortality patterns</w:t>
      </w:r>
      <w:r w:rsidR="00785A5A" w:rsidRPr="008864A0">
        <w:rPr>
          <w:color w:val="000000"/>
          <w:lang w:val="en-IE"/>
        </w:rPr>
        <w:t>.</w:t>
      </w:r>
      <w:r w:rsidR="00593806">
        <w:rPr>
          <w:color w:val="000000"/>
          <w:lang w:val="en-IE"/>
        </w:rPr>
        <w:t xml:space="preserve"> </w:t>
      </w:r>
      <w:r w:rsidR="00785A5A" w:rsidRPr="008864A0">
        <w:rPr>
          <w:color w:val="000000"/>
          <w:lang w:val="en-IE"/>
        </w:rPr>
        <w:t xml:space="preserve">Confirmation requires the </w:t>
      </w:r>
      <w:r w:rsidRPr="008864A0">
        <w:rPr>
          <w:color w:val="000000"/>
          <w:lang w:val="en-IE"/>
        </w:rPr>
        <w:t>isolation</w:t>
      </w:r>
      <w:r w:rsidR="00785A5A" w:rsidRPr="008864A0">
        <w:rPr>
          <w:color w:val="000000"/>
          <w:lang w:val="en-IE"/>
        </w:rPr>
        <w:t xml:space="preserve"> and characterisation</w:t>
      </w:r>
      <w:r w:rsidRPr="008864A0">
        <w:rPr>
          <w:color w:val="000000"/>
          <w:lang w:val="en-IE"/>
        </w:rPr>
        <w:t xml:space="preserve"> of the pathogen</w:t>
      </w:r>
      <w:r w:rsidR="00785A5A" w:rsidRPr="008864A0">
        <w:rPr>
          <w:color w:val="000000"/>
          <w:lang w:val="en-IE"/>
        </w:rPr>
        <w:t xml:space="preserve"> using</w:t>
      </w:r>
      <w:r w:rsidRPr="008864A0">
        <w:rPr>
          <w:color w:val="000000"/>
          <w:lang w:val="en-IE"/>
        </w:rPr>
        <w:t xml:space="preserve"> conventional and molecular </w:t>
      </w:r>
      <w:r w:rsidR="00785A5A" w:rsidRPr="008864A0">
        <w:rPr>
          <w:color w:val="000000"/>
          <w:lang w:val="en-IE"/>
        </w:rPr>
        <w:t>techniques</w:t>
      </w:r>
      <w:r w:rsidRPr="008864A0">
        <w:rPr>
          <w:color w:val="000000"/>
          <w:lang w:val="en-IE"/>
        </w:rPr>
        <w:t>.</w:t>
      </w:r>
      <w:r w:rsidR="006C51B9" w:rsidRPr="008864A0">
        <w:rPr>
          <w:color w:val="000000"/>
          <w:lang w:val="en-IE"/>
        </w:rPr>
        <w:t xml:space="preserve"> </w:t>
      </w:r>
      <w:r w:rsidR="006C51B9" w:rsidRPr="008864A0">
        <w:t>There are no conf</w:t>
      </w:r>
      <w:r w:rsidR="0049337F" w:rsidRPr="008864A0">
        <w:t>i</w:t>
      </w:r>
      <w:r w:rsidR="006C51B9" w:rsidRPr="008864A0">
        <w:t xml:space="preserve">rmed reports of human infections with </w:t>
      </w:r>
      <w:r w:rsidR="006C51B9" w:rsidRPr="008864A0">
        <w:rPr>
          <w:i/>
          <w:iCs/>
        </w:rPr>
        <w:t>P</w:t>
      </w:r>
      <w:r w:rsidR="00B27269" w:rsidRPr="008864A0">
        <w:rPr>
          <w:i/>
          <w:iCs/>
        </w:rPr>
        <w:t>.</w:t>
      </w:r>
      <w:r w:rsidR="00230FE0">
        <w:rPr>
          <w:i/>
          <w:iCs/>
        </w:rPr>
        <w:t xml:space="preserve"> </w:t>
      </w:r>
      <w:proofErr w:type="spellStart"/>
      <w:r w:rsidR="006C51B9" w:rsidRPr="008864A0">
        <w:rPr>
          <w:i/>
          <w:iCs/>
        </w:rPr>
        <w:t>multocida</w:t>
      </w:r>
      <w:proofErr w:type="spellEnd"/>
      <w:r w:rsidR="001E5D33">
        <w:rPr>
          <w:i/>
          <w:iCs/>
        </w:rPr>
        <w:t xml:space="preserve"> </w:t>
      </w:r>
      <w:r w:rsidR="006C51B9" w:rsidRPr="008864A0">
        <w:t>B</w:t>
      </w:r>
      <w:r w:rsidR="001E5D33" w:rsidRPr="00B84C38">
        <w:rPr>
          <w:u w:val="double"/>
        </w:rPr>
        <w:t>:</w:t>
      </w:r>
      <w:r w:rsidR="006C51B9" w:rsidRPr="008864A0">
        <w:t>2 and E</w:t>
      </w:r>
      <w:r w:rsidR="001E5D33" w:rsidRPr="00B84C38">
        <w:rPr>
          <w:u w:val="double"/>
        </w:rPr>
        <w:t>:</w:t>
      </w:r>
      <w:r w:rsidR="006C51B9" w:rsidRPr="008864A0">
        <w:t>2</w:t>
      </w:r>
      <w:r w:rsidR="00B27269" w:rsidRPr="008864A0">
        <w:t>; however, other serotypes do cause human infections and precautions should be taken to avoid exposure.</w:t>
      </w:r>
      <w:r w:rsidR="007874A0" w:rsidRPr="008864A0">
        <w:t xml:space="preserve"> The organism should be handled </w:t>
      </w:r>
      <w:r w:rsidR="007874A0" w:rsidRPr="00B84C38">
        <w:rPr>
          <w:strike/>
        </w:rPr>
        <w:t>in biosafety level 2 laboratories</w:t>
      </w:r>
      <w:r w:rsidR="00355B24" w:rsidRPr="00355B24">
        <w:rPr>
          <w:strike/>
        </w:rPr>
        <w:t xml:space="preserve"> </w:t>
      </w:r>
      <w:r w:rsidR="00355B24" w:rsidRPr="00B84C38">
        <w:rPr>
          <w:u w:val="double"/>
        </w:rPr>
        <w:t xml:space="preserve">with appropriate biosafety and containment procedures as determined by </w:t>
      </w:r>
      <w:proofErr w:type="spellStart"/>
      <w:r w:rsidR="00355B24" w:rsidRPr="00B84C38">
        <w:rPr>
          <w:u w:val="double"/>
        </w:rPr>
        <w:t>biorisk</w:t>
      </w:r>
      <w:proofErr w:type="spellEnd"/>
      <w:r w:rsidR="00355B24" w:rsidRPr="00B84C38">
        <w:rPr>
          <w:u w:val="double"/>
        </w:rPr>
        <w:t xml:space="preserve"> analysis (see Chapter 1.1.4 </w:t>
      </w:r>
      <w:r w:rsidR="00355B24" w:rsidRPr="00B84C38">
        <w:rPr>
          <w:i/>
          <w:u w:val="double"/>
        </w:rPr>
        <w:t>Biosafety and biosecurity: Standard for managing biological risk in the veterinary laboratory and animal facilities</w:t>
      </w:r>
      <w:r w:rsidR="00355B24" w:rsidRPr="00B84C38">
        <w:rPr>
          <w:u w:val="double"/>
        </w:rPr>
        <w:t>)</w:t>
      </w:r>
      <w:r w:rsidR="00355B24" w:rsidRPr="00A512AA">
        <w:t xml:space="preserve">. </w:t>
      </w:r>
    </w:p>
    <w:p w14:paraId="7C15A658" w14:textId="77777777" w:rsidR="00F175BB" w:rsidRPr="002B6B79" w:rsidRDefault="00F175BB" w:rsidP="002B6B79">
      <w:pPr>
        <w:pStyle w:val="A0"/>
      </w:pPr>
      <w:r w:rsidRPr="002B6B79">
        <w:t xml:space="preserve">B. </w:t>
      </w:r>
      <w:r w:rsidR="00FE1FBB" w:rsidRPr="002B6B79">
        <w:t xml:space="preserve"> </w:t>
      </w:r>
      <w:r w:rsidRPr="002B6B79">
        <w:t>DIAGNOSTIC TECHNIQUES</w:t>
      </w:r>
    </w:p>
    <w:p w14:paraId="659B7374" w14:textId="77777777" w:rsidR="009B5BFB" w:rsidRPr="009B5BFB" w:rsidRDefault="009B5BFB" w:rsidP="009B5BFB">
      <w:pPr>
        <w:pStyle w:val="Tabletitle"/>
        <w:rPr>
          <w:b w:val="0"/>
          <w:u w:val="double"/>
        </w:rPr>
      </w:pPr>
      <w:r w:rsidRPr="009B5BFB">
        <w:rPr>
          <w:u w:val="double"/>
        </w:rPr>
        <w:t xml:space="preserve">Table </w:t>
      </w:r>
      <w:r w:rsidRPr="009B5BFB">
        <w:rPr>
          <w:noProof/>
          <w:u w:val="double"/>
        </w:rPr>
        <w:t>1</w:t>
      </w:r>
      <w:r w:rsidRPr="009B5BFB">
        <w:rPr>
          <w:u w:val="double"/>
        </w:rPr>
        <w:t xml:space="preserve">. </w:t>
      </w:r>
      <w:r w:rsidRPr="009B5BFB">
        <w:rPr>
          <w:b w:val="0"/>
          <w:u w:val="double"/>
        </w:rPr>
        <w:t>Test methods available and their purpose</w:t>
      </w:r>
    </w:p>
    <w:tbl>
      <w:tblPr>
        <w:tblW w:w="0" w:type="auto"/>
        <w:jc w:val="center"/>
        <w:tblLayout w:type="fixed"/>
        <w:tblCellMar>
          <w:left w:w="96" w:type="dxa"/>
          <w:right w:w="96" w:type="dxa"/>
        </w:tblCellMar>
        <w:tblLook w:val="0000" w:firstRow="0" w:lastRow="0" w:firstColumn="0" w:lastColumn="0" w:noHBand="0" w:noVBand="0"/>
      </w:tblPr>
      <w:tblGrid>
        <w:gridCol w:w="1264"/>
        <w:gridCol w:w="1134"/>
        <w:gridCol w:w="1418"/>
        <w:gridCol w:w="1275"/>
        <w:gridCol w:w="1134"/>
        <w:gridCol w:w="1134"/>
        <w:gridCol w:w="1688"/>
      </w:tblGrid>
      <w:tr w:rsidR="009B5BFB" w:rsidRPr="009B5BFB" w14:paraId="036C4578" w14:textId="77777777">
        <w:trPr>
          <w:trHeight w:val="402"/>
          <w:tblHeader/>
          <w:jc w:val="center"/>
        </w:trPr>
        <w:tc>
          <w:tcPr>
            <w:tcW w:w="1264" w:type="dxa"/>
            <w:vMerge w:val="restart"/>
            <w:tcBorders>
              <w:top w:val="single" w:sz="6" w:space="0" w:color="auto"/>
              <w:left w:val="single" w:sz="6" w:space="0" w:color="auto"/>
            </w:tcBorders>
            <w:vAlign w:val="center"/>
          </w:tcPr>
          <w:p w14:paraId="17A92227" w14:textId="77777777" w:rsidR="009B5BFB" w:rsidRPr="009B5BFB" w:rsidRDefault="009B5BFB" w:rsidP="003E608E">
            <w:pPr>
              <w:pStyle w:val="TableHead"/>
              <w:rPr>
                <w:rFonts w:ascii="Arial" w:hAnsi="Arial" w:cs="Arial"/>
                <w:b w:val="0"/>
                <w:bCs w:val="0"/>
                <w:sz w:val="16"/>
                <w:szCs w:val="16"/>
                <w:u w:val="double"/>
                <w:lang w:val="en-GB"/>
              </w:rPr>
            </w:pPr>
            <w:r w:rsidRPr="009B5BFB">
              <w:rPr>
                <w:rFonts w:ascii="Arial" w:hAnsi="Arial" w:cs="Arial"/>
                <w:u w:val="double"/>
                <w:lang w:val="en-GB"/>
              </w:rPr>
              <w:t>Method</w:t>
            </w:r>
          </w:p>
        </w:tc>
        <w:tc>
          <w:tcPr>
            <w:tcW w:w="7783" w:type="dxa"/>
            <w:gridSpan w:val="6"/>
            <w:tcBorders>
              <w:top w:val="single" w:sz="6" w:space="0" w:color="auto"/>
              <w:left w:val="single" w:sz="6" w:space="0" w:color="auto"/>
              <w:right w:val="single" w:sz="6" w:space="0" w:color="auto"/>
            </w:tcBorders>
            <w:vAlign w:val="center"/>
          </w:tcPr>
          <w:p w14:paraId="4E8FF30E" w14:textId="77777777" w:rsidR="009B5BFB" w:rsidRPr="009B5BFB" w:rsidRDefault="009B5BFB" w:rsidP="003E608E">
            <w:pPr>
              <w:pStyle w:val="Tabletext"/>
              <w:rPr>
                <w:b/>
                <w:bCs/>
                <w:sz w:val="16"/>
                <w:szCs w:val="16"/>
                <w:u w:val="double"/>
                <w:lang w:val="en-GB"/>
              </w:rPr>
            </w:pPr>
            <w:r w:rsidRPr="009B5BFB">
              <w:rPr>
                <w:b/>
                <w:bCs/>
                <w:u w:val="double"/>
                <w:lang w:val="en-GB"/>
              </w:rPr>
              <w:t>Purpose</w:t>
            </w:r>
          </w:p>
        </w:tc>
      </w:tr>
      <w:tr w:rsidR="009B5BFB" w:rsidRPr="009B5BFB" w14:paraId="2CA8AA53" w14:textId="77777777">
        <w:trPr>
          <w:trHeight w:val="402"/>
          <w:tblHeader/>
          <w:jc w:val="center"/>
        </w:trPr>
        <w:tc>
          <w:tcPr>
            <w:tcW w:w="1264" w:type="dxa"/>
            <w:vMerge/>
            <w:tcBorders>
              <w:left w:val="single" w:sz="6" w:space="0" w:color="auto"/>
            </w:tcBorders>
            <w:vAlign w:val="center"/>
          </w:tcPr>
          <w:p w14:paraId="6BB1B6DA" w14:textId="77777777" w:rsidR="009B5BFB" w:rsidRPr="009B5BFB" w:rsidRDefault="009B5BFB" w:rsidP="003E608E">
            <w:pPr>
              <w:pStyle w:val="TableHead"/>
              <w:jc w:val="both"/>
              <w:rPr>
                <w:rFonts w:ascii="Arial" w:hAnsi="Arial" w:cs="Arial"/>
                <w:sz w:val="16"/>
                <w:szCs w:val="16"/>
                <w:u w:val="double"/>
                <w:lang w:val="en-GB"/>
              </w:rPr>
            </w:pPr>
          </w:p>
        </w:tc>
        <w:tc>
          <w:tcPr>
            <w:tcW w:w="1134" w:type="dxa"/>
            <w:tcBorders>
              <w:top w:val="single" w:sz="6" w:space="0" w:color="auto"/>
              <w:left w:val="single" w:sz="6" w:space="0" w:color="auto"/>
            </w:tcBorders>
            <w:vAlign w:val="center"/>
          </w:tcPr>
          <w:p w14:paraId="1BC0B41F" w14:textId="77777777" w:rsidR="009B5BFB" w:rsidRPr="009B5BFB" w:rsidRDefault="009B5BFB" w:rsidP="003E608E">
            <w:pPr>
              <w:pStyle w:val="Tabletext"/>
              <w:rPr>
                <w:sz w:val="16"/>
                <w:szCs w:val="16"/>
                <w:u w:val="double"/>
                <w:lang w:val="en-GB"/>
              </w:rPr>
            </w:pPr>
            <w:r w:rsidRPr="009B5BFB">
              <w:rPr>
                <w:sz w:val="16"/>
                <w:szCs w:val="16"/>
                <w:u w:val="double"/>
                <w:lang w:val="en-GB"/>
              </w:rPr>
              <w:t>Population freedom from infection</w:t>
            </w:r>
          </w:p>
        </w:tc>
        <w:tc>
          <w:tcPr>
            <w:tcW w:w="1418" w:type="dxa"/>
            <w:tcBorders>
              <w:top w:val="single" w:sz="6" w:space="0" w:color="auto"/>
              <w:left w:val="single" w:sz="6" w:space="0" w:color="auto"/>
            </w:tcBorders>
            <w:vAlign w:val="center"/>
          </w:tcPr>
          <w:p w14:paraId="4ACAC488" w14:textId="77777777" w:rsidR="009B5BFB" w:rsidRPr="009B5BFB" w:rsidRDefault="009B5BFB" w:rsidP="003E608E">
            <w:pPr>
              <w:pStyle w:val="Tabletext"/>
              <w:rPr>
                <w:sz w:val="16"/>
                <w:szCs w:val="16"/>
                <w:u w:val="double"/>
                <w:lang w:val="en-GB"/>
              </w:rPr>
            </w:pPr>
            <w:r w:rsidRPr="009B5BFB">
              <w:rPr>
                <w:sz w:val="16"/>
                <w:szCs w:val="16"/>
                <w:u w:val="double"/>
                <w:lang w:val="en-GB"/>
              </w:rPr>
              <w:t>Individual animal freedom from infection prior to movement</w:t>
            </w:r>
          </w:p>
        </w:tc>
        <w:tc>
          <w:tcPr>
            <w:tcW w:w="1275" w:type="dxa"/>
            <w:tcBorders>
              <w:top w:val="single" w:sz="6" w:space="0" w:color="auto"/>
              <w:left w:val="single" w:sz="6" w:space="0" w:color="auto"/>
            </w:tcBorders>
            <w:vAlign w:val="center"/>
          </w:tcPr>
          <w:p w14:paraId="5FE262E1" w14:textId="77777777" w:rsidR="009B5BFB" w:rsidRPr="009B5BFB" w:rsidRDefault="009B5BFB" w:rsidP="003E608E">
            <w:pPr>
              <w:pStyle w:val="Tabletext"/>
              <w:rPr>
                <w:sz w:val="16"/>
                <w:szCs w:val="16"/>
                <w:u w:val="double"/>
                <w:lang w:val="en-GB"/>
              </w:rPr>
            </w:pPr>
            <w:r w:rsidRPr="009B5BFB">
              <w:rPr>
                <w:sz w:val="16"/>
                <w:szCs w:val="16"/>
                <w:u w:val="double"/>
                <w:lang w:val="en-GB"/>
              </w:rPr>
              <w:t>Contribute to eradication policies</w:t>
            </w:r>
          </w:p>
        </w:tc>
        <w:tc>
          <w:tcPr>
            <w:tcW w:w="1134" w:type="dxa"/>
            <w:tcBorders>
              <w:top w:val="single" w:sz="6" w:space="0" w:color="auto"/>
              <w:left w:val="single" w:sz="6" w:space="0" w:color="auto"/>
            </w:tcBorders>
            <w:vAlign w:val="center"/>
          </w:tcPr>
          <w:p w14:paraId="0AF84AE7" w14:textId="77777777" w:rsidR="009B5BFB" w:rsidRPr="009B5BFB" w:rsidRDefault="009B5BFB" w:rsidP="003E608E">
            <w:pPr>
              <w:pStyle w:val="Tabletext"/>
              <w:rPr>
                <w:sz w:val="16"/>
                <w:szCs w:val="16"/>
                <w:u w:val="double"/>
                <w:lang w:val="en-GB"/>
              </w:rPr>
            </w:pPr>
            <w:r w:rsidRPr="009B5BFB">
              <w:rPr>
                <w:sz w:val="16"/>
                <w:szCs w:val="16"/>
                <w:u w:val="double"/>
                <w:lang w:val="en-GB"/>
              </w:rPr>
              <w:t>Confirmation of clinical cases</w:t>
            </w:r>
          </w:p>
        </w:tc>
        <w:tc>
          <w:tcPr>
            <w:tcW w:w="1134" w:type="dxa"/>
            <w:tcBorders>
              <w:top w:val="single" w:sz="6" w:space="0" w:color="auto"/>
              <w:left w:val="single" w:sz="6" w:space="0" w:color="auto"/>
            </w:tcBorders>
            <w:vAlign w:val="center"/>
          </w:tcPr>
          <w:p w14:paraId="725E2860" w14:textId="77777777" w:rsidR="009B5BFB" w:rsidRPr="009B5BFB" w:rsidRDefault="009B5BFB" w:rsidP="003E608E">
            <w:pPr>
              <w:pStyle w:val="Tabletext"/>
              <w:rPr>
                <w:sz w:val="16"/>
                <w:szCs w:val="16"/>
                <w:u w:val="double"/>
                <w:lang w:val="en-GB"/>
              </w:rPr>
            </w:pPr>
            <w:r w:rsidRPr="009B5BFB">
              <w:rPr>
                <w:sz w:val="16"/>
                <w:szCs w:val="16"/>
                <w:u w:val="double"/>
                <w:lang w:val="en-GB"/>
              </w:rPr>
              <w:t>Prevalence of infection – surveillance</w:t>
            </w:r>
          </w:p>
        </w:tc>
        <w:tc>
          <w:tcPr>
            <w:tcW w:w="1688" w:type="dxa"/>
            <w:tcBorders>
              <w:top w:val="single" w:sz="6" w:space="0" w:color="auto"/>
              <w:left w:val="single" w:sz="6" w:space="0" w:color="auto"/>
              <w:right w:val="single" w:sz="6" w:space="0" w:color="auto"/>
            </w:tcBorders>
            <w:vAlign w:val="center"/>
          </w:tcPr>
          <w:p w14:paraId="213FEE60" w14:textId="77777777" w:rsidR="009B5BFB" w:rsidRPr="009B5BFB" w:rsidRDefault="009B5BFB" w:rsidP="003E608E">
            <w:pPr>
              <w:pStyle w:val="Tabletext"/>
              <w:rPr>
                <w:sz w:val="16"/>
                <w:szCs w:val="16"/>
                <w:u w:val="double"/>
                <w:lang w:val="en-GB"/>
              </w:rPr>
            </w:pPr>
            <w:r w:rsidRPr="009B5BFB">
              <w:rPr>
                <w:sz w:val="16"/>
                <w:szCs w:val="16"/>
                <w:u w:val="double"/>
                <w:lang w:val="en-GB"/>
              </w:rPr>
              <w:t>Immune status in individual animals or populations post-vaccination</w:t>
            </w:r>
          </w:p>
        </w:tc>
      </w:tr>
      <w:tr w:rsidR="009B5BFB" w:rsidRPr="009B5BFB" w14:paraId="1CF4A5CE" w14:textId="77777777">
        <w:trPr>
          <w:trHeight w:val="402"/>
          <w:jc w:val="center"/>
        </w:trPr>
        <w:tc>
          <w:tcPr>
            <w:tcW w:w="9047" w:type="dxa"/>
            <w:gridSpan w:val="7"/>
            <w:tcBorders>
              <w:top w:val="single" w:sz="6" w:space="0" w:color="auto"/>
              <w:left w:val="single" w:sz="6" w:space="0" w:color="auto"/>
              <w:right w:val="single" w:sz="6" w:space="0" w:color="auto"/>
            </w:tcBorders>
            <w:shd w:val="pct10" w:color="auto" w:fill="auto"/>
          </w:tcPr>
          <w:p w14:paraId="5D9AF6A3" w14:textId="77777777" w:rsidR="009B5BFB" w:rsidRPr="009B5BFB" w:rsidRDefault="009B5BFB" w:rsidP="003E608E">
            <w:pPr>
              <w:pStyle w:val="Tabletext"/>
              <w:rPr>
                <w:u w:val="double"/>
                <w:lang w:val="en-GB"/>
              </w:rPr>
            </w:pPr>
            <w:r w:rsidRPr="009B5BFB">
              <w:rPr>
                <w:b/>
                <w:bCs/>
                <w:sz w:val="16"/>
                <w:szCs w:val="16"/>
                <w:u w:val="double"/>
              </w:rPr>
              <w:t>Agent identification</w:t>
            </w:r>
            <w:r w:rsidRPr="009B5BFB">
              <w:rPr>
                <w:rStyle w:val="Appelnotedebasdep"/>
                <w:b/>
                <w:bCs/>
                <w:position w:val="6"/>
                <w:sz w:val="12"/>
                <w:szCs w:val="12"/>
                <w:u w:val="double"/>
                <w:vertAlign w:val="baseline"/>
              </w:rPr>
              <w:footnoteReference w:id="2"/>
            </w:r>
          </w:p>
        </w:tc>
      </w:tr>
      <w:tr w:rsidR="009B5BFB" w:rsidRPr="009B5BFB" w14:paraId="4D560901" w14:textId="77777777">
        <w:trPr>
          <w:trHeight w:val="402"/>
          <w:jc w:val="center"/>
        </w:trPr>
        <w:tc>
          <w:tcPr>
            <w:tcW w:w="1264" w:type="dxa"/>
            <w:tcBorders>
              <w:top w:val="single" w:sz="6" w:space="0" w:color="auto"/>
              <w:left w:val="single" w:sz="6" w:space="0" w:color="auto"/>
              <w:bottom w:val="single" w:sz="6" w:space="0" w:color="auto"/>
            </w:tcBorders>
            <w:vAlign w:val="center"/>
          </w:tcPr>
          <w:p w14:paraId="70899A76" w14:textId="77777777" w:rsidR="009B5BFB" w:rsidRPr="00EC2EA0" w:rsidRDefault="001F7B76" w:rsidP="009B5BFB">
            <w:pPr>
              <w:spacing w:before="120" w:after="120" w:line="240" w:lineRule="auto"/>
              <w:jc w:val="center"/>
              <w:rPr>
                <w:rFonts w:ascii="Arial" w:hAnsi="Arial" w:cs="Arial"/>
                <w:b/>
                <w:bCs/>
                <w:sz w:val="16"/>
                <w:szCs w:val="16"/>
                <w:u w:val="double"/>
              </w:rPr>
            </w:pPr>
            <w:r w:rsidRPr="00EC2EA0">
              <w:rPr>
                <w:rFonts w:ascii="Arial" w:hAnsi="Arial" w:cs="Arial"/>
                <w:b/>
                <w:bCs/>
                <w:sz w:val="16"/>
                <w:szCs w:val="16"/>
                <w:u w:val="double"/>
              </w:rPr>
              <w:t xml:space="preserve">Bacterial </w:t>
            </w:r>
            <w:r w:rsidR="009B5BFB" w:rsidRPr="00EC2EA0">
              <w:rPr>
                <w:rFonts w:ascii="Arial" w:hAnsi="Arial" w:cs="Arial"/>
                <w:b/>
                <w:bCs/>
                <w:sz w:val="16"/>
                <w:szCs w:val="16"/>
                <w:u w:val="double"/>
              </w:rPr>
              <w:t>isolation</w:t>
            </w:r>
          </w:p>
        </w:tc>
        <w:tc>
          <w:tcPr>
            <w:tcW w:w="1134" w:type="dxa"/>
            <w:tcBorders>
              <w:top w:val="single" w:sz="6" w:space="0" w:color="auto"/>
              <w:left w:val="single" w:sz="6" w:space="0" w:color="auto"/>
              <w:bottom w:val="single" w:sz="6" w:space="0" w:color="auto"/>
            </w:tcBorders>
            <w:vAlign w:val="center"/>
          </w:tcPr>
          <w:p w14:paraId="69F79DC5" w14:textId="77777777" w:rsidR="009B5BFB" w:rsidRPr="00EC2EA0" w:rsidRDefault="003E608E" w:rsidP="009B5BFB">
            <w:pPr>
              <w:pStyle w:val="Tabletext"/>
              <w:rPr>
                <w:sz w:val="16"/>
                <w:szCs w:val="16"/>
                <w:u w:val="double"/>
                <w:lang w:val="en-GB"/>
              </w:rPr>
            </w:pPr>
            <w:r w:rsidRPr="00EC2EA0">
              <w:rPr>
                <w:sz w:val="16"/>
                <w:szCs w:val="16"/>
                <w:u w:val="double"/>
                <w:lang w:val="en-GB"/>
              </w:rPr>
              <w:t>–</w:t>
            </w:r>
          </w:p>
        </w:tc>
        <w:tc>
          <w:tcPr>
            <w:tcW w:w="1418" w:type="dxa"/>
            <w:tcBorders>
              <w:top w:val="single" w:sz="6" w:space="0" w:color="auto"/>
              <w:left w:val="single" w:sz="6" w:space="0" w:color="auto"/>
              <w:bottom w:val="single" w:sz="6" w:space="0" w:color="auto"/>
            </w:tcBorders>
            <w:vAlign w:val="center"/>
          </w:tcPr>
          <w:p w14:paraId="5B6C86FA" w14:textId="77777777" w:rsidR="009B5BFB" w:rsidRPr="00EC2EA0" w:rsidRDefault="003E608E" w:rsidP="009B5BFB">
            <w:pPr>
              <w:pStyle w:val="Tabletext"/>
              <w:rPr>
                <w:sz w:val="16"/>
                <w:szCs w:val="16"/>
                <w:u w:val="double"/>
                <w:lang w:val="en-GB"/>
              </w:rPr>
            </w:pPr>
            <w:r w:rsidRPr="00EC2EA0">
              <w:rPr>
                <w:sz w:val="16"/>
                <w:szCs w:val="16"/>
                <w:u w:val="double"/>
                <w:lang w:val="en-GB"/>
              </w:rPr>
              <w:t>–</w:t>
            </w:r>
          </w:p>
        </w:tc>
        <w:tc>
          <w:tcPr>
            <w:tcW w:w="1275" w:type="dxa"/>
            <w:tcBorders>
              <w:top w:val="single" w:sz="6" w:space="0" w:color="auto"/>
              <w:left w:val="single" w:sz="6" w:space="0" w:color="auto"/>
              <w:bottom w:val="single" w:sz="6" w:space="0" w:color="auto"/>
            </w:tcBorders>
            <w:vAlign w:val="center"/>
          </w:tcPr>
          <w:p w14:paraId="6D82FAB0" w14:textId="77777777" w:rsidR="009B5BFB" w:rsidRPr="00EC2EA0" w:rsidRDefault="001F7B76" w:rsidP="009B5BFB">
            <w:pPr>
              <w:pStyle w:val="Tabletext"/>
              <w:rPr>
                <w:sz w:val="16"/>
                <w:szCs w:val="16"/>
                <w:u w:val="double"/>
                <w:lang w:val="en-GB"/>
              </w:rPr>
            </w:pPr>
            <w:r w:rsidRPr="00EC2EA0">
              <w:rPr>
                <w:sz w:val="16"/>
                <w:szCs w:val="16"/>
                <w:u w:val="double"/>
                <w:lang w:val="en-GB"/>
              </w:rPr>
              <w:t>+</w:t>
            </w:r>
          </w:p>
        </w:tc>
        <w:tc>
          <w:tcPr>
            <w:tcW w:w="1134" w:type="dxa"/>
            <w:tcBorders>
              <w:top w:val="single" w:sz="6" w:space="0" w:color="auto"/>
              <w:left w:val="single" w:sz="6" w:space="0" w:color="auto"/>
              <w:bottom w:val="single" w:sz="6" w:space="0" w:color="auto"/>
            </w:tcBorders>
            <w:vAlign w:val="center"/>
          </w:tcPr>
          <w:p w14:paraId="54D811EB" w14:textId="77777777" w:rsidR="009B5BFB" w:rsidRPr="00EC2EA0" w:rsidRDefault="001F7B76" w:rsidP="009B5BFB">
            <w:pPr>
              <w:pStyle w:val="Tabletext"/>
              <w:rPr>
                <w:sz w:val="16"/>
                <w:szCs w:val="16"/>
                <w:u w:val="double"/>
                <w:lang w:val="en-GB"/>
              </w:rPr>
            </w:pPr>
            <w:r w:rsidRPr="00EC2EA0">
              <w:rPr>
                <w:sz w:val="16"/>
                <w:szCs w:val="16"/>
                <w:u w:val="double"/>
                <w:lang w:val="en-GB"/>
              </w:rPr>
              <w:t>+++</w:t>
            </w:r>
          </w:p>
        </w:tc>
        <w:tc>
          <w:tcPr>
            <w:tcW w:w="1134" w:type="dxa"/>
            <w:tcBorders>
              <w:top w:val="single" w:sz="6" w:space="0" w:color="auto"/>
              <w:left w:val="single" w:sz="6" w:space="0" w:color="auto"/>
              <w:bottom w:val="single" w:sz="6" w:space="0" w:color="auto"/>
            </w:tcBorders>
            <w:vAlign w:val="center"/>
          </w:tcPr>
          <w:p w14:paraId="00345870" w14:textId="77777777" w:rsidR="009B5BFB" w:rsidRPr="00EC2EA0" w:rsidRDefault="001F7B76" w:rsidP="009B5BFB">
            <w:pPr>
              <w:pStyle w:val="Tabletext"/>
              <w:rPr>
                <w:sz w:val="16"/>
                <w:szCs w:val="16"/>
                <w:u w:val="double"/>
                <w:lang w:val="en-GB"/>
              </w:rPr>
            </w:pPr>
            <w:r w:rsidRPr="00EC2EA0">
              <w:rPr>
                <w:sz w:val="16"/>
                <w:szCs w:val="16"/>
                <w:u w:val="double"/>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73318206" w14:textId="77777777" w:rsidR="009B5BFB" w:rsidRPr="00EC2EA0" w:rsidRDefault="00B84C38" w:rsidP="009B5BFB">
            <w:pPr>
              <w:pStyle w:val="Tabletext"/>
              <w:rPr>
                <w:sz w:val="16"/>
                <w:szCs w:val="16"/>
                <w:u w:val="double"/>
                <w:lang w:val="en-GB"/>
              </w:rPr>
            </w:pPr>
            <w:r>
              <w:rPr>
                <w:sz w:val="16"/>
                <w:szCs w:val="16"/>
                <w:u w:val="double"/>
                <w:lang w:val="en-GB"/>
              </w:rPr>
              <w:t>–</w:t>
            </w:r>
          </w:p>
        </w:tc>
      </w:tr>
      <w:tr w:rsidR="009B5BFB" w:rsidRPr="009B5BFB" w14:paraId="52FFA51B" w14:textId="77777777">
        <w:trPr>
          <w:trHeight w:val="402"/>
          <w:jc w:val="center"/>
        </w:trPr>
        <w:tc>
          <w:tcPr>
            <w:tcW w:w="1264" w:type="dxa"/>
            <w:tcBorders>
              <w:top w:val="single" w:sz="6" w:space="0" w:color="auto"/>
              <w:left w:val="single" w:sz="6" w:space="0" w:color="auto"/>
              <w:bottom w:val="single" w:sz="6" w:space="0" w:color="auto"/>
            </w:tcBorders>
            <w:vAlign w:val="center"/>
          </w:tcPr>
          <w:p w14:paraId="78A45815" w14:textId="77777777" w:rsidR="009B5BFB" w:rsidRPr="00EC2EA0" w:rsidRDefault="009B5BFB" w:rsidP="009B5BFB">
            <w:pPr>
              <w:spacing w:before="120" w:after="120" w:line="240" w:lineRule="auto"/>
              <w:jc w:val="center"/>
              <w:rPr>
                <w:rFonts w:ascii="Arial" w:hAnsi="Arial" w:cs="Arial"/>
                <w:b/>
                <w:bCs/>
                <w:sz w:val="16"/>
                <w:szCs w:val="16"/>
                <w:u w:val="double"/>
              </w:rPr>
            </w:pPr>
            <w:r w:rsidRPr="00EC2EA0">
              <w:rPr>
                <w:rFonts w:ascii="Arial" w:hAnsi="Arial" w:cs="Arial"/>
                <w:b/>
                <w:bCs/>
                <w:sz w:val="16"/>
                <w:szCs w:val="16"/>
                <w:u w:val="double"/>
              </w:rPr>
              <w:t>Antigen detection</w:t>
            </w:r>
          </w:p>
        </w:tc>
        <w:tc>
          <w:tcPr>
            <w:tcW w:w="1134" w:type="dxa"/>
            <w:tcBorders>
              <w:top w:val="single" w:sz="6" w:space="0" w:color="auto"/>
              <w:left w:val="single" w:sz="6" w:space="0" w:color="auto"/>
              <w:bottom w:val="single" w:sz="6" w:space="0" w:color="auto"/>
            </w:tcBorders>
            <w:vAlign w:val="center"/>
          </w:tcPr>
          <w:p w14:paraId="53D40CF9" w14:textId="77777777" w:rsidR="009B5BFB" w:rsidRPr="00EC2EA0" w:rsidRDefault="003E608E" w:rsidP="009B5BFB">
            <w:pPr>
              <w:pStyle w:val="Tabletext"/>
              <w:rPr>
                <w:sz w:val="16"/>
                <w:szCs w:val="16"/>
                <w:u w:val="double"/>
                <w:lang w:val="en-GB"/>
              </w:rPr>
            </w:pPr>
            <w:r w:rsidRPr="00EC2EA0">
              <w:rPr>
                <w:sz w:val="16"/>
                <w:szCs w:val="16"/>
                <w:u w:val="double"/>
                <w:lang w:val="en-GB"/>
              </w:rPr>
              <w:t>–</w:t>
            </w:r>
          </w:p>
        </w:tc>
        <w:tc>
          <w:tcPr>
            <w:tcW w:w="1418" w:type="dxa"/>
            <w:tcBorders>
              <w:top w:val="single" w:sz="6" w:space="0" w:color="auto"/>
              <w:left w:val="single" w:sz="6" w:space="0" w:color="auto"/>
              <w:bottom w:val="single" w:sz="6" w:space="0" w:color="auto"/>
            </w:tcBorders>
            <w:vAlign w:val="center"/>
          </w:tcPr>
          <w:p w14:paraId="0902834D" w14:textId="77777777" w:rsidR="009B5BFB" w:rsidRPr="00EC2EA0" w:rsidRDefault="003E608E" w:rsidP="009B5BFB">
            <w:pPr>
              <w:pStyle w:val="Tabletext"/>
              <w:rPr>
                <w:sz w:val="16"/>
                <w:szCs w:val="16"/>
                <w:u w:val="double"/>
                <w:lang w:val="en-GB"/>
              </w:rPr>
            </w:pPr>
            <w:r w:rsidRPr="00EC2EA0">
              <w:rPr>
                <w:sz w:val="16"/>
                <w:szCs w:val="16"/>
                <w:u w:val="double"/>
                <w:lang w:val="en-GB"/>
              </w:rPr>
              <w:t>–</w:t>
            </w:r>
          </w:p>
        </w:tc>
        <w:tc>
          <w:tcPr>
            <w:tcW w:w="1275" w:type="dxa"/>
            <w:tcBorders>
              <w:top w:val="single" w:sz="6" w:space="0" w:color="auto"/>
              <w:left w:val="single" w:sz="6" w:space="0" w:color="auto"/>
              <w:bottom w:val="single" w:sz="6" w:space="0" w:color="auto"/>
            </w:tcBorders>
            <w:vAlign w:val="center"/>
          </w:tcPr>
          <w:p w14:paraId="4073E874" w14:textId="77777777" w:rsidR="009B5BFB" w:rsidRPr="00EC2EA0" w:rsidRDefault="001F7B76" w:rsidP="009B5BFB">
            <w:pPr>
              <w:pStyle w:val="Tabletext"/>
              <w:rPr>
                <w:sz w:val="16"/>
                <w:szCs w:val="16"/>
                <w:u w:val="double"/>
                <w:lang w:val="en-GB"/>
              </w:rPr>
            </w:pPr>
            <w:r w:rsidRPr="00EC2EA0">
              <w:rPr>
                <w:sz w:val="16"/>
                <w:szCs w:val="16"/>
                <w:u w:val="double"/>
                <w:lang w:val="en-GB"/>
              </w:rPr>
              <w:t>+</w:t>
            </w:r>
          </w:p>
        </w:tc>
        <w:tc>
          <w:tcPr>
            <w:tcW w:w="1134" w:type="dxa"/>
            <w:tcBorders>
              <w:top w:val="single" w:sz="6" w:space="0" w:color="auto"/>
              <w:left w:val="single" w:sz="6" w:space="0" w:color="auto"/>
              <w:bottom w:val="single" w:sz="6" w:space="0" w:color="auto"/>
            </w:tcBorders>
            <w:vAlign w:val="center"/>
          </w:tcPr>
          <w:p w14:paraId="39A98EEB" w14:textId="77777777" w:rsidR="009B5BFB" w:rsidRPr="00EC2EA0" w:rsidRDefault="001F7B76" w:rsidP="009B5BFB">
            <w:pPr>
              <w:pStyle w:val="Tabletext"/>
              <w:rPr>
                <w:sz w:val="16"/>
                <w:szCs w:val="16"/>
                <w:u w:val="double"/>
                <w:lang w:val="en-GB"/>
              </w:rPr>
            </w:pPr>
            <w:r w:rsidRPr="00EC2EA0">
              <w:rPr>
                <w:sz w:val="16"/>
                <w:szCs w:val="16"/>
                <w:u w:val="double"/>
                <w:lang w:val="en-GB"/>
              </w:rPr>
              <w:t>+++</w:t>
            </w:r>
          </w:p>
        </w:tc>
        <w:tc>
          <w:tcPr>
            <w:tcW w:w="1134" w:type="dxa"/>
            <w:tcBorders>
              <w:top w:val="single" w:sz="6" w:space="0" w:color="auto"/>
              <w:left w:val="single" w:sz="6" w:space="0" w:color="auto"/>
              <w:bottom w:val="single" w:sz="6" w:space="0" w:color="auto"/>
            </w:tcBorders>
            <w:vAlign w:val="center"/>
          </w:tcPr>
          <w:p w14:paraId="38DCB2FA" w14:textId="77777777" w:rsidR="009B5BFB" w:rsidRPr="00EC2EA0" w:rsidRDefault="001F7B76" w:rsidP="009B5BFB">
            <w:pPr>
              <w:pStyle w:val="Tabletext"/>
              <w:rPr>
                <w:sz w:val="16"/>
                <w:szCs w:val="16"/>
                <w:u w:val="double"/>
                <w:lang w:val="en-GB"/>
              </w:rPr>
            </w:pPr>
            <w:r w:rsidRPr="00EC2EA0">
              <w:rPr>
                <w:sz w:val="16"/>
                <w:szCs w:val="16"/>
                <w:u w:val="double"/>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05CADFFD" w14:textId="77777777" w:rsidR="009B5BFB" w:rsidRPr="00EC2EA0" w:rsidRDefault="00B84C38" w:rsidP="009B5BFB">
            <w:pPr>
              <w:pStyle w:val="Tabletext"/>
              <w:rPr>
                <w:sz w:val="16"/>
                <w:szCs w:val="16"/>
                <w:u w:val="double"/>
                <w:lang w:val="en-GB"/>
              </w:rPr>
            </w:pPr>
            <w:r>
              <w:rPr>
                <w:sz w:val="16"/>
                <w:szCs w:val="16"/>
                <w:u w:val="double"/>
                <w:lang w:val="en-GB"/>
              </w:rPr>
              <w:t>–</w:t>
            </w:r>
          </w:p>
        </w:tc>
      </w:tr>
      <w:tr w:rsidR="00101520" w:rsidRPr="009B5BFB" w14:paraId="150A8F52" w14:textId="77777777">
        <w:trPr>
          <w:trHeight w:val="402"/>
          <w:jc w:val="center"/>
        </w:trPr>
        <w:tc>
          <w:tcPr>
            <w:tcW w:w="1264" w:type="dxa"/>
            <w:tcBorders>
              <w:top w:val="single" w:sz="6" w:space="0" w:color="auto"/>
              <w:left w:val="single" w:sz="6" w:space="0" w:color="auto"/>
              <w:bottom w:val="single" w:sz="6" w:space="0" w:color="auto"/>
            </w:tcBorders>
            <w:vAlign w:val="center"/>
          </w:tcPr>
          <w:p w14:paraId="346DDF7D" w14:textId="77777777" w:rsidR="00101520" w:rsidRPr="00EC2EA0" w:rsidRDefault="00101520" w:rsidP="009B5BFB">
            <w:pPr>
              <w:spacing w:before="120" w:after="120" w:line="240" w:lineRule="auto"/>
              <w:jc w:val="center"/>
              <w:rPr>
                <w:rFonts w:ascii="Arial" w:hAnsi="Arial" w:cs="Arial"/>
                <w:b/>
                <w:bCs/>
                <w:sz w:val="16"/>
                <w:szCs w:val="16"/>
                <w:u w:val="double"/>
              </w:rPr>
            </w:pPr>
            <w:r w:rsidRPr="00EC2EA0">
              <w:rPr>
                <w:rFonts w:ascii="Arial" w:hAnsi="Arial" w:cs="Arial"/>
                <w:b/>
                <w:bCs/>
                <w:sz w:val="16"/>
                <w:szCs w:val="16"/>
                <w:u w:val="double"/>
              </w:rPr>
              <w:t>Mouse pathogenicity test</w:t>
            </w:r>
          </w:p>
        </w:tc>
        <w:tc>
          <w:tcPr>
            <w:tcW w:w="1134" w:type="dxa"/>
            <w:tcBorders>
              <w:top w:val="single" w:sz="6" w:space="0" w:color="auto"/>
              <w:left w:val="single" w:sz="6" w:space="0" w:color="auto"/>
              <w:bottom w:val="single" w:sz="6" w:space="0" w:color="auto"/>
            </w:tcBorders>
            <w:vAlign w:val="center"/>
          </w:tcPr>
          <w:p w14:paraId="7623A0B7" w14:textId="77777777" w:rsidR="00101520" w:rsidRPr="00EC2EA0" w:rsidRDefault="003E608E" w:rsidP="009B5BFB">
            <w:pPr>
              <w:pStyle w:val="Tabletext"/>
              <w:rPr>
                <w:sz w:val="16"/>
                <w:szCs w:val="16"/>
                <w:u w:val="double"/>
                <w:lang w:val="en-GB"/>
              </w:rPr>
            </w:pPr>
            <w:r w:rsidRPr="00EC2EA0">
              <w:rPr>
                <w:sz w:val="16"/>
                <w:szCs w:val="16"/>
                <w:u w:val="double"/>
                <w:lang w:val="en-GB"/>
              </w:rPr>
              <w:t>–</w:t>
            </w:r>
          </w:p>
        </w:tc>
        <w:tc>
          <w:tcPr>
            <w:tcW w:w="1418" w:type="dxa"/>
            <w:tcBorders>
              <w:top w:val="single" w:sz="6" w:space="0" w:color="auto"/>
              <w:left w:val="single" w:sz="6" w:space="0" w:color="auto"/>
              <w:bottom w:val="single" w:sz="6" w:space="0" w:color="auto"/>
            </w:tcBorders>
            <w:vAlign w:val="center"/>
          </w:tcPr>
          <w:p w14:paraId="4FD9724F" w14:textId="77777777" w:rsidR="00101520" w:rsidRPr="00EC2EA0" w:rsidRDefault="003E608E" w:rsidP="009B5BFB">
            <w:pPr>
              <w:pStyle w:val="Tabletext"/>
              <w:rPr>
                <w:sz w:val="16"/>
                <w:szCs w:val="16"/>
                <w:u w:val="double"/>
                <w:lang w:val="en-GB"/>
              </w:rPr>
            </w:pPr>
            <w:r w:rsidRPr="00EC2EA0">
              <w:rPr>
                <w:sz w:val="16"/>
                <w:szCs w:val="16"/>
                <w:u w:val="double"/>
                <w:lang w:val="en-GB"/>
              </w:rPr>
              <w:t>–</w:t>
            </w:r>
          </w:p>
        </w:tc>
        <w:tc>
          <w:tcPr>
            <w:tcW w:w="1275" w:type="dxa"/>
            <w:tcBorders>
              <w:top w:val="single" w:sz="6" w:space="0" w:color="auto"/>
              <w:left w:val="single" w:sz="6" w:space="0" w:color="auto"/>
              <w:bottom w:val="single" w:sz="6" w:space="0" w:color="auto"/>
            </w:tcBorders>
            <w:vAlign w:val="center"/>
          </w:tcPr>
          <w:p w14:paraId="640314D8" w14:textId="77777777" w:rsidR="00101520" w:rsidRPr="00EC2EA0" w:rsidRDefault="00101520" w:rsidP="009B5BFB">
            <w:pPr>
              <w:pStyle w:val="Tabletext"/>
              <w:rPr>
                <w:sz w:val="16"/>
                <w:szCs w:val="16"/>
                <w:u w:val="double"/>
                <w:lang w:val="en-GB"/>
              </w:rPr>
            </w:pPr>
            <w:r w:rsidRPr="00EC2EA0">
              <w:rPr>
                <w:sz w:val="16"/>
                <w:szCs w:val="16"/>
                <w:u w:val="double"/>
                <w:lang w:val="en-GB"/>
              </w:rPr>
              <w:t>+</w:t>
            </w:r>
          </w:p>
        </w:tc>
        <w:tc>
          <w:tcPr>
            <w:tcW w:w="1134" w:type="dxa"/>
            <w:tcBorders>
              <w:top w:val="single" w:sz="6" w:space="0" w:color="auto"/>
              <w:left w:val="single" w:sz="6" w:space="0" w:color="auto"/>
              <w:bottom w:val="single" w:sz="6" w:space="0" w:color="auto"/>
            </w:tcBorders>
            <w:vAlign w:val="center"/>
          </w:tcPr>
          <w:p w14:paraId="65437BA2" w14:textId="77777777" w:rsidR="00101520" w:rsidRPr="00EC2EA0" w:rsidRDefault="00101520" w:rsidP="009B5BFB">
            <w:pPr>
              <w:pStyle w:val="Tabletext"/>
              <w:rPr>
                <w:sz w:val="16"/>
                <w:szCs w:val="16"/>
                <w:u w:val="double"/>
                <w:lang w:val="en-GB"/>
              </w:rPr>
            </w:pPr>
            <w:r w:rsidRPr="00EC2EA0">
              <w:rPr>
                <w:sz w:val="16"/>
                <w:szCs w:val="16"/>
                <w:u w:val="double"/>
                <w:lang w:val="en-GB"/>
              </w:rPr>
              <w:t>+++</w:t>
            </w:r>
          </w:p>
        </w:tc>
        <w:tc>
          <w:tcPr>
            <w:tcW w:w="1134" w:type="dxa"/>
            <w:tcBorders>
              <w:top w:val="single" w:sz="6" w:space="0" w:color="auto"/>
              <w:left w:val="single" w:sz="6" w:space="0" w:color="auto"/>
              <w:bottom w:val="single" w:sz="6" w:space="0" w:color="auto"/>
            </w:tcBorders>
            <w:vAlign w:val="center"/>
          </w:tcPr>
          <w:p w14:paraId="68EAD588" w14:textId="77777777" w:rsidR="00101520" w:rsidRPr="00EC2EA0" w:rsidRDefault="00101520" w:rsidP="009B5BFB">
            <w:pPr>
              <w:pStyle w:val="Tabletext"/>
              <w:rPr>
                <w:sz w:val="16"/>
                <w:szCs w:val="16"/>
                <w:u w:val="double"/>
                <w:lang w:val="en-GB"/>
              </w:rPr>
            </w:pPr>
            <w:r w:rsidRPr="00EC2EA0">
              <w:rPr>
                <w:sz w:val="16"/>
                <w:szCs w:val="16"/>
                <w:u w:val="double"/>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140EC0E3" w14:textId="77777777" w:rsidR="00101520" w:rsidRPr="00EC2EA0" w:rsidRDefault="00B84C38" w:rsidP="009B5BFB">
            <w:pPr>
              <w:pStyle w:val="Tabletext"/>
              <w:rPr>
                <w:sz w:val="16"/>
                <w:szCs w:val="16"/>
                <w:u w:val="double"/>
                <w:lang w:val="en-GB"/>
              </w:rPr>
            </w:pPr>
            <w:r>
              <w:rPr>
                <w:sz w:val="16"/>
                <w:szCs w:val="16"/>
                <w:u w:val="double"/>
                <w:lang w:val="en-GB"/>
              </w:rPr>
              <w:t>–</w:t>
            </w:r>
          </w:p>
        </w:tc>
      </w:tr>
      <w:tr w:rsidR="008E3F69" w:rsidRPr="009B5BFB" w14:paraId="11D77BC9" w14:textId="77777777">
        <w:trPr>
          <w:trHeight w:val="402"/>
          <w:jc w:val="center"/>
        </w:trPr>
        <w:tc>
          <w:tcPr>
            <w:tcW w:w="1264" w:type="dxa"/>
            <w:tcBorders>
              <w:top w:val="single" w:sz="6" w:space="0" w:color="auto"/>
              <w:left w:val="single" w:sz="6" w:space="0" w:color="auto"/>
              <w:bottom w:val="single" w:sz="6" w:space="0" w:color="auto"/>
            </w:tcBorders>
            <w:vAlign w:val="center"/>
          </w:tcPr>
          <w:p w14:paraId="512901DF" w14:textId="77777777" w:rsidR="008E3F69" w:rsidRPr="00EC2EA0" w:rsidRDefault="008E3F69" w:rsidP="009B5BFB">
            <w:pPr>
              <w:spacing w:before="120" w:after="120" w:line="240" w:lineRule="auto"/>
              <w:jc w:val="center"/>
              <w:rPr>
                <w:rFonts w:ascii="Arial" w:hAnsi="Arial" w:cs="Arial"/>
                <w:b/>
                <w:bCs/>
                <w:sz w:val="16"/>
                <w:szCs w:val="16"/>
                <w:u w:val="double"/>
              </w:rPr>
            </w:pPr>
            <w:r w:rsidRPr="00EC2EA0">
              <w:rPr>
                <w:rFonts w:ascii="Arial" w:hAnsi="Arial" w:cs="Arial"/>
                <w:b/>
                <w:bCs/>
                <w:sz w:val="16"/>
                <w:szCs w:val="16"/>
                <w:u w:val="double"/>
              </w:rPr>
              <w:t>CIE</w:t>
            </w:r>
            <w:r w:rsidR="00370CC8" w:rsidRPr="00EC2EA0">
              <w:rPr>
                <w:rFonts w:ascii="Arial" w:hAnsi="Arial" w:cs="Arial"/>
                <w:b/>
                <w:bCs/>
                <w:sz w:val="16"/>
                <w:szCs w:val="16"/>
                <w:u w:val="double"/>
              </w:rPr>
              <w:t>P</w:t>
            </w:r>
          </w:p>
        </w:tc>
        <w:tc>
          <w:tcPr>
            <w:tcW w:w="1134" w:type="dxa"/>
            <w:tcBorders>
              <w:top w:val="single" w:sz="6" w:space="0" w:color="auto"/>
              <w:left w:val="single" w:sz="6" w:space="0" w:color="auto"/>
              <w:bottom w:val="single" w:sz="6" w:space="0" w:color="auto"/>
            </w:tcBorders>
            <w:vAlign w:val="center"/>
          </w:tcPr>
          <w:p w14:paraId="2D39B3FC" w14:textId="77777777" w:rsidR="008E3F69" w:rsidRPr="00EC2EA0" w:rsidRDefault="003E608E" w:rsidP="009B5BFB">
            <w:pPr>
              <w:pStyle w:val="Tabletext"/>
              <w:rPr>
                <w:sz w:val="16"/>
                <w:szCs w:val="16"/>
                <w:u w:val="double"/>
                <w:lang w:val="en-GB"/>
              </w:rPr>
            </w:pPr>
            <w:r w:rsidRPr="00EC2EA0">
              <w:rPr>
                <w:sz w:val="16"/>
                <w:szCs w:val="16"/>
                <w:u w:val="double"/>
                <w:lang w:val="en-GB"/>
              </w:rPr>
              <w:t>–</w:t>
            </w:r>
          </w:p>
        </w:tc>
        <w:tc>
          <w:tcPr>
            <w:tcW w:w="1418" w:type="dxa"/>
            <w:tcBorders>
              <w:top w:val="single" w:sz="6" w:space="0" w:color="auto"/>
              <w:left w:val="single" w:sz="6" w:space="0" w:color="auto"/>
              <w:bottom w:val="single" w:sz="6" w:space="0" w:color="auto"/>
            </w:tcBorders>
            <w:vAlign w:val="center"/>
          </w:tcPr>
          <w:p w14:paraId="19BA9A93" w14:textId="77777777" w:rsidR="008E3F69" w:rsidRPr="00EC2EA0" w:rsidRDefault="003E608E" w:rsidP="009B5BFB">
            <w:pPr>
              <w:pStyle w:val="Tabletext"/>
              <w:rPr>
                <w:sz w:val="16"/>
                <w:szCs w:val="16"/>
                <w:u w:val="double"/>
                <w:lang w:val="en-GB"/>
              </w:rPr>
            </w:pPr>
            <w:r w:rsidRPr="00EC2EA0">
              <w:rPr>
                <w:sz w:val="16"/>
                <w:szCs w:val="16"/>
                <w:u w:val="double"/>
                <w:lang w:val="en-GB"/>
              </w:rPr>
              <w:t>–</w:t>
            </w:r>
          </w:p>
        </w:tc>
        <w:tc>
          <w:tcPr>
            <w:tcW w:w="1275" w:type="dxa"/>
            <w:tcBorders>
              <w:top w:val="single" w:sz="6" w:space="0" w:color="auto"/>
              <w:left w:val="single" w:sz="6" w:space="0" w:color="auto"/>
              <w:bottom w:val="single" w:sz="6" w:space="0" w:color="auto"/>
            </w:tcBorders>
            <w:vAlign w:val="center"/>
          </w:tcPr>
          <w:p w14:paraId="26C8AC95" w14:textId="77777777" w:rsidR="008E3F69" w:rsidRPr="00EC2EA0" w:rsidRDefault="00744141" w:rsidP="009B5BFB">
            <w:pPr>
              <w:pStyle w:val="Tabletext"/>
              <w:rPr>
                <w:sz w:val="16"/>
                <w:szCs w:val="16"/>
                <w:u w:val="double"/>
                <w:lang w:val="en-GB"/>
              </w:rPr>
            </w:pPr>
            <w:r w:rsidRPr="00EC2EA0">
              <w:rPr>
                <w:sz w:val="16"/>
                <w:szCs w:val="16"/>
                <w:u w:val="double"/>
                <w:lang w:val="en-GB"/>
              </w:rPr>
              <w:t>+</w:t>
            </w:r>
          </w:p>
        </w:tc>
        <w:tc>
          <w:tcPr>
            <w:tcW w:w="1134" w:type="dxa"/>
            <w:tcBorders>
              <w:top w:val="single" w:sz="6" w:space="0" w:color="auto"/>
              <w:left w:val="single" w:sz="6" w:space="0" w:color="auto"/>
              <w:bottom w:val="single" w:sz="6" w:space="0" w:color="auto"/>
            </w:tcBorders>
            <w:vAlign w:val="center"/>
          </w:tcPr>
          <w:p w14:paraId="7B9185ED" w14:textId="77777777" w:rsidR="008E3F69" w:rsidRPr="00EC2EA0" w:rsidRDefault="008E3F69" w:rsidP="009B5BFB">
            <w:pPr>
              <w:pStyle w:val="Tabletext"/>
              <w:rPr>
                <w:sz w:val="16"/>
                <w:szCs w:val="16"/>
                <w:u w:val="double"/>
                <w:lang w:val="en-GB"/>
              </w:rPr>
            </w:pPr>
            <w:r w:rsidRPr="00EC2EA0">
              <w:rPr>
                <w:sz w:val="16"/>
                <w:szCs w:val="16"/>
                <w:u w:val="double"/>
                <w:lang w:val="en-GB"/>
              </w:rPr>
              <w:t>+++</w:t>
            </w:r>
          </w:p>
        </w:tc>
        <w:tc>
          <w:tcPr>
            <w:tcW w:w="1134" w:type="dxa"/>
            <w:tcBorders>
              <w:top w:val="single" w:sz="6" w:space="0" w:color="auto"/>
              <w:left w:val="single" w:sz="6" w:space="0" w:color="auto"/>
              <w:bottom w:val="single" w:sz="6" w:space="0" w:color="auto"/>
            </w:tcBorders>
            <w:vAlign w:val="center"/>
          </w:tcPr>
          <w:p w14:paraId="18CBBEF9" w14:textId="77777777" w:rsidR="008E3F69" w:rsidRPr="00EC2EA0" w:rsidRDefault="008E3F69" w:rsidP="009B5BFB">
            <w:pPr>
              <w:pStyle w:val="Tabletext"/>
              <w:rPr>
                <w:sz w:val="16"/>
                <w:szCs w:val="16"/>
                <w:u w:val="double"/>
                <w:lang w:val="en-GB"/>
              </w:rPr>
            </w:pPr>
            <w:r w:rsidRPr="00EC2EA0">
              <w:rPr>
                <w:sz w:val="16"/>
                <w:szCs w:val="16"/>
                <w:u w:val="double"/>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5B6A2342" w14:textId="77777777" w:rsidR="008E3F69" w:rsidRPr="00EC2EA0" w:rsidRDefault="008E3F69" w:rsidP="009B5BFB">
            <w:pPr>
              <w:pStyle w:val="Tabletext"/>
              <w:rPr>
                <w:sz w:val="16"/>
                <w:szCs w:val="16"/>
                <w:u w:val="double"/>
                <w:lang w:val="en-GB"/>
              </w:rPr>
            </w:pPr>
            <w:r w:rsidRPr="00EC2EA0">
              <w:rPr>
                <w:sz w:val="16"/>
                <w:szCs w:val="16"/>
                <w:u w:val="double"/>
                <w:lang w:val="en-GB"/>
              </w:rPr>
              <w:t>+</w:t>
            </w:r>
          </w:p>
        </w:tc>
      </w:tr>
      <w:tr w:rsidR="001E5D33" w:rsidRPr="009B5BFB" w14:paraId="36840F24" w14:textId="77777777">
        <w:trPr>
          <w:trHeight w:val="402"/>
          <w:jc w:val="center"/>
        </w:trPr>
        <w:tc>
          <w:tcPr>
            <w:tcW w:w="1264" w:type="dxa"/>
            <w:tcBorders>
              <w:top w:val="single" w:sz="6" w:space="0" w:color="auto"/>
              <w:left w:val="single" w:sz="6" w:space="0" w:color="auto"/>
              <w:bottom w:val="single" w:sz="6" w:space="0" w:color="auto"/>
            </w:tcBorders>
            <w:vAlign w:val="center"/>
          </w:tcPr>
          <w:p w14:paraId="12B49B93" w14:textId="77777777" w:rsidR="001E5D33" w:rsidRPr="00EC2EA0" w:rsidRDefault="001E5D33" w:rsidP="009B5BFB">
            <w:pPr>
              <w:spacing w:before="120" w:after="120" w:line="240" w:lineRule="auto"/>
              <w:jc w:val="center"/>
              <w:rPr>
                <w:rFonts w:ascii="Arial" w:hAnsi="Arial" w:cs="Arial"/>
                <w:b/>
                <w:bCs/>
                <w:sz w:val="16"/>
                <w:szCs w:val="16"/>
                <w:u w:val="double"/>
              </w:rPr>
            </w:pPr>
            <w:r w:rsidRPr="00EC2EA0">
              <w:rPr>
                <w:rFonts w:ascii="Arial" w:hAnsi="Arial" w:cs="Arial"/>
                <w:b/>
                <w:bCs/>
                <w:sz w:val="16"/>
                <w:szCs w:val="16"/>
                <w:u w:val="double"/>
              </w:rPr>
              <w:t>Rapid slide agglutination test</w:t>
            </w:r>
          </w:p>
        </w:tc>
        <w:tc>
          <w:tcPr>
            <w:tcW w:w="1134" w:type="dxa"/>
            <w:tcBorders>
              <w:top w:val="single" w:sz="6" w:space="0" w:color="auto"/>
              <w:left w:val="single" w:sz="6" w:space="0" w:color="auto"/>
              <w:bottom w:val="single" w:sz="6" w:space="0" w:color="auto"/>
            </w:tcBorders>
            <w:vAlign w:val="center"/>
          </w:tcPr>
          <w:p w14:paraId="35C109CE" w14:textId="77777777" w:rsidR="001E5D33" w:rsidRPr="00EC2EA0" w:rsidRDefault="003E608E" w:rsidP="009B5BFB">
            <w:pPr>
              <w:pStyle w:val="Tabletext"/>
              <w:rPr>
                <w:sz w:val="16"/>
                <w:szCs w:val="16"/>
                <w:u w:val="double"/>
                <w:lang w:val="en-GB"/>
              </w:rPr>
            </w:pPr>
            <w:r w:rsidRPr="00EC2EA0">
              <w:rPr>
                <w:sz w:val="16"/>
                <w:szCs w:val="16"/>
                <w:u w:val="double"/>
                <w:lang w:val="en-GB"/>
              </w:rPr>
              <w:t>–</w:t>
            </w:r>
          </w:p>
        </w:tc>
        <w:tc>
          <w:tcPr>
            <w:tcW w:w="1418" w:type="dxa"/>
            <w:tcBorders>
              <w:top w:val="single" w:sz="6" w:space="0" w:color="auto"/>
              <w:left w:val="single" w:sz="6" w:space="0" w:color="auto"/>
              <w:bottom w:val="single" w:sz="6" w:space="0" w:color="auto"/>
            </w:tcBorders>
            <w:vAlign w:val="center"/>
          </w:tcPr>
          <w:p w14:paraId="49A1EE8A" w14:textId="77777777" w:rsidR="001E5D33" w:rsidRPr="00EC2EA0" w:rsidRDefault="000B4E02" w:rsidP="009B5BFB">
            <w:pPr>
              <w:pStyle w:val="Tabletext"/>
              <w:rPr>
                <w:sz w:val="16"/>
                <w:szCs w:val="16"/>
                <w:u w:val="double"/>
                <w:lang w:val="en-GB"/>
              </w:rPr>
            </w:pPr>
            <w:r w:rsidRPr="00EC2EA0">
              <w:rPr>
                <w:sz w:val="16"/>
                <w:szCs w:val="16"/>
                <w:u w:val="double"/>
                <w:lang w:val="en-GB"/>
              </w:rPr>
              <w:t>+</w:t>
            </w:r>
          </w:p>
        </w:tc>
        <w:tc>
          <w:tcPr>
            <w:tcW w:w="1275" w:type="dxa"/>
            <w:tcBorders>
              <w:top w:val="single" w:sz="6" w:space="0" w:color="auto"/>
              <w:left w:val="single" w:sz="6" w:space="0" w:color="auto"/>
              <w:bottom w:val="single" w:sz="6" w:space="0" w:color="auto"/>
            </w:tcBorders>
            <w:vAlign w:val="center"/>
          </w:tcPr>
          <w:p w14:paraId="644901A4" w14:textId="77777777" w:rsidR="001E5D33" w:rsidRPr="00EC2EA0" w:rsidRDefault="001E5D33" w:rsidP="009B5BFB">
            <w:pPr>
              <w:pStyle w:val="Tabletext"/>
              <w:rPr>
                <w:sz w:val="16"/>
                <w:szCs w:val="16"/>
                <w:u w:val="double"/>
                <w:lang w:val="en-GB"/>
              </w:rPr>
            </w:pPr>
            <w:r w:rsidRPr="00EC2EA0">
              <w:rPr>
                <w:sz w:val="16"/>
                <w:szCs w:val="16"/>
                <w:u w:val="double"/>
                <w:lang w:val="en-GB"/>
              </w:rPr>
              <w:t>+</w:t>
            </w:r>
          </w:p>
        </w:tc>
        <w:tc>
          <w:tcPr>
            <w:tcW w:w="1134" w:type="dxa"/>
            <w:tcBorders>
              <w:top w:val="single" w:sz="6" w:space="0" w:color="auto"/>
              <w:left w:val="single" w:sz="6" w:space="0" w:color="auto"/>
              <w:bottom w:val="single" w:sz="6" w:space="0" w:color="auto"/>
            </w:tcBorders>
            <w:vAlign w:val="center"/>
          </w:tcPr>
          <w:p w14:paraId="5FD0E4CA" w14:textId="77777777" w:rsidR="001E5D33" w:rsidRPr="00EC2EA0" w:rsidRDefault="00057380" w:rsidP="009B5BFB">
            <w:pPr>
              <w:pStyle w:val="Tabletext"/>
              <w:rPr>
                <w:sz w:val="16"/>
                <w:szCs w:val="16"/>
                <w:u w:val="double"/>
                <w:lang w:val="en-GB"/>
              </w:rPr>
            </w:pPr>
            <w:r w:rsidRPr="00EC2EA0">
              <w:rPr>
                <w:sz w:val="16"/>
                <w:szCs w:val="16"/>
                <w:u w:val="double"/>
                <w:lang w:val="en-GB"/>
              </w:rPr>
              <w:t>+</w:t>
            </w:r>
            <w:r w:rsidR="001E5D33" w:rsidRPr="00EC2EA0">
              <w:rPr>
                <w:sz w:val="16"/>
                <w:szCs w:val="16"/>
                <w:u w:val="double"/>
                <w:lang w:val="en-GB"/>
              </w:rPr>
              <w:t>++</w:t>
            </w:r>
          </w:p>
        </w:tc>
        <w:tc>
          <w:tcPr>
            <w:tcW w:w="1134" w:type="dxa"/>
            <w:tcBorders>
              <w:top w:val="single" w:sz="6" w:space="0" w:color="auto"/>
              <w:left w:val="single" w:sz="6" w:space="0" w:color="auto"/>
              <w:bottom w:val="single" w:sz="6" w:space="0" w:color="auto"/>
            </w:tcBorders>
            <w:vAlign w:val="center"/>
          </w:tcPr>
          <w:p w14:paraId="6BE60F05" w14:textId="77777777" w:rsidR="001E5D33" w:rsidRPr="00EC2EA0" w:rsidRDefault="003E608E" w:rsidP="009B5BFB">
            <w:pPr>
              <w:pStyle w:val="Tabletext"/>
              <w:rPr>
                <w:sz w:val="16"/>
                <w:szCs w:val="16"/>
                <w:u w:val="double"/>
                <w:lang w:val="en-GB"/>
              </w:rPr>
            </w:pPr>
            <w:r w:rsidRPr="00EC2EA0">
              <w:rPr>
                <w:sz w:val="16"/>
                <w:szCs w:val="16"/>
                <w:u w:val="double"/>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73DB1365" w14:textId="77777777" w:rsidR="001E5D33" w:rsidRPr="00EC2EA0" w:rsidRDefault="00B84C38" w:rsidP="009B5BFB">
            <w:pPr>
              <w:pStyle w:val="Tabletext"/>
              <w:rPr>
                <w:sz w:val="16"/>
                <w:szCs w:val="16"/>
                <w:u w:val="double"/>
                <w:lang w:val="en-GB"/>
              </w:rPr>
            </w:pPr>
            <w:r>
              <w:rPr>
                <w:sz w:val="16"/>
                <w:szCs w:val="16"/>
                <w:u w:val="double"/>
                <w:lang w:val="en-GB"/>
              </w:rPr>
              <w:t>–</w:t>
            </w:r>
          </w:p>
        </w:tc>
      </w:tr>
      <w:tr w:rsidR="001F7B76" w:rsidRPr="009B5BFB" w14:paraId="32640A00" w14:textId="77777777">
        <w:trPr>
          <w:trHeight w:val="402"/>
          <w:jc w:val="center"/>
        </w:trPr>
        <w:tc>
          <w:tcPr>
            <w:tcW w:w="1264" w:type="dxa"/>
            <w:tcBorders>
              <w:top w:val="single" w:sz="6" w:space="0" w:color="auto"/>
              <w:left w:val="single" w:sz="6" w:space="0" w:color="auto"/>
              <w:bottom w:val="single" w:sz="6" w:space="0" w:color="auto"/>
            </w:tcBorders>
            <w:vAlign w:val="center"/>
          </w:tcPr>
          <w:p w14:paraId="03459EE4" w14:textId="77777777" w:rsidR="001F7B76" w:rsidRPr="00EC2EA0" w:rsidRDefault="001F7B76" w:rsidP="009B5BFB">
            <w:pPr>
              <w:spacing w:before="120" w:after="120" w:line="240" w:lineRule="auto"/>
              <w:jc w:val="center"/>
              <w:rPr>
                <w:rFonts w:ascii="Arial" w:hAnsi="Arial" w:cs="Arial"/>
                <w:b/>
                <w:bCs/>
                <w:sz w:val="16"/>
                <w:szCs w:val="16"/>
                <w:u w:val="double"/>
              </w:rPr>
            </w:pPr>
            <w:r w:rsidRPr="00EC2EA0">
              <w:rPr>
                <w:rFonts w:ascii="Arial" w:hAnsi="Arial" w:cs="Arial"/>
                <w:b/>
                <w:bCs/>
                <w:sz w:val="16"/>
                <w:szCs w:val="16"/>
                <w:u w:val="double"/>
              </w:rPr>
              <w:lastRenderedPageBreak/>
              <w:t>PCR</w:t>
            </w:r>
          </w:p>
        </w:tc>
        <w:tc>
          <w:tcPr>
            <w:tcW w:w="1134" w:type="dxa"/>
            <w:tcBorders>
              <w:top w:val="single" w:sz="6" w:space="0" w:color="auto"/>
              <w:left w:val="single" w:sz="6" w:space="0" w:color="auto"/>
              <w:bottom w:val="single" w:sz="6" w:space="0" w:color="auto"/>
            </w:tcBorders>
            <w:vAlign w:val="center"/>
          </w:tcPr>
          <w:p w14:paraId="20ED36E5" w14:textId="77777777" w:rsidR="001F7B76" w:rsidRPr="00EC2EA0" w:rsidRDefault="003E608E" w:rsidP="009B5BFB">
            <w:pPr>
              <w:pStyle w:val="Tabletext"/>
              <w:rPr>
                <w:sz w:val="16"/>
                <w:szCs w:val="16"/>
                <w:u w:val="double"/>
                <w:lang w:val="en-GB"/>
              </w:rPr>
            </w:pPr>
            <w:r w:rsidRPr="00EC2EA0">
              <w:rPr>
                <w:sz w:val="16"/>
                <w:szCs w:val="16"/>
                <w:u w:val="double"/>
                <w:lang w:val="en-GB"/>
              </w:rPr>
              <w:t>–</w:t>
            </w:r>
          </w:p>
        </w:tc>
        <w:tc>
          <w:tcPr>
            <w:tcW w:w="1418" w:type="dxa"/>
            <w:tcBorders>
              <w:top w:val="single" w:sz="6" w:space="0" w:color="auto"/>
              <w:left w:val="single" w:sz="6" w:space="0" w:color="auto"/>
              <w:bottom w:val="single" w:sz="6" w:space="0" w:color="auto"/>
            </w:tcBorders>
            <w:vAlign w:val="center"/>
          </w:tcPr>
          <w:p w14:paraId="475FAD29" w14:textId="77777777" w:rsidR="001F7B76" w:rsidRPr="00EC2EA0" w:rsidRDefault="001F7B76" w:rsidP="009B5BFB">
            <w:pPr>
              <w:pStyle w:val="Tabletext"/>
              <w:rPr>
                <w:sz w:val="16"/>
                <w:szCs w:val="16"/>
                <w:u w:val="double"/>
                <w:lang w:val="en-GB"/>
              </w:rPr>
            </w:pPr>
            <w:r w:rsidRPr="00EC2EA0">
              <w:rPr>
                <w:sz w:val="16"/>
                <w:szCs w:val="16"/>
                <w:u w:val="double"/>
                <w:lang w:val="en-GB"/>
              </w:rPr>
              <w:t>+</w:t>
            </w:r>
          </w:p>
        </w:tc>
        <w:tc>
          <w:tcPr>
            <w:tcW w:w="1275" w:type="dxa"/>
            <w:tcBorders>
              <w:top w:val="single" w:sz="6" w:space="0" w:color="auto"/>
              <w:left w:val="single" w:sz="6" w:space="0" w:color="auto"/>
              <w:bottom w:val="single" w:sz="6" w:space="0" w:color="auto"/>
            </w:tcBorders>
            <w:vAlign w:val="center"/>
          </w:tcPr>
          <w:p w14:paraId="3C82D0B1" w14:textId="77777777" w:rsidR="001F7B76" w:rsidRPr="00EC2EA0" w:rsidRDefault="001F7B76" w:rsidP="009B5BFB">
            <w:pPr>
              <w:pStyle w:val="Tabletext"/>
              <w:rPr>
                <w:sz w:val="16"/>
                <w:szCs w:val="16"/>
                <w:u w:val="double"/>
                <w:lang w:val="en-GB"/>
              </w:rPr>
            </w:pPr>
            <w:r w:rsidRPr="00EC2EA0">
              <w:rPr>
                <w:sz w:val="16"/>
                <w:szCs w:val="16"/>
                <w:u w:val="double"/>
                <w:lang w:val="en-GB"/>
              </w:rPr>
              <w:t>+</w:t>
            </w:r>
          </w:p>
        </w:tc>
        <w:tc>
          <w:tcPr>
            <w:tcW w:w="1134" w:type="dxa"/>
            <w:tcBorders>
              <w:top w:val="single" w:sz="6" w:space="0" w:color="auto"/>
              <w:left w:val="single" w:sz="6" w:space="0" w:color="auto"/>
              <w:bottom w:val="single" w:sz="6" w:space="0" w:color="auto"/>
            </w:tcBorders>
            <w:vAlign w:val="center"/>
          </w:tcPr>
          <w:p w14:paraId="018CE521" w14:textId="77777777" w:rsidR="001F7B76" w:rsidRPr="00EC2EA0" w:rsidRDefault="001F7B76" w:rsidP="009B5BFB">
            <w:pPr>
              <w:pStyle w:val="Tabletext"/>
              <w:rPr>
                <w:sz w:val="16"/>
                <w:szCs w:val="16"/>
                <w:u w:val="double"/>
                <w:lang w:val="en-GB"/>
              </w:rPr>
            </w:pPr>
            <w:r w:rsidRPr="00EC2EA0">
              <w:rPr>
                <w:sz w:val="16"/>
                <w:szCs w:val="16"/>
                <w:u w:val="double"/>
                <w:lang w:val="en-GB"/>
              </w:rPr>
              <w:t>+++</w:t>
            </w:r>
          </w:p>
        </w:tc>
        <w:tc>
          <w:tcPr>
            <w:tcW w:w="1134" w:type="dxa"/>
            <w:tcBorders>
              <w:top w:val="single" w:sz="6" w:space="0" w:color="auto"/>
              <w:left w:val="single" w:sz="6" w:space="0" w:color="auto"/>
              <w:bottom w:val="single" w:sz="6" w:space="0" w:color="auto"/>
            </w:tcBorders>
            <w:vAlign w:val="center"/>
          </w:tcPr>
          <w:p w14:paraId="153ED9C4" w14:textId="77777777" w:rsidR="001F7B76" w:rsidRPr="00EC2EA0" w:rsidRDefault="001F7B76" w:rsidP="009B5BFB">
            <w:pPr>
              <w:pStyle w:val="Tabletext"/>
              <w:rPr>
                <w:sz w:val="16"/>
                <w:szCs w:val="16"/>
                <w:u w:val="double"/>
                <w:lang w:val="en-GB"/>
              </w:rPr>
            </w:pPr>
            <w:r w:rsidRPr="00EC2EA0">
              <w:rPr>
                <w:sz w:val="16"/>
                <w:szCs w:val="16"/>
                <w:u w:val="double"/>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2734DF37" w14:textId="77777777" w:rsidR="001F7B76" w:rsidRPr="00EC2EA0" w:rsidRDefault="00B84C38" w:rsidP="009B5BFB">
            <w:pPr>
              <w:pStyle w:val="Tabletext"/>
              <w:rPr>
                <w:sz w:val="16"/>
                <w:szCs w:val="16"/>
                <w:u w:val="double"/>
                <w:lang w:val="en-GB"/>
              </w:rPr>
            </w:pPr>
            <w:r>
              <w:rPr>
                <w:sz w:val="16"/>
                <w:szCs w:val="16"/>
                <w:u w:val="double"/>
                <w:lang w:val="en-GB"/>
              </w:rPr>
              <w:t>–</w:t>
            </w:r>
          </w:p>
        </w:tc>
      </w:tr>
      <w:tr w:rsidR="009B5BFB" w:rsidRPr="009B5BFB" w14:paraId="1D5E6E56" w14:textId="77777777" w:rsidTr="00655DAF">
        <w:trPr>
          <w:trHeight w:val="402"/>
          <w:jc w:val="center"/>
        </w:trPr>
        <w:tc>
          <w:tcPr>
            <w:tcW w:w="1264" w:type="dxa"/>
            <w:tcBorders>
              <w:top w:val="single" w:sz="6" w:space="0" w:color="auto"/>
              <w:left w:val="single" w:sz="6" w:space="0" w:color="auto"/>
              <w:bottom w:val="single" w:sz="6" w:space="0" w:color="auto"/>
            </w:tcBorders>
            <w:vAlign w:val="center"/>
          </w:tcPr>
          <w:p w14:paraId="42E068FF" w14:textId="77777777" w:rsidR="009B5BFB" w:rsidRPr="009B5BFB" w:rsidRDefault="009B5BFB" w:rsidP="003E608E">
            <w:pPr>
              <w:spacing w:before="120" w:after="120" w:line="240" w:lineRule="auto"/>
              <w:jc w:val="center"/>
              <w:rPr>
                <w:rFonts w:ascii="Arial" w:hAnsi="Arial" w:cs="Arial"/>
                <w:b/>
                <w:bCs/>
                <w:sz w:val="16"/>
                <w:szCs w:val="16"/>
                <w:u w:val="double"/>
              </w:rPr>
            </w:pPr>
            <w:r w:rsidRPr="009B5BFB">
              <w:rPr>
                <w:rFonts w:ascii="Arial" w:hAnsi="Arial" w:cs="Arial"/>
                <w:b/>
                <w:bCs/>
                <w:sz w:val="16"/>
                <w:szCs w:val="16"/>
                <w:u w:val="double"/>
              </w:rPr>
              <w:t>Real-time PCR</w:t>
            </w:r>
          </w:p>
        </w:tc>
        <w:tc>
          <w:tcPr>
            <w:tcW w:w="1134" w:type="dxa"/>
            <w:tcBorders>
              <w:top w:val="single" w:sz="6" w:space="0" w:color="auto"/>
              <w:left w:val="single" w:sz="6" w:space="0" w:color="auto"/>
              <w:bottom w:val="single" w:sz="6" w:space="0" w:color="auto"/>
            </w:tcBorders>
            <w:vAlign w:val="center"/>
          </w:tcPr>
          <w:p w14:paraId="3628C94E" w14:textId="77777777" w:rsidR="009B5BFB" w:rsidRPr="009B5BFB" w:rsidRDefault="003E608E" w:rsidP="009B5BFB">
            <w:pPr>
              <w:pStyle w:val="Tabletext"/>
              <w:rPr>
                <w:u w:val="double"/>
                <w:lang w:val="en-GB"/>
              </w:rPr>
            </w:pPr>
            <w:r>
              <w:rPr>
                <w:u w:val="double"/>
                <w:lang w:val="en-GB"/>
              </w:rPr>
              <w:t>–</w:t>
            </w:r>
          </w:p>
        </w:tc>
        <w:tc>
          <w:tcPr>
            <w:tcW w:w="1418" w:type="dxa"/>
            <w:tcBorders>
              <w:top w:val="single" w:sz="6" w:space="0" w:color="auto"/>
              <w:left w:val="single" w:sz="6" w:space="0" w:color="auto"/>
              <w:bottom w:val="single" w:sz="6" w:space="0" w:color="auto"/>
            </w:tcBorders>
            <w:vAlign w:val="center"/>
          </w:tcPr>
          <w:p w14:paraId="55BF7C38" w14:textId="77777777" w:rsidR="009B5BFB" w:rsidRPr="009B5BFB" w:rsidRDefault="001F7B76" w:rsidP="009B5BFB">
            <w:pPr>
              <w:pStyle w:val="Tabletext"/>
              <w:rPr>
                <w:u w:val="double"/>
                <w:lang w:val="en-GB"/>
              </w:rPr>
            </w:pPr>
            <w:r>
              <w:rPr>
                <w:u w:val="double"/>
                <w:lang w:val="en-GB"/>
              </w:rPr>
              <w:t>+</w:t>
            </w:r>
          </w:p>
        </w:tc>
        <w:tc>
          <w:tcPr>
            <w:tcW w:w="1275" w:type="dxa"/>
            <w:tcBorders>
              <w:top w:val="single" w:sz="6" w:space="0" w:color="auto"/>
              <w:left w:val="single" w:sz="6" w:space="0" w:color="auto"/>
              <w:bottom w:val="single" w:sz="6" w:space="0" w:color="auto"/>
            </w:tcBorders>
            <w:vAlign w:val="center"/>
          </w:tcPr>
          <w:p w14:paraId="2E0D43BE" w14:textId="77777777" w:rsidR="009B5BFB" w:rsidRPr="009B5BFB" w:rsidRDefault="001F7B76" w:rsidP="009B5BFB">
            <w:pPr>
              <w:pStyle w:val="Tabletext"/>
              <w:rPr>
                <w:u w:val="double"/>
                <w:lang w:val="en-GB"/>
              </w:rPr>
            </w:pPr>
            <w:r>
              <w:rPr>
                <w:u w:val="double"/>
                <w:lang w:val="en-GB"/>
              </w:rPr>
              <w:t>+</w:t>
            </w:r>
          </w:p>
        </w:tc>
        <w:tc>
          <w:tcPr>
            <w:tcW w:w="1134" w:type="dxa"/>
            <w:tcBorders>
              <w:top w:val="single" w:sz="6" w:space="0" w:color="auto"/>
              <w:left w:val="single" w:sz="6" w:space="0" w:color="auto"/>
              <w:bottom w:val="single" w:sz="6" w:space="0" w:color="auto"/>
            </w:tcBorders>
            <w:vAlign w:val="center"/>
          </w:tcPr>
          <w:p w14:paraId="4DEC89DE" w14:textId="77777777" w:rsidR="009B5BFB" w:rsidRPr="009B5BFB" w:rsidRDefault="001F7B76" w:rsidP="009B5BFB">
            <w:pPr>
              <w:pStyle w:val="Tabletext"/>
              <w:rPr>
                <w:u w:val="double"/>
                <w:lang w:val="en-GB"/>
              </w:rPr>
            </w:pPr>
            <w:r>
              <w:rPr>
                <w:u w:val="double"/>
                <w:lang w:val="en-GB"/>
              </w:rPr>
              <w:t>+++</w:t>
            </w:r>
          </w:p>
        </w:tc>
        <w:tc>
          <w:tcPr>
            <w:tcW w:w="1134" w:type="dxa"/>
            <w:tcBorders>
              <w:top w:val="single" w:sz="6" w:space="0" w:color="auto"/>
              <w:left w:val="single" w:sz="6" w:space="0" w:color="auto"/>
              <w:bottom w:val="single" w:sz="6" w:space="0" w:color="auto"/>
            </w:tcBorders>
            <w:vAlign w:val="center"/>
          </w:tcPr>
          <w:p w14:paraId="0671EC2F" w14:textId="77777777" w:rsidR="009B5BFB" w:rsidRPr="009B5BFB" w:rsidRDefault="003B0558" w:rsidP="009B5BFB">
            <w:pPr>
              <w:pStyle w:val="Tabletext"/>
              <w:rPr>
                <w:u w:val="double"/>
                <w:lang w:val="en-GB"/>
              </w:rPr>
            </w:pPr>
            <w:r>
              <w:rPr>
                <w:u w:val="double"/>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5B7E7514" w14:textId="77777777" w:rsidR="009B5BFB" w:rsidRPr="009B5BFB" w:rsidRDefault="00B84C38" w:rsidP="009B5BFB">
            <w:pPr>
              <w:pStyle w:val="Tabletext"/>
              <w:rPr>
                <w:u w:val="double"/>
                <w:lang w:val="en-GB"/>
              </w:rPr>
            </w:pPr>
            <w:r>
              <w:rPr>
                <w:sz w:val="16"/>
                <w:szCs w:val="16"/>
                <w:u w:val="double"/>
                <w:lang w:val="en-GB"/>
              </w:rPr>
              <w:t>–</w:t>
            </w:r>
          </w:p>
        </w:tc>
      </w:tr>
      <w:tr w:rsidR="009B5BFB" w:rsidRPr="009B5BFB" w14:paraId="1CD7E98E" w14:textId="77777777" w:rsidTr="00655DAF">
        <w:trPr>
          <w:trHeight w:val="402"/>
          <w:jc w:val="center"/>
        </w:trPr>
        <w:tc>
          <w:tcPr>
            <w:tcW w:w="9047" w:type="dxa"/>
            <w:gridSpan w:val="7"/>
            <w:tcBorders>
              <w:top w:val="single" w:sz="6" w:space="0" w:color="auto"/>
              <w:left w:val="single" w:sz="6" w:space="0" w:color="auto"/>
              <w:bottom w:val="single" w:sz="6" w:space="0" w:color="auto"/>
              <w:right w:val="single" w:sz="4" w:space="0" w:color="auto"/>
            </w:tcBorders>
            <w:shd w:val="pct10" w:color="auto" w:fill="auto"/>
          </w:tcPr>
          <w:p w14:paraId="4ABBAC90" w14:textId="77777777" w:rsidR="009B5BFB" w:rsidRPr="009B5BFB" w:rsidRDefault="009B5BFB" w:rsidP="009B5BFB">
            <w:pPr>
              <w:pStyle w:val="Tabletext"/>
              <w:rPr>
                <w:u w:val="double"/>
                <w:lang w:val="en-GB"/>
              </w:rPr>
            </w:pPr>
            <w:r w:rsidRPr="009B5BFB">
              <w:rPr>
                <w:b/>
                <w:bCs/>
                <w:sz w:val="16"/>
                <w:szCs w:val="16"/>
                <w:u w:val="double"/>
              </w:rPr>
              <w:t>Detection of immune response</w:t>
            </w:r>
          </w:p>
        </w:tc>
      </w:tr>
      <w:tr w:rsidR="00944E4B" w:rsidRPr="009B5BFB" w14:paraId="4EDEA1A4" w14:textId="77777777" w:rsidTr="00655DAF">
        <w:trPr>
          <w:trHeight w:val="402"/>
          <w:jc w:val="center"/>
        </w:trPr>
        <w:tc>
          <w:tcPr>
            <w:tcW w:w="1264" w:type="dxa"/>
            <w:tcBorders>
              <w:top w:val="single" w:sz="6" w:space="0" w:color="auto"/>
              <w:left w:val="single" w:sz="6" w:space="0" w:color="auto"/>
              <w:bottom w:val="single" w:sz="4" w:space="0" w:color="auto"/>
            </w:tcBorders>
            <w:vAlign w:val="center"/>
          </w:tcPr>
          <w:p w14:paraId="21E7D7CF" w14:textId="77777777" w:rsidR="00944E4B" w:rsidRPr="009B5BFB" w:rsidRDefault="00944E4B" w:rsidP="003E608E">
            <w:pPr>
              <w:spacing w:before="120" w:after="120" w:line="240" w:lineRule="auto"/>
              <w:jc w:val="center"/>
              <w:rPr>
                <w:rFonts w:ascii="Arial" w:hAnsi="Arial" w:cs="Arial"/>
                <w:b/>
                <w:bCs/>
                <w:sz w:val="16"/>
                <w:szCs w:val="16"/>
                <w:u w:val="double"/>
              </w:rPr>
            </w:pPr>
            <w:r>
              <w:rPr>
                <w:rFonts w:ascii="Arial" w:hAnsi="Arial" w:cs="Arial"/>
                <w:b/>
                <w:bCs/>
                <w:sz w:val="16"/>
                <w:szCs w:val="16"/>
                <w:u w:val="double"/>
              </w:rPr>
              <w:t>IHA</w:t>
            </w:r>
          </w:p>
        </w:tc>
        <w:tc>
          <w:tcPr>
            <w:tcW w:w="1134" w:type="dxa"/>
            <w:tcBorders>
              <w:top w:val="single" w:sz="6" w:space="0" w:color="auto"/>
              <w:left w:val="single" w:sz="6" w:space="0" w:color="auto"/>
              <w:bottom w:val="single" w:sz="4" w:space="0" w:color="auto"/>
            </w:tcBorders>
            <w:vAlign w:val="center"/>
          </w:tcPr>
          <w:p w14:paraId="564EE1FC" w14:textId="77777777" w:rsidR="00944E4B" w:rsidRPr="009B5BFB" w:rsidRDefault="003E608E" w:rsidP="003E608E">
            <w:pPr>
              <w:pStyle w:val="Tabletext"/>
              <w:rPr>
                <w:u w:val="double"/>
                <w:lang w:val="en-GB"/>
              </w:rPr>
            </w:pPr>
            <w:r>
              <w:rPr>
                <w:u w:val="double"/>
                <w:lang w:val="en-GB"/>
              </w:rPr>
              <w:t>–</w:t>
            </w:r>
          </w:p>
        </w:tc>
        <w:tc>
          <w:tcPr>
            <w:tcW w:w="1418" w:type="dxa"/>
            <w:tcBorders>
              <w:top w:val="single" w:sz="6" w:space="0" w:color="auto"/>
              <w:left w:val="single" w:sz="6" w:space="0" w:color="auto"/>
              <w:bottom w:val="single" w:sz="4" w:space="0" w:color="auto"/>
            </w:tcBorders>
            <w:vAlign w:val="center"/>
          </w:tcPr>
          <w:p w14:paraId="2B406CD2" w14:textId="77777777" w:rsidR="00944E4B" w:rsidRPr="009B5BFB" w:rsidRDefault="00944E4B" w:rsidP="003E608E">
            <w:pPr>
              <w:pStyle w:val="Tabletext"/>
              <w:rPr>
                <w:u w:val="double"/>
                <w:lang w:val="en-GB"/>
              </w:rPr>
            </w:pPr>
            <w:r>
              <w:rPr>
                <w:u w:val="double"/>
                <w:lang w:val="en-GB"/>
              </w:rPr>
              <w:t>+</w:t>
            </w:r>
          </w:p>
        </w:tc>
        <w:tc>
          <w:tcPr>
            <w:tcW w:w="1275" w:type="dxa"/>
            <w:tcBorders>
              <w:top w:val="single" w:sz="6" w:space="0" w:color="auto"/>
              <w:left w:val="single" w:sz="6" w:space="0" w:color="auto"/>
              <w:bottom w:val="single" w:sz="4" w:space="0" w:color="auto"/>
            </w:tcBorders>
            <w:vAlign w:val="center"/>
          </w:tcPr>
          <w:p w14:paraId="619B79D2" w14:textId="77777777" w:rsidR="00944E4B" w:rsidRPr="009B5BFB" w:rsidRDefault="00944E4B" w:rsidP="003E608E">
            <w:pPr>
              <w:pStyle w:val="Tabletext"/>
              <w:rPr>
                <w:u w:val="double"/>
                <w:lang w:val="en-GB"/>
              </w:rPr>
            </w:pPr>
            <w:r>
              <w:rPr>
                <w:u w:val="double"/>
                <w:lang w:val="en-GB"/>
              </w:rPr>
              <w:t>+</w:t>
            </w:r>
          </w:p>
        </w:tc>
        <w:tc>
          <w:tcPr>
            <w:tcW w:w="1134" w:type="dxa"/>
            <w:tcBorders>
              <w:top w:val="single" w:sz="6" w:space="0" w:color="auto"/>
              <w:left w:val="single" w:sz="6" w:space="0" w:color="auto"/>
              <w:bottom w:val="single" w:sz="4" w:space="0" w:color="auto"/>
            </w:tcBorders>
            <w:vAlign w:val="center"/>
          </w:tcPr>
          <w:p w14:paraId="249D5CB6" w14:textId="77777777" w:rsidR="00944E4B" w:rsidRPr="009B5BFB" w:rsidRDefault="00944E4B" w:rsidP="00F36442">
            <w:pPr>
              <w:pStyle w:val="Tabletext"/>
              <w:rPr>
                <w:u w:val="double"/>
                <w:lang w:val="en-GB"/>
              </w:rPr>
            </w:pPr>
            <w:r>
              <w:rPr>
                <w:u w:val="double"/>
                <w:lang w:val="en-GB"/>
              </w:rPr>
              <w:t>++</w:t>
            </w:r>
          </w:p>
        </w:tc>
        <w:tc>
          <w:tcPr>
            <w:tcW w:w="1134" w:type="dxa"/>
            <w:tcBorders>
              <w:top w:val="single" w:sz="6" w:space="0" w:color="auto"/>
              <w:left w:val="single" w:sz="6" w:space="0" w:color="auto"/>
              <w:bottom w:val="single" w:sz="4" w:space="0" w:color="auto"/>
            </w:tcBorders>
            <w:vAlign w:val="center"/>
          </w:tcPr>
          <w:p w14:paraId="43FA696A" w14:textId="77777777" w:rsidR="00944E4B" w:rsidRPr="009B5BFB" w:rsidRDefault="00944E4B" w:rsidP="003E608E">
            <w:pPr>
              <w:pStyle w:val="Tabletext"/>
              <w:rPr>
                <w:u w:val="double"/>
                <w:lang w:val="en-GB"/>
              </w:rPr>
            </w:pPr>
            <w:r>
              <w:rPr>
                <w:u w:val="double"/>
                <w:lang w:val="en-GB"/>
              </w:rPr>
              <w:t>+</w:t>
            </w:r>
          </w:p>
        </w:tc>
        <w:tc>
          <w:tcPr>
            <w:tcW w:w="1688" w:type="dxa"/>
            <w:tcBorders>
              <w:top w:val="single" w:sz="6" w:space="0" w:color="auto"/>
              <w:left w:val="single" w:sz="6" w:space="0" w:color="auto"/>
              <w:bottom w:val="single" w:sz="4" w:space="0" w:color="auto"/>
              <w:right w:val="single" w:sz="6" w:space="0" w:color="auto"/>
            </w:tcBorders>
            <w:vAlign w:val="center"/>
          </w:tcPr>
          <w:p w14:paraId="78AAE34B" w14:textId="77777777" w:rsidR="00944E4B" w:rsidRPr="009B5BFB" w:rsidRDefault="00944E4B" w:rsidP="003E608E">
            <w:pPr>
              <w:pStyle w:val="Tabletext"/>
              <w:rPr>
                <w:u w:val="double"/>
                <w:lang w:val="en-GB"/>
              </w:rPr>
            </w:pPr>
            <w:r>
              <w:rPr>
                <w:u w:val="double"/>
                <w:lang w:val="en-GB"/>
              </w:rPr>
              <w:t>+++</w:t>
            </w:r>
          </w:p>
        </w:tc>
      </w:tr>
    </w:tbl>
    <w:p w14:paraId="2A888453" w14:textId="77777777" w:rsidR="009B5BFB" w:rsidRPr="00B84C38" w:rsidRDefault="00B84C38" w:rsidP="009B5BFB">
      <w:pPr>
        <w:pStyle w:val="Textebrut"/>
        <w:spacing w:before="120"/>
        <w:jc w:val="center"/>
        <w:rPr>
          <w:rFonts w:ascii="Arial" w:hAnsi="Arial" w:cs="Arial"/>
          <w:color w:val="000000"/>
          <w:sz w:val="16"/>
          <w:szCs w:val="16"/>
          <w:u w:val="double"/>
        </w:rPr>
      </w:pPr>
      <w:r w:rsidRPr="00B84C38">
        <w:rPr>
          <w:rFonts w:ascii="Arial" w:hAnsi="Arial" w:cs="Arial"/>
          <w:color w:val="000000"/>
          <w:sz w:val="16"/>
          <w:szCs w:val="16"/>
          <w:u w:val="double"/>
        </w:rPr>
        <w:t xml:space="preserve">Key: +++ = recommended for this purpose; ++ recommended but has limitations; </w:t>
      </w:r>
      <w:r w:rsidRPr="00B84C38">
        <w:rPr>
          <w:rFonts w:ascii="Arial" w:hAnsi="Arial" w:cs="Arial"/>
          <w:color w:val="000000"/>
          <w:sz w:val="16"/>
          <w:szCs w:val="16"/>
          <w:u w:val="double"/>
        </w:rPr>
        <w:br/>
        <w:t>+ = suitable in very limited circumstances</w:t>
      </w:r>
      <w:r w:rsidRPr="00B84C38">
        <w:rPr>
          <w:rFonts w:ascii="Arial" w:hAnsi="Arial" w:cs="Arial"/>
          <w:sz w:val="16"/>
          <w:szCs w:val="16"/>
          <w:u w:val="double"/>
        </w:rPr>
        <w:t xml:space="preserve">; </w:t>
      </w:r>
      <w:r w:rsidRPr="00B84C38">
        <w:rPr>
          <w:rFonts w:ascii="Arial" w:hAnsi="Arial" w:cs="Arial"/>
          <w:color w:val="000000"/>
          <w:sz w:val="16"/>
          <w:szCs w:val="16"/>
          <w:u w:val="double"/>
        </w:rPr>
        <w:t>– = not appropriate for this purpose.</w:t>
      </w:r>
    </w:p>
    <w:p w14:paraId="52493958" w14:textId="4556C872" w:rsidR="009B5BFB" w:rsidRPr="003E608E" w:rsidRDefault="003E608E" w:rsidP="003E608E">
      <w:pPr>
        <w:pStyle w:val="paraA0"/>
        <w:jc w:val="center"/>
        <w:rPr>
          <w:sz w:val="16"/>
          <w:szCs w:val="16"/>
          <w:u w:val="double"/>
        </w:rPr>
      </w:pPr>
      <w:r w:rsidRPr="003E608E">
        <w:rPr>
          <w:bCs/>
          <w:sz w:val="16"/>
          <w:szCs w:val="16"/>
          <w:u w:val="double"/>
        </w:rPr>
        <w:t xml:space="preserve">CIEP = counter-immuno-electrophoresis; </w:t>
      </w:r>
      <w:r w:rsidRPr="003E608E">
        <w:rPr>
          <w:sz w:val="16"/>
          <w:szCs w:val="16"/>
          <w:u w:val="double"/>
        </w:rPr>
        <w:t xml:space="preserve">PCR = polymerase chain reaction; IHA = </w:t>
      </w:r>
      <w:r w:rsidRPr="003E608E">
        <w:rPr>
          <w:sz w:val="16"/>
          <w:szCs w:val="16"/>
          <w:u w:val="double"/>
          <w:lang w:val="en-IE"/>
        </w:rPr>
        <w:t xml:space="preserve">indirect </w:t>
      </w:r>
      <w:proofErr w:type="spellStart"/>
      <w:r w:rsidRPr="003E608E">
        <w:rPr>
          <w:sz w:val="16"/>
          <w:szCs w:val="16"/>
          <w:u w:val="double"/>
          <w:lang w:val="en-IE"/>
        </w:rPr>
        <w:t>haemagglutination</w:t>
      </w:r>
      <w:proofErr w:type="spellEnd"/>
      <w:r w:rsidRPr="003E608E">
        <w:rPr>
          <w:sz w:val="16"/>
          <w:szCs w:val="16"/>
          <w:u w:val="double"/>
        </w:rPr>
        <w:t>.</w:t>
      </w:r>
    </w:p>
    <w:p w14:paraId="5E29D2F6" w14:textId="77777777" w:rsidR="00F175BB" w:rsidRPr="008864A0" w:rsidRDefault="00F175BB">
      <w:pPr>
        <w:pStyle w:val="1"/>
        <w:rPr>
          <w:lang w:val="en-IE"/>
        </w:rPr>
      </w:pPr>
      <w:r w:rsidRPr="008864A0">
        <w:rPr>
          <w:lang w:val="en-IE"/>
        </w:rPr>
        <w:t>1.</w:t>
      </w:r>
      <w:r w:rsidRPr="008864A0">
        <w:rPr>
          <w:lang w:val="en-IE"/>
        </w:rPr>
        <w:tab/>
        <w:t>Isolation and identification of the agent</w:t>
      </w:r>
    </w:p>
    <w:p w14:paraId="058F1A16" w14:textId="77777777" w:rsidR="00F175BB" w:rsidRPr="008864A0" w:rsidRDefault="000047B4" w:rsidP="000047B4">
      <w:pPr>
        <w:pStyle w:val="11"/>
        <w:rPr>
          <w:lang w:val="en-IE"/>
        </w:rPr>
      </w:pPr>
      <w:r>
        <w:rPr>
          <w:lang w:val="en-IE"/>
        </w:rPr>
        <w:t>1.1.</w:t>
      </w:r>
      <w:r w:rsidR="00F175BB" w:rsidRPr="008864A0">
        <w:rPr>
          <w:lang w:val="en-IE"/>
        </w:rPr>
        <w:tab/>
        <w:t>Cultural and biochemical methods</w:t>
      </w:r>
    </w:p>
    <w:p w14:paraId="5DE874FD" w14:textId="77777777" w:rsidR="00F175BB" w:rsidRPr="008864A0" w:rsidRDefault="00785A5A" w:rsidP="000047B4">
      <w:pPr>
        <w:pStyle w:val="11Para"/>
        <w:rPr>
          <w:lang w:val="en-IE"/>
        </w:rPr>
      </w:pPr>
      <w:r w:rsidRPr="008864A0">
        <w:rPr>
          <w:lang w:val="en-IE"/>
        </w:rPr>
        <w:t xml:space="preserve">True </w:t>
      </w:r>
      <w:r w:rsidR="00F175BB" w:rsidRPr="008864A0">
        <w:rPr>
          <w:lang w:val="en-IE"/>
        </w:rPr>
        <w:t>septicaemia in HS occurs at the terminal stage of the disease</w:t>
      </w:r>
      <w:r w:rsidRPr="008864A0">
        <w:rPr>
          <w:lang w:val="en-IE"/>
        </w:rPr>
        <w:t>,</w:t>
      </w:r>
      <w:r w:rsidR="001E5D33">
        <w:rPr>
          <w:lang w:val="en-IE"/>
        </w:rPr>
        <w:t xml:space="preserve"> </w:t>
      </w:r>
      <w:r w:rsidRPr="008864A0">
        <w:rPr>
          <w:lang w:val="en-IE"/>
        </w:rPr>
        <w:t>therefore</w:t>
      </w:r>
      <w:r w:rsidR="00F175BB" w:rsidRPr="008864A0">
        <w:rPr>
          <w:lang w:val="en-IE"/>
        </w:rPr>
        <w:t xml:space="preserve"> blood samples </w:t>
      </w:r>
      <w:r w:rsidRPr="008864A0">
        <w:rPr>
          <w:lang w:val="en-IE"/>
        </w:rPr>
        <w:t xml:space="preserve">should be </w:t>
      </w:r>
      <w:r w:rsidR="00F175BB" w:rsidRPr="008864A0">
        <w:rPr>
          <w:lang w:val="en-IE"/>
        </w:rPr>
        <w:t xml:space="preserve">taken from sick animals </w:t>
      </w:r>
      <w:r w:rsidRPr="008864A0">
        <w:rPr>
          <w:lang w:val="en-IE"/>
        </w:rPr>
        <w:t xml:space="preserve">immediately </w:t>
      </w:r>
      <w:r w:rsidR="00F175BB" w:rsidRPr="008864A0">
        <w:rPr>
          <w:lang w:val="en-IE"/>
        </w:rPr>
        <w:t>before death</w:t>
      </w:r>
      <w:r w:rsidRPr="008864A0">
        <w:rPr>
          <w:lang w:val="en-IE"/>
        </w:rPr>
        <w:t xml:space="preserve">. Animals </w:t>
      </w:r>
      <w:r w:rsidR="00955DA0" w:rsidRPr="008864A0">
        <w:rPr>
          <w:lang w:val="en-IE"/>
        </w:rPr>
        <w:t>in</w:t>
      </w:r>
      <w:r w:rsidRPr="008864A0">
        <w:rPr>
          <w:lang w:val="en-IE"/>
        </w:rPr>
        <w:t xml:space="preserve"> the early stages of the disease</w:t>
      </w:r>
      <w:r w:rsidR="00F175BB" w:rsidRPr="008864A0">
        <w:rPr>
          <w:lang w:val="en-IE"/>
        </w:rPr>
        <w:t xml:space="preserve"> may not contain</w:t>
      </w:r>
      <w:r w:rsidR="00955DA0" w:rsidRPr="008864A0">
        <w:rPr>
          <w:i/>
          <w:lang w:val="en-IE"/>
        </w:rPr>
        <w:t xml:space="preserve"> P. </w:t>
      </w:r>
      <w:proofErr w:type="spellStart"/>
      <w:r w:rsidR="00F175BB" w:rsidRPr="008864A0">
        <w:rPr>
          <w:i/>
          <w:lang w:val="en-IE"/>
        </w:rPr>
        <w:t>multocida</w:t>
      </w:r>
      <w:proofErr w:type="spellEnd"/>
      <w:r w:rsidR="00232D16" w:rsidRPr="0086106E">
        <w:rPr>
          <w:i/>
          <w:lang w:val="en-IE"/>
        </w:rPr>
        <w:t xml:space="preserve"> </w:t>
      </w:r>
      <w:r w:rsidRPr="008864A0">
        <w:rPr>
          <w:lang w:val="en-IE"/>
        </w:rPr>
        <w:t>in blood</w:t>
      </w:r>
      <w:r w:rsidR="00F175BB" w:rsidRPr="008864A0">
        <w:rPr>
          <w:lang w:val="en-IE"/>
        </w:rPr>
        <w:t xml:space="preserve">. The </w:t>
      </w:r>
      <w:r w:rsidRPr="008864A0">
        <w:rPr>
          <w:lang w:val="en-IE"/>
        </w:rPr>
        <w:t>bacteria</w:t>
      </w:r>
      <w:r w:rsidR="00F175BB" w:rsidRPr="008864A0">
        <w:rPr>
          <w:lang w:val="en-IE"/>
        </w:rPr>
        <w:t xml:space="preserve"> are also not consistently present in the nasal secretions </w:t>
      </w:r>
      <w:r w:rsidRPr="008864A0">
        <w:rPr>
          <w:lang w:val="en-IE"/>
        </w:rPr>
        <w:t xml:space="preserve">or body fluids </w:t>
      </w:r>
      <w:r w:rsidR="00F175BB" w:rsidRPr="008864A0">
        <w:rPr>
          <w:lang w:val="en-IE"/>
        </w:rPr>
        <w:t>of sick animals.</w:t>
      </w:r>
      <w:r w:rsidR="003066C2">
        <w:rPr>
          <w:lang w:val="en-IE"/>
        </w:rPr>
        <w:t xml:space="preserve"> </w:t>
      </w:r>
      <w:r w:rsidR="003066C2" w:rsidRPr="00B84C38">
        <w:rPr>
          <w:u w:val="double"/>
          <w:lang w:val="en-IE"/>
        </w:rPr>
        <w:t>Blood samples collected from ailing animals under</w:t>
      </w:r>
      <w:r w:rsidR="003E7CAD" w:rsidRPr="00B84C38">
        <w:rPr>
          <w:u w:val="double"/>
          <w:lang w:val="en-IE"/>
        </w:rPr>
        <w:t>going</w:t>
      </w:r>
      <w:r w:rsidR="003066C2" w:rsidRPr="00B84C38">
        <w:rPr>
          <w:u w:val="double"/>
          <w:lang w:val="en-IE"/>
        </w:rPr>
        <w:t xml:space="preserve"> antibiotic</w:t>
      </w:r>
      <w:r w:rsidR="003E7CAD" w:rsidRPr="00B84C38">
        <w:rPr>
          <w:u w:val="double"/>
          <w:lang w:val="en-IE"/>
        </w:rPr>
        <w:t xml:space="preserve"> treatment</w:t>
      </w:r>
      <w:r w:rsidR="003066C2" w:rsidRPr="00B84C38">
        <w:rPr>
          <w:u w:val="double"/>
          <w:lang w:val="en-IE"/>
        </w:rPr>
        <w:t xml:space="preserve"> may not indicate </w:t>
      </w:r>
      <w:r w:rsidR="003E3CFD" w:rsidRPr="00B84C38">
        <w:rPr>
          <w:u w:val="double"/>
          <w:lang w:val="en-IE"/>
        </w:rPr>
        <w:t xml:space="preserve">the </w:t>
      </w:r>
      <w:r w:rsidR="003066C2" w:rsidRPr="00B84C38">
        <w:rPr>
          <w:u w:val="double"/>
          <w:lang w:val="en-IE"/>
        </w:rPr>
        <w:t xml:space="preserve">presence of bacteria due to </w:t>
      </w:r>
      <w:r w:rsidR="005B328D">
        <w:rPr>
          <w:u w:val="double"/>
          <w:lang w:val="en-IE"/>
        </w:rPr>
        <w:t xml:space="preserve">their </w:t>
      </w:r>
      <w:r w:rsidR="00F759BC" w:rsidRPr="00B84C38">
        <w:rPr>
          <w:u w:val="double"/>
          <w:lang w:val="en-IE"/>
        </w:rPr>
        <w:t>suppression</w:t>
      </w:r>
      <w:r w:rsidR="003066C2" w:rsidRPr="00B84C38">
        <w:rPr>
          <w:u w:val="double"/>
          <w:lang w:val="en-IE"/>
        </w:rPr>
        <w:t xml:space="preserve"> </w:t>
      </w:r>
      <w:r w:rsidR="00665728" w:rsidRPr="00B84C38">
        <w:rPr>
          <w:u w:val="double"/>
          <w:lang w:val="en-IE"/>
        </w:rPr>
        <w:t>in the circulation</w:t>
      </w:r>
      <w:r w:rsidR="003066C2" w:rsidRPr="00B84C38">
        <w:rPr>
          <w:u w:val="double"/>
          <w:lang w:val="en-IE"/>
        </w:rPr>
        <w:t>.</w:t>
      </w:r>
    </w:p>
    <w:p w14:paraId="39DCF430" w14:textId="77777777" w:rsidR="00F175BB" w:rsidRPr="008864A0" w:rsidRDefault="00F175BB" w:rsidP="000047B4">
      <w:pPr>
        <w:pStyle w:val="11Para"/>
        <w:rPr>
          <w:lang w:val="en-IE"/>
        </w:rPr>
      </w:pPr>
      <w:r w:rsidRPr="008864A0">
        <w:rPr>
          <w:lang w:val="en-IE"/>
        </w:rPr>
        <w:t>A blood sample or swab collected from the heart is satisfactory</w:t>
      </w:r>
      <w:r w:rsidR="00785A5A" w:rsidRPr="008864A0">
        <w:rPr>
          <w:lang w:val="en-IE"/>
        </w:rPr>
        <w:t xml:space="preserve"> only</w:t>
      </w:r>
      <w:r w:rsidRPr="008864A0">
        <w:rPr>
          <w:lang w:val="en-IE"/>
        </w:rPr>
        <w:t xml:space="preserve"> if taken </w:t>
      </w:r>
      <w:r w:rsidR="00785A5A" w:rsidRPr="008864A0">
        <w:rPr>
          <w:lang w:val="en-IE"/>
        </w:rPr>
        <w:t>immediately after</w:t>
      </w:r>
      <w:r w:rsidRPr="008864A0">
        <w:rPr>
          <w:lang w:val="en-IE"/>
        </w:rPr>
        <w:t xml:space="preserve"> death. If the animal has been dead for a long time, </w:t>
      </w:r>
      <w:r w:rsidR="00785A5A" w:rsidRPr="008864A0">
        <w:rPr>
          <w:lang w:val="en-IE"/>
        </w:rPr>
        <w:t xml:space="preserve">bone marrow from </w:t>
      </w:r>
      <w:r w:rsidRPr="008864A0">
        <w:rPr>
          <w:lang w:val="en-IE"/>
        </w:rPr>
        <w:t>a long bone</w:t>
      </w:r>
      <w:r w:rsidR="001E5D33" w:rsidRPr="00B84C38">
        <w:rPr>
          <w:u w:val="double"/>
          <w:lang w:val="en-IE"/>
        </w:rPr>
        <w:t>s</w:t>
      </w:r>
      <w:r w:rsidR="001E5D33">
        <w:rPr>
          <w:lang w:val="en-IE"/>
        </w:rPr>
        <w:t xml:space="preserve"> </w:t>
      </w:r>
      <w:r w:rsidR="001E5D33" w:rsidRPr="00B84C38">
        <w:rPr>
          <w:u w:val="double"/>
          <w:lang w:val="en-IE"/>
        </w:rPr>
        <w:t>(</w:t>
      </w:r>
      <w:proofErr w:type="spellStart"/>
      <w:r w:rsidR="00230FE0" w:rsidRPr="00B84C38">
        <w:rPr>
          <w:u w:val="double"/>
          <w:lang w:val="en-IE"/>
        </w:rPr>
        <w:t>humerus</w:t>
      </w:r>
      <w:proofErr w:type="spellEnd"/>
      <w:r w:rsidR="00230FE0" w:rsidRPr="00B84C38">
        <w:rPr>
          <w:u w:val="double"/>
          <w:lang w:val="en-IE"/>
        </w:rPr>
        <w:t xml:space="preserve">, </w:t>
      </w:r>
      <w:r w:rsidR="001E5D33" w:rsidRPr="00B84C38">
        <w:rPr>
          <w:u w:val="double"/>
          <w:lang w:val="en-IE"/>
        </w:rPr>
        <w:t>femur, tibia</w:t>
      </w:r>
      <w:r w:rsidR="00B84C38" w:rsidRPr="00B84C38">
        <w:rPr>
          <w:u w:val="double"/>
          <w:lang w:val="en-IE"/>
        </w:rPr>
        <w:t>,</w:t>
      </w:r>
      <w:r w:rsidR="001E5D33" w:rsidRPr="00B84C38">
        <w:rPr>
          <w:u w:val="double"/>
          <w:lang w:val="en-IE"/>
        </w:rPr>
        <w:t xml:space="preserve"> etc.)</w:t>
      </w:r>
      <w:r w:rsidR="003066C2" w:rsidRPr="00B84C38">
        <w:rPr>
          <w:u w:val="double"/>
          <w:lang w:val="en-IE"/>
        </w:rPr>
        <w:t xml:space="preserve"> </w:t>
      </w:r>
      <w:r w:rsidRPr="008864A0">
        <w:rPr>
          <w:lang w:val="en-IE"/>
        </w:rPr>
        <w:t xml:space="preserve">can be </w:t>
      </w:r>
      <w:r w:rsidR="00785A5A" w:rsidRPr="008864A0">
        <w:rPr>
          <w:lang w:val="en-IE"/>
        </w:rPr>
        <w:t>used for bacterial isolation</w:t>
      </w:r>
      <w:r w:rsidRPr="008864A0">
        <w:rPr>
          <w:lang w:val="en-IE"/>
        </w:rPr>
        <w:t>. If there is no facility for post-mortem examination, blood can be collected from the jugular vein by incision or aspiration. Blood samples in any standard transport medium should be dispatched on ice and well packed to avoid any leakage.</w:t>
      </w:r>
      <w:r w:rsidR="00622061" w:rsidRPr="008864A0">
        <w:rPr>
          <w:lang w:val="en-IE"/>
        </w:rPr>
        <w:t xml:space="preserve"> If the blood samples are not transported to the lab</w:t>
      </w:r>
      <w:r w:rsidR="00955DA0" w:rsidRPr="008864A0">
        <w:rPr>
          <w:lang w:val="en-IE"/>
        </w:rPr>
        <w:t>oratory</w:t>
      </w:r>
      <w:r w:rsidR="00622061" w:rsidRPr="008864A0">
        <w:rPr>
          <w:lang w:val="en-IE"/>
        </w:rPr>
        <w:t xml:space="preserve"> within</w:t>
      </w:r>
      <w:r w:rsidR="00955DA0" w:rsidRPr="008864A0">
        <w:rPr>
          <w:lang w:val="en-IE"/>
        </w:rPr>
        <w:t xml:space="preserve"> a</w:t>
      </w:r>
      <w:r w:rsidR="00622061" w:rsidRPr="008864A0">
        <w:rPr>
          <w:lang w:val="en-IE"/>
        </w:rPr>
        <w:t xml:space="preserve"> few hours, th</w:t>
      </w:r>
      <w:r w:rsidR="00955DA0" w:rsidRPr="008864A0">
        <w:rPr>
          <w:lang w:val="en-IE"/>
        </w:rPr>
        <w:t>ey</w:t>
      </w:r>
      <w:r w:rsidR="00622061" w:rsidRPr="008864A0">
        <w:rPr>
          <w:lang w:val="en-IE"/>
        </w:rPr>
        <w:t xml:space="preserve"> can be frozen. However repeated freezing and thawing may destroy the organism and is not advisable.</w:t>
      </w:r>
    </w:p>
    <w:p w14:paraId="6C90ACF4" w14:textId="77777777" w:rsidR="00F175BB" w:rsidRPr="008864A0" w:rsidRDefault="00F175BB" w:rsidP="000047B4">
      <w:pPr>
        <w:pStyle w:val="11Para"/>
        <w:rPr>
          <w:lang w:val="en-IE"/>
        </w:rPr>
      </w:pPr>
      <w:r w:rsidRPr="008864A0">
        <w:rPr>
          <w:lang w:val="en-IE"/>
        </w:rPr>
        <w:t>Blood smears from affected animals are stained with Gram, Leishman’s or methylene blue stains. The organisms appear as Gram-negative, bipolar-staining short bacilli. No conclusive diagnosis can be made on the basis of direct microscopic examinations alone.</w:t>
      </w:r>
    </w:p>
    <w:p w14:paraId="0547EC7A" w14:textId="77777777" w:rsidR="00F175BB" w:rsidRPr="008864A0" w:rsidRDefault="00F175BB" w:rsidP="000047B4">
      <w:pPr>
        <w:pStyle w:val="11Para"/>
        <w:rPr>
          <w:lang w:val="en-IE"/>
        </w:rPr>
      </w:pPr>
      <w:r w:rsidRPr="008864A0">
        <w:rPr>
          <w:lang w:val="en-IE"/>
        </w:rPr>
        <w:t xml:space="preserve">Blood samples, or swabs eluted into 2–3 ml sterile physiological saline, are cultured. Alternatively, the surface of a long bone is </w:t>
      </w:r>
      <w:r w:rsidR="00785A5A" w:rsidRPr="008864A0">
        <w:rPr>
          <w:lang w:val="en-IE"/>
        </w:rPr>
        <w:t xml:space="preserve">disinfected </w:t>
      </w:r>
      <w:r w:rsidRPr="008864A0">
        <w:rPr>
          <w:lang w:val="en-IE"/>
        </w:rPr>
        <w:t>with alcohol and split open. The marrow is extracted aseptically and cultured. Direct culture is usually satisfactory only if the material is fresh and free from contaminants or post-mortem invaders that would otherwise overgrow any</w:t>
      </w:r>
      <w:r w:rsidR="008E3F69" w:rsidRPr="0086106E">
        <w:rPr>
          <w:lang w:val="en-IE"/>
        </w:rPr>
        <w:t xml:space="preserve"> </w:t>
      </w:r>
      <w:r w:rsidRPr="008864A0">
        <w:rPr>
          <w:i/>
          <w:lang w:val="en-IE"/>
        </w:rPr>
        <w:t>Pasteurella</w:t>
      </w:r>
      <w:r w:rsidRPr="008864A0">
        <w:rPr>
          <w:lang w:val="en-IE"/>
        </w:rPr>
        <w:t xml:space="preserve"> present.</w:t>
      </w:r>
    </w:p>
    <w:p w14:paraId="3347C416" w14:textId="04B11A7C" w:rsidR="00F175BB" w:rsidRPr="008864A0" w:rsidRDefault="00F175BB" w:rsidP="000047B4">
      <w:pPr>
        <w:pStyle w:val="11Para"/>
        <w:rPr>
          <w:lang w:val="en-IE"/>
        </w:rPr>
      </w:pPr>
      <w:r w:rsidRPr="008864A0">
        <w:rPr>
          <w:lang w:val="en-IE"/>
        </w:rPr>
        <w:t xml:space="preserve">For biological examinations, a small volume (0.2 ml) of eluted </w:t>
      </w:r>
      <w:r w:rsidR="00106AB4" w:rsidRPr="0086106E">
        <w:rPr>
          <w:u w:val="double"/>
          <w:lang w:val="en-IE"/>
        </w:rPr>
        <w:t>nasal/</w:t>
      </w:r>
      <w:r w:rsidRPr="008864A0">
        <w:rPr>
          <w:lang w:val="en-IE"/>
        </w:rPr>
        <w:t xml:space="preserve">blood swabs or a portion of </w:t>
      </w:r>
      <w:r w:rsidR="00106AB4" w:rsidRPr="0086106E">
        <w:rPr>
          <w:u w:val="double"/>
          <w:lang w:val="en-IE"/>
        </w:rPr>
        <w:t>tissues/</w:t>
      </w:r>
      <w:r w:rsidRPr="008864A0">
        <w:rPr>
          <w:lang w:val="en-IE"/>
        </w:rPr>
        <w:t xml:space="preserve">bone marrow in saline is inoculated subcutaneously or intramuscularly into mice. The mouse usually serves as a biological ‘screen’ for extraneous organisms. If viable </w:t>
      </w:r>
      <w:r w:rsidRPr="008864A0">
        <w:rPr>
          <w:i/>
          <w:iCs/>
          <w:lang w:val="en-IE"/>
        </w:rPr>
        <w:t xml:space="preserve">P. </w:t>
      </w:r>
      <w:proofErr w:type="spellStart"/>
      <w:r w:rsidRPr="008864A0">
        <w:rPr>
          <w:i/>
          <w:iCs/>
          <w:lang w:val="en-IE"/>
        </w:rPr>
        <w:t>multocida</w:t>
      </w:r>
      <w:proofErr w:type="spellEnd"/>
      <w:r w:rsidRPr="008864A0">
        <w:rPr>
          <w:lang w:val="en-IE"/>
        </w:rPr>
        <w:t xml:space="preserve"> is present, the mice die 24–36 hours following inoculation, and a pure growth of</w:t>
      </w:r>
      <w:r w:rsidRPr="008864A0">
        <w:rPr>
          <w:i/>
          <w:lang w:val="en-IE"/>
        </w:rPr>
        <w:t xml:space="preserve"> P. </w:t>
      </w:r>
      <w:proofErr w:type="spellStart"/>
      <w:r w:rsidRPr="008864A0">
        <w:rPr>
          <w:i/>
          <w:lang w:val="en-IE"/>
        </w:rPr>
        <w:t>multocida</w:t>
      </w:r>
      <w:proofErr w:type="spellEnd"/>
      <w:r w:rsidRPr="008864A0">
        <w:rPr>
          <w:lang w:val="en-IE"/>
        </w:rPr>
        <w:t xml:space="preserve"> can be seen in blood smears. Pure cultures of </w:t>
      </w:r>
      <w:r w:rsidRPr="008864A0">
        <w:rPr>
          <w:i/>
          <w:lang w:val="en-IE"/>
        </w:rPr>
        <w:t>P. </w:t>
      </w:r>
      <w:proofErr w:type="spellStart"/>
      <w:r w:rsidRPr="008864A0">
        <w:rPr>
          <w:i/>
          <w:lang w:val="en-IE"/>
        </w:rPr>
        <w:t>multocida</w:t>
      </w:r>
      <w:proofErr w:type="spellEnd"/>
      <w:r w:rsidRPr="008864A0">
        <w:rPr>
          <w:lang w:val="en-IE"/>
        </w:rPr>
        <w:t xml:space="preserve"> can usually be grown from blood</w:t>
      </w:r>
      <w:r w:rsidR="008E3F69">
        <w:rPr>
          <w:lang w:val="en-IE"/>
        </w:rPr>
        <w:t xml:space="preserve"> </w:t>
      </w:r>
      <w:r w:rsidR="008E3F69" w:rsidRPr="0086106E">
        <w:rPr>
          <w:u w:val="double"/>
          <w:lang w:val="en-IE"/>
        </w:rPr>
        <w:t>(preferably from heart)</w:t>
      </w:r>
      <w:r w:rsidRPr="008864A0">
        <w:rPr>
          <w:lang w:val="en-IE"/>
        </w:rPr>
        <w:t xml:space="preserve"> of the mice, even when the original samples</w:t>
      </w:r>
      <w:r w:rsidR="00106AB4">
        <w:rPr>
          <w:lang w:val="en-IE"/>
        </w:rPr>
        <w:t xml:space="preserve"> </w:t>
      </w:r>
      <w:r w:rsidR="00106AB4" w:rsidRPr="0086106E">
        <w:rPr>
          <w:u w:val="double"/>
          <w:lang w:val="en-IE"/>
        </w:rPr>
        <w:t>(nasal swab and tissue samples)</w:t>
      </w:r>
      <w:r w:rsidRPr="008864A0">
        <w:rPr>
          <w:lang w:val="en-IE"/>
        </w:rPr>
        <w:t xml:space="preserve"> come from relatively old carcasses. The organism can be identified by its morphological and cultural characteristics, biochemical reactions and serological tests.</w:t>
      </w:r>
      <w:r w:rsidR="00106AB4">
        <w:rPr>
          <w:lang w:val="en-IE"/>
        </w:rPr>
        <w:t xml:space="preserve"> </w:t>
      </w:r>
      <w:r w:rsidR="005B328D">
        <w:rPr>
          <w:u w:val="double"/>
          <w:lang w:val="en-IE"/>
        </w:rPr>
        <w:t>The m</w:t>
      </w:r>
      <w:r w:rsidR="00A65D5B">
        <w:rPr>
          <w:u w:val="double"/>
          <w:lang w:val="en-IE"/>
        </w:rPr>
        <w:t>ous</w:t>
      </w:r>
      <w:r w:rsidR="00106AB4" w:rsidRPr="0086106E">
        <w:rPr>
          <w:u w:val="double"/>
          <w:lang w:val="en-IE"/>
        </w:rPr>
        <w:t>e inoculation method may be used as</w:t>
      </w:r>
      <w:r w:rsidR="00A65D5B">
        <w:rPr>
          <w:u w:val="double"/>
          <w:lang w:val="en-IE"/>
        </w:rPr>
        <w:t xml:space="preserve"> a</w:t>
      </w:r>
      <w:r w:rsidR="00106AB4" w:rsidRPr="0086106E">
        <w:rPr>
          <w:u w:val="double"/>
          <w:lang w:val="en-IE"/>
        </w:rPr>
        <w:t xml:space="preserve"> last resort in isolation of bacterial agent</w:t>
      </w:r>
      <w:r w:rsidR="005B328D">
        <w:rPr>
          <w:u w:val="double"/>
          <w:lang w:val="en-IE"/>
        </w:rPr>
        <w:t>,</w:t>
      </w:r>
      <w:r w:rsidR="00106AB4" w:rsidRPr="0086106E">
        <w:rPr>
          <w:u w:val="double"/>
          <w:lang w:val="en-IE"/>
        </w:rPr>
        <w:t xml:space="preserve"> </w:t>
      </w:r>
      <w:r w:rsidR="00A65D5B">
        <w:rPr>
          <w:u w:val="double"/>
          <w:lang w:val="en-IE"/>
        </w:rPr>
        <w:t>particularly</w:t>
      </w:r>
      <w:r w:rsidR="00106AB4" w:rsidRPr="0086106E">
        <w:rPr>
          <w:u w:val="double"/>
          <w:lang w:val="en-IE"/>
        </w:rPr>
        <w:t xml:space="preserve"> f</w:t>
      </w:r>
      <w:r w:rsidR="005B328D">
        <w:rPr>
          <w:u w:val="double"/>
          <w:lang w:val="en-IE"/>
        </w:rPr>
        <w:t>rom heavily contaminated nasal/</w:t>
      </w:r>
      <w:r w:rsidR="00106AB4" w:rsidRPr="0086106E">
        <w:rPr>
          <w:u w:val="double"/>
          <w:lang w:val="en-IE"/>
        </w:rPr>
        <w:t>tissue materials.</w:t>
      </w:r>
    </w:p>
    <w:p w14:paraId="633A4992" w14:textId="77777777" w:rsidR="00F175BB" w:rsidRPr="00075B17" w:rsidRDefault="00F175BB" w:rsidP="000047B4">
      <w:pPr>
        <w:pStyle w:val="11Para"/>
        <w:rPr>
          <w:lang w:val="en-IE"/>
        </w:rPr>
      </w:pPr>
      <w:r w:rsidRPr="008864A0">
        <w:rPr>
          <w:lang w:val="en-IE"/>
        </w:rPr>
        <w:t xml:space="preserve">A suitable </w:t>
      </w:r>
      <w:r w:rsidR="00785A5A" w:rsidRPr="008864A0">
        <w:rPr>
          <w:lang w:val="en-IE"/>
        </w:rPr>
        <w:t xml:space="preserve">bacteriological </w:t>
      </w:r>
      <w:r w:rsidRPr="008864A0">
        <w:rPr>
          <w:lang w:val="en-IE"/>
        </w:rPr>
        <w:t xml:space="preserve">medium for </w:t>
      </w:r>
      <w:r w:rsidRPr="008864A0">
        <w:rPr>
          <w:i/>
          <w:lang w:val="en-IE"/>
        </w:rPr>
        <w:t>Pasteurella</w:t>
      </w:r>
      <w:r w:rsidRPr="008864A0">
        <w:rPr>
          <w:lang w:val="en-IE"/>
        </w:rPr>
        <w:t xml:space="preserve"> is casein/sucrose/yeast (CSY) agar containing 5% blood. The composition of this medium is casein hydrolysate (3 g), sucrose (3 g), yeast extract (5 g), sodium chloride (5 g), anhydrous dipotassium hydrogen orthophosphate (3 g), and distilled water to 1</w:t>
      </w:r>
      <w:r w:rsidR="0028651D">
        <w:rPr>
          <w:lang w:val="en-IE"/>
        </w:rPr>
        <w:t> </w:t>
      </w:r>
      <w:r w:rsidRPr="008864A0">
        <w:rPr>
          <w:lang w:val="en-IE"/>
        </w:rPr>
        <w:t xml:space="preserve">litre. The pH is adjusted to 7.3–7.4, after which 1.5% agar is added. The medium is autoclaved at 1 bar for 15 minutes. After cooling to 45–50°C, 5% calf blood (antibody-free </w:t>
      </w:r>
      <w:r w:rsidRPr="008864A0">
        <w:rPr>
          <w:i/>
          <w:lang w:val="en-IE"/>
        </w:rPr>
        <w:t xml:space="preserve">P. </w:t>
      </w:r>
      <w:proofErr w:type="spellStart"/>
      <w:r w:rsidRPr="008864A0">
        <w:rPr>
          <w:i/>
          <w:lang w:val="en-IE"/>
        </w:rPr>
        <w:t>multocida</w:t>
      </w:r>
      <w:proofErr w:type="spellEnd"/>
      <w:r w:rsidRPr="008864A0">
        <w:rPr>
          <w:lang w:val="en-IE"/>
        </w:rPr>
        <w:t xml:space="preserve">) is added </w:t>
      </w:r>
      <w:r w:rsidRPr="00075B17">
        <w:rPr>
          <w:lang w:val="en-IE"/>
        </w:rPr>
        <w:t>(</w:t>
      </w:r>
      <w:proofErr w:type="spellStart"/>
      <w:r w:rsidR="00717ACA" w:rsidRPr="00075B17">
        <w:rPr>
          <w:lang w:val="en-IE"/>
        </w:rPr>
        <w:t>Wijewardana</w:t>
      </w:r>
      <w:proofErr w:type="spellEnd"/>
      <w:r w:rsidR="008E3F69" w:rsidRPr="00075B17">
        <w:rPr>
          <w:lang w:val="en-IE"/>
        </w:rPr>
        <w:t xml:space="preserve"> </w:t>
      </w:r>
      <w:r w:rsidR="00C20B9E" w:rsidRPr="00075B17">
        <w:rPr>
          <w:i/>
          <w:lang w:val="en-IE"/>
        </w:rPr>
        <w:t>et al.</w:t>
      </w:r>
      <w:r w:rsidR="00717ACA" w:rsidRPr="00075B17">
        <w:rPr>
          <w:lang w:val="en-IE"/>
        </w:rPr>
        <w:t>, 1986</w:t>
      </w:r>
      <w:r w:rsidRPr="00075B17">
        <w:rPr>
          <w:lang w:val="en-IE"/>
        </w:rPr>
        <w:t>).</w:t>
      </w:r>
      <w:r w:rsidR="00E27592" w:rsidRPr="00075B17">
        <w:rPr>
          <w:lang w:val="en-IE"/>
        </w:rPr>
        <w:t xml:space="preserve"> Conventional blood agar may also be used.</w:t>
      </w:r>
    </w:p>
    <w:p w14:paraId="4E254E1D" w14:textId="77777777" w:rsidR="00F175BB" w:rsidRPr="00075B17" w:rsidRDefault="00F175BB" w:rsidP="000047B4">
      <w:pPr>
        <w:pStyle w:val="11Para"/>
        <w:rPr>
          <w:lang w:val="en-IE"/>
        </w:rPr>
      </w:pPr>
      <w:r w:rsidRPr="00075B17">
        <w:rPr>
          <w:lang w:val="en-IE"/>
        </w:rPr>
        <w:lastRenderedPageBreak/>
        <w:t>Freshly isolated</w:t>
      </w:r>
      <w:r w:rsidRPr="00075B17">
        <w:rPr>
          <w:i/>
          <w:lang w:val="en-IE"/>
        </w:rPr>
        <w:t xml:space="preserve"> P. </w:t>
      </w:r>
      <w:proofErr w:type="spellStart"/>
      <w:r w:rsidRPr="00075B17">
        <w:rPr>
          <w:i/>
          <w:lang w:val="en-IE"/>
        </w:rPr>
        <w:t>multocida</w:t>
      </w:r>
      <w:proofErr w:type="spellEnd"/>
      <w:r w:rsidRPr="00075B17">
        <w:rPr>
          <w:lang w:val="en-IE"/>
        </w:rPr>
        <w:t xml:space="preserve"> forms smooth, greyish glistening transl</w:t>
      </w:r>
      <w:r w:rsidR="0028651D" w:rsidRPr="00075B17">
        <w:rPr>
          <w:lang w:val="en-IE"/>
        </w:rPr>
        <w:t>ucent colonies, approximately 1 </w:t>
      </w:r>
      <w:r w:rsidRPr="00075B17">
        <w:rPr>
          <w:lang w:val="en-IE"/>
        </w:rPr>
        <w:t xml:space="preserve">mm in diameter, on blood agar after 24 hours’ incubation at 37°C. Colonies grown on CSY agar are larger. Old cultures, particularly those grown on media devoid of blood, may produce smaller colonies. </w:t>
      </w:r>
      <w:r w:rsidRPr="00075B17">
        <w:rPr>
          <w:i/>
          <w:lang w:val="en-IE"/>
        </w:rPr>
        <w:t>Pasteurella</w:t>
      </w:r>
      <w:r w:rsidR="008E3F69" w:rsidRPr="00075B17">
        <w:rPr>
          <w:i/>
          <w:lang w:val="en-IE"/>
        </w:rPr>
        <w:t xml:space="preserve"> </w:t>
      </w:r>
      <w:proofErr w:type="spellStart"/>
      <w:r w:rsidRPr="00075B17">
        <w:rPr>
          <w:i/>
          <w:lang w:val="en-IE"/>
        </w:rPr>
        <w:t>multocida</w:t>
      </w:r>
      <w:proofErr w:type="spellEnd"/>
      <w:r w:rsidRPr="00075B17">
        <w:rPr>
          <w:lang w:val="en-IE"/>
        </w:rPr>
        <w:t xml:space="preserve"> does not grow on MacConkey agar. Gram-stained blood or tissue smears show Gram-negative, short, ovoid, bipolar-staining cocco</w:t>
      </w:r>
      <w:r w:rsidR="00E27592" w:rsidRPr="00075B17">
        <w:rPr>
          <w:lang w:val="en-IE"/>
        </w:rPr>
        <w:t>bacilli</w:t>
      </w:r>
      <w:r w:rsidRPr="00075B17">
        <w:rPr>
          <w:lang w:val="en-IE"/>
        </w:rPr>
        <w:t>. A degree of pleomorphism will be noted, particularly in old cultures, with longer rods of varying length. The bipolar staining will be more evident with methylene blue or Leishman’s stain.</w:t>
      </w:r>
    </w:p>
    <w:p w14:paraId="083293D8" w14:textId="77777777" w:rsidR="00F175BB" w:rsidRPr="00075B17" w:rsidRDefault="00F175BB" w:rsidP="000047B4">
      <w:pPr>
        <w:pStyle w:val="11Para"/>
        <w:rPr>
          <w:lang w:val="en-IE"/>
        </w:rPr>
      </w:pPr>
      <w:r w:rsidRPr="00075B17">
        <w:rPr>
          <w:lang w:val="en-IE"/>
        </w:rPr>
        <w:t xml:space="preserve">HS organisms produce oxidase, catalase and indole, and will reduce nitrates. They do not produce hydrogen sulphide or urease, and fail to use citrate or liquefy </w:t>
      </w:r>
      <w:proofErr w:type="spellStart"/>
      <w:r w:rsidRPr="00075B17">
        <w:rPr>
          <w:lang w:val="en-IE"/>
        </w:rPr>
        <w:t>gelatin</w:t>
      </w:r>
      <w:proofErr w:type="spellEnd"/>
      <w:r w:rsidRPr="00075B17">
        <w:rPr>
          <w:lang w:val="en-IE"/>
        </w:rPr>
        <w:t xml:space="preserve">. Glucose and sucrose are always fermented with the production of acid only. Most strains also ferment sorbitol. Some strains ferment arabinose, xylose and maltose, whereas </w:t>
      </w:r>
      <w:proofErr w:type="spellStart"/>
      <w:r w:rsidRPr="00075B17">
        <w:rPr>
          <w:lang w:val="en-IE"/>
        </w:rPr>
        <w:t>salicin</w:t>
      </w:r>
      <w:proofErr w:type="spellEnd"/>
      <w:r w:rsidRPr="00075B17">
        <w:rPr>
          <w:lang w:val="en-IE"/>
        </w:rPr>
        <w:t xml:space="preserve"> and lactose are almost invariably not fermented.</w:t>
      </w:r>
    </w:p>
    <w:p w14:paraId="175E68C3" w14:textId="77777777" w:rsidR="00F175BB" w:rsidRPr="00075B17" w:rsidRDefault="00F175BB" w:rsidP="000047B4">
      <w:pPr>
        <w:pStyle w:val="11Para"/>
        <w:rPr>
          <w:lang w:val="en-IE"/>
        </w:rPr>
      </w:pPr>
      <w:r w:rsidRPr="00075B17">
        <w:rPr>
          <w:lang w:val="en-IE"/>
        </w:rPr>
        <w:t xml:space="preserve">One property of HS-causing strains of </w:t>
      </w:r>
      <w:r w:rsidRPr="00075B17">
        <w:rPr>
          <w:i/>
          <w:lang w:val="en-IE"/>
        </w:rPr>
        <w:t xml:space="preserve">P. </w:t>
      </w:r>
      <w:proofErr w:type="spellStart"/>
      <w:r w:rsidRPr="00075B17">
        <w:rPr>
          <w:i/>
          <w:lang w:val="en-IE"/>
        </w:rPr>
        <w:t>multocida</w:t>
      </w:r>
      <w:proofErr w:type="spellEnd"/>
      <w:r w:rsidRPr="00075B17">
        <w:rPr>
          <w:lang w:val="en-IE"/>
        </w:rPr>
        <w:t xml:space="preserve"> is the ability to</w:t>
      </w:r>
      <w:r w:rsidR="008E3F69" w:rsidRPr="00075B17">
        <w:rPr>
          <w:lang w:val="en-IE"/>
        </w:rPr>
        <w:t xml:space="preserve"> </w:t>
      </w:r>
      <w:r w:rsidRPr="00075B17">
        <w:rPr>
          <w:lang w:val="en-IE"/>
        </w:rPr>
        <w:t>produce the enzyme hyaluronidase (</w:t>
      </w:r>
      <w:r w:rsidR="00717ACA" w:rsidRPr="00075B17">
        <w:rPr>
          <w:lang w:val="it-IT"/>
        </w:rPr>
        <w:t>Carter &amp; Chengappa, 1980</w:t>
      </w:r>
      <w:r w:rsidRPr="00075B17">
        <w:rPr>
          <w:lang w:val="en-IE"/>
        </w:rPr>
        <w:t xml:space="preserve">). Having identified the genus and species by cultural characteristics and biochemical tests, hyaluronidase production may then be used as a specific test for HS-causing </w:t>
      </w:r>
      <w:proofErr w:type="spellStart"/>
      <w:r w:rsidRPr="00075B17">
        <w:rPr>
          <w:lang w:val="en-IE"/>
        </w:rPr>
        <w:t>pasteurellae</w:t>
      </w:r>
      <w:proofErr w:type="spellEnd"/>
      <w:r w:rsidRPr="00075B17">
        <w:rPr>
          <w:lang w:val="en-IE"/>
        </w:rPr>
        <w:t>. It should be noted that B serotypes other than B:2 (or 6:B), and type E, are hyaluronidase negative.</w:t>
      </w:r>
    </w:p>
    <w:p w14:paraId="1BE5C986" w14:textId="77777777" w:rsidR="00F175BB" w:rsidRPr="00075B17" w:rsidRDefault="00F175BB" w:rsidP="000047B4">
      <w:pPr>
        <w:pStyle w:val="11Para"/>
        <w:rPr>
          <w:lang w:val="en-IE"/>
        </w:rPr>
      </w:pPr>
      <w:r w:rsidRPr="00075B17">
        <w:rPr>
          <w:lang w:val="en-IE"/>
        </w:rPr>
        <w:t xml:space="preserve">A hyaluronic-acid-producing culture is streaked across the centre of a dextrose starch agar plate. The </w:t>
      </w:r>
      <w:r w:rsidRPr="00075B17">
        <w:rPr>
          <w:i/>
          <w:iCs/>
          <w:lang w:val="en-IE"/>
        </w:rPr>
        <w:t>Pasteurella</w:t>
      </w:r>
      <w:r w:rsidRPr="00075B17">
        <w:rPr>
          <w:lang w:val="en-IE"/>
        </w:rPr>
        <w:t xml:space="preserve"> culture to be tested for hyaluronidase production is streaked at right angles. The plates are incubated at 37°C for 18 hours. Originally, hyaluronic-acid-producing </w:t>
      </w:r>
      <w:r w:rsidRPr="00075B17">
        <w:rPr>
          <w:i/>
          <w:lang w:val="en-IE"/>
        </w:rPr>
        <w:t xml:space="preserve">Streptococcus </w:t>
      </w:r>
      <w:proofErr w:type="spellStart"/>
      <w:r w:rsidRPr="00075B17">
        <w:rPr>
          <w:i/>
          <w:lang w:val="en-IE"/>
        </w:rPr>
        <w:t>equi</w:t>
      </w:r>
      <w:proofErr w:type="spellEnd"/>
      <w:r w:rsidRPr="00075B17">
        <w:rPr>
          <w:lang w:val="en-IE"/>
        </w:rPr>
        <w:t xml:space="preserve"> was used, but a convenient culture for this purpose is a capsulated mucoid</w:t>
      </w:r>
      <w:r w:rsidR="008E3F69" w:rsidRPr="00075B17">
        <w:rPr>
          <w:lang w:val="en-IE"/>
        </w:rPr>
        <w:t xml:space="preserve"> </w:t>
      </w:r>
      <w:r w:rsidRPr="00075B17">
        <w:rPr>
          <w:i/>
          <w:lang w:val="en-IE"/>
        </w:rPr>
        <w:t xml:space="preserve">P. </w:t>
      </w:r>
      <w:proofErr w:type="spellStart"/>
      <w:r w:rsidRPr="00075B17">
        <w:rPr>
          <w:i/>
          <w:lang w:val="en-IE"/>
        </w:rPr>
        <w:t>multocida</w:t>
      </w:r>
      <w:proofErr w:type="spellEnd"/>
      <w:r w:rsidRPr="00075B17">
        <w:rPr>
          <w:lang w:val="en-IE"/>
        </w:rPr>
        <w:t xml:space="preserve"> type A culture. At the point of intersection, the mucoid growth of the hyaluronic acid producer will diminish into a thin line of growth, indicating the production of hyaluronidase by the test culture. Use of freshly prepared plates and a humidified incubator will facilitate hyaluronic acid production and, thereby, the interpretation of the test.</w:t>
      </w:r>
    </w:p>
    <w:p w14:paraId="5970D47F" w14:textId="77777777" w:rsidR="00F175BB" w:rsidRPr="00075B17" w:rsidRDefault="000047B4" w:rsidP="000047B4">
      <w:pPr>
        <w:pStyle w:val="11"/>
        <w:rPr>
          <w:lang w:val="en-IE"/>
        </w:rPr>
      </w:pPr>
      <w:r w:rsidRPr="00075B17">
        <w:rPr>
          <w:lang w:val="en-IE"/>
        </w:rPr>
        <w:t>1.2.</w:t>
      </w:r>
      <w:r w:rsidR="00F175BB" w:rsidRPr="00075B17">
        <w:rPr>
          <w:lang w:val="en-IE"/>
        </w:rPr>
        <w:tab/>
        <w:t>Serotyping methods</w:t>
      </w:r>
    </w:p>
    <w:p w14:paraId="5894FC87" w14:textId="77777777" w:rsidR="00F175BB" w:rsidRPr="00075B17" w:rsidRDefault="00F175BB" w:rsidP="000047B4">
      <w:pPr>
        <w:pStyle w:val="11Para"/>
        <w:rPr>
          <w:lang w:val="en-IE"/>
        </w:rPr>
      </w:pPr>
      <w:r w:rsidRPr="00075B17">
        <w:rPr>
          <w:lang w:val="en-IE"/>
        </w:rPr>
        <w:t>Several serotyping tests are used for the identification of the HS-causing serotypes of</w:t>
      </w:r>
      <w:r w:rsidRPr="00075B17">
        <w:rPr>
          <w:i/>
          <w:lang w:val="en-IE"/>
        </w:rPr>
        <w:t xml:space="preserve"> P. </w:t>
      </w:r>
      <w:proofErr w:type="spellStart"/>
      <w:r w:rsidRPr="00075B17">
        <w:rPr>
          <w:i/>
          <w:lang w:val="en-IE"/>
        </w:rPr>
        <w:t>multocida</w:t>
      </w:r>
      <w:proofErr w:type="spellEnd"/>
      <w:r w:rsidRPr="00075B17">
        <w:rPr>
          <w:lang w:val="en-IE"/>
        </w:rPr>
        <w:t>. These consist of a rapid slide agglutination test (</w:t>
      </w:r>
      <w:proofErr w:type="spellStart"/>
      <w:r w:rsidR="00717ACA" w:rsidRPr="00075B17">
        <w:t>Namioka</w:t>
      </w:r>
      <w:proofErr w:type="spellEnd"/>
      <w:r w:rsidR="008E3F69" w:rsidRPr="00075B17">
        <w:t xml:space="preserve"> </w:t>
      </w:r>
      <w:r w:rsidR="00717ACA" w:rsidRPr="00075B17">
        <w:t>&amp; Murata, 1961a</w:t>
      </w:r>
      <w:r w:rsidRPr="00075B17">
        <w:rPr>
          <w:lang w:val="en-IE"/>
        </w:rPr>
        <w:t xml:space="preserve">), an indirect </w:t>
      </w:r>
      <w:proofErr w:type="spellStart"/>
      <w:r w:rsidRPr="00075B17">
        <w:rPr>
          <w:lang w:val="en-IE"/>
        </w:rPr>
        <w:t>haemagglutination</w:t>
      </w:r>
      <w:proofErr w:type="spellEnd"/>
      <w:r w:rsidRPr="00075B17">
        <w:rPr>
          <w:lang w:val="en-IE"/>
        </w:rPr>
        <w:t xml:space="preserve"> (IHA) test for capsular typing (</w:t>
      </w:r>
      <w:r w:rsidR="00D7509C" w:rsidRPr="00075B17">
        <w:rPr>
          <w:lang w:val="en-IE"/>
        </w:rPr>
        <w:t>Carter, 1955</w:t>
      </w:r>
      <w:r w:rsidRPr="00075B17">
        <w:rPr>
          <w:lang w:val="en-IE"/>
        </w:rPr>
        <w:t>), an agglutination test using hydrochloric-acid-treated cells for somatic typing (</w:t>
      </w:r>
      <w:proofErr w:type="spellStart"/>
      <w:r w:rsidR="00D7509C" w:rsidRPr="00075B17">
        <w:t>Namioka</w:t>
      </w:r>
      <w:proofErr w:type="spellEnd"/>
      <w:r w:rsidR="00D7509C" w:rsidRPr="00075B17">
        <w:t xml:space="preserve"> &amp; Murata, 1961b</w:t>
      </w:r>
      <w:r w:rsidRPr="00075B17">
        <w:rPr>
          <w:lang w:val="en-IE"/>
        </w:rPr>
        <w:t>), the agar gel immunodiffusion (AGID) test (</w:t>
      </w:r>
      <w:r w:rsidR="008D30CE" w:rsidRPr="00075B17">
        <w:rPr>
          <w:lang w:val="en-IE"/>
        </w:rPr>
        <w:t xml:space="preserve">Anon, 1981; </w:t>
      </w:r>
      <w:proofErr w:type="spellStart"/>
      <w:r w:rsidR="008D30CE" w:rsidRPr="00075B17">
        <w:rPr>
          <w:lang w:val="en-IE"/>
        </w:rPr>
        <w:t>Heddleston</w:t>
      </w:r>
      <w:proofErr w:type="spellEnd"/>
      <w:r w:rsidR="008E3F69" w:rsidRPr="00075B17">
        <w:rPr>
          <w:lang w:val="en-IE"/>
        </w:rPr>
        <w:t xml:space="preserve"> </w:t>
      </w:r>
      <w:r w:rsidR="00C20B9E" w:rsidRPr="00075B17">
        <w:rPr>
          <w:i/>
          <w:lang w:val="en-IE"/>
        </w:rPr>
        <w:t>et al.</w:t>
      </w:r>
      <w:r w:rsidR="008D30CE" w:rsidRPr="00075B17">
        <w:rPr>
          <w:lang w:val="en-IE"/>
        </w:rPr>
        <w:t xml:space="preserve">, 1972; </w:t>
      </w:r>
      <w:proofErr w:type="spellStart"/>
      <w:r w:rsidR="008D30CE" w:rsidRPr="00075B17">
        <w:rPr>
          <w:lang w:val="en-IE"/>
        </w:rPr>
        <w:t>Wijeward</w:t>
      </w:r>
      <w:r w:rsidR="00110764" w:rsidRPr="00075B17">
        <w:rPr>
          <w:lang w:val="en-IE"/>
        </w:rPr>
        <w:t>a</w:t>
      </w:r>
      <w:r w:rsidR="008D30CE" w:rsidRPr="00075B17">
        <w:rPr>
          <w:lang w:val="en-IE"/>
        </w:rPr>
        <w:t>na</w:t>
      </w:r>
      <w:proofErr w:type="spellEnd"/>
      <w:r w:rsidR="008E3F69" w:rsidRPr="00075B17">
        <w:rPr>
          <w:lang w:val="en-IE"/>
        </w:rPr>
        <w:t xml:space="preserve"> </w:t>
      </w:r>
      <w:r w:rsidR="00C20B9E" w:rsidRPr="00075B17">
        <w:rPr>
          <w:i/>
          <w:lang w:val="en-IE"/>
        </w:rPr>
        <w:t>et al.</w:t>
      </w:r>
      <w:r w:rsidR="008D30CE" w:rsidRPr="00075B17">
        <w:rPr>
          <w:lang w:val="en-IE"/>
        </w:rPr>
        <w:t>, 1982</w:t>
      </w:r>
      <w:r w:rsidRPr="00075B17">
        <w:rPr>
          <w:lang w:val="en-IE"/>
        </w:rPr>
        <w:t xml:space="preserve">), and the counter </w:t>
      </w:r>
      <w:proofErr w:type="spellStart"/>
      <w:r w:rsidRPr="00075B17">
        <w:rPr>
          <w:lang w:val="en-IE"/>
        </w:rPr>
        <w:t>immunoelectrophoresis</w:t>
      </w:r>
      <w:proofErr w:type="spellEnd"/>
      <w:r w:rsidRPr="00075B17">
        <w:rPr>
          <w:lang w:val="en-IE"/>
        </w:rPr>
        <w:t xml:space="preserve"> test (CIEP) (</w:t>
      </w:r>
      <w:r w:rsidR="008D30CE" w:rsidRPr="00075B17">
        <w:rPr>
          <w:lang w:val="it-IT"/>
        </w:rPr>
        <w:t>Carter &amp; Chengappa, 1981</w:t>
      </w:r>
      <w:r w:rsidRPr="00075B17">
        <w:rPr>
          <w:lang w:val="en-IE"/>
        </w:rPr>
        <w:t>).</w:t>
      </w:r>
    </w:p>
    <w:p w14:paraId="66A8B290" w14:textId="77777777" w:rsidR="00F175BB" w:rsidRPr="00075B17" w:rsidRDefault="00F175BB" w:rsidP="000047B4">
      <w:pPr>
        <w:pStyle w:val="11Para"/>
        <w:rPr>
          <w:lang w:val="en-IE"/>
        </w:rPr>
      </w:pPr>
      <w:r w:rsidRPr="00075B17">
        <w:rPr>
          <w:lang w:val="en-IE"/>
        </w:rPr>
        <w:t>Hyperimmune antisera for most of these tests are prepared against specific reference strains in rabbits. Cultures in CSY broth (6–8-hours old) are seeded on to CSY blood agar medium. After overnight incubation (18–20</w:t>
      </w:r>
      <w:r w:rsidR="00CF31F2" w:rsidRPr="00075B17">
        <w:rPr>
          <w:lang w:val="en-IE"/>
        </w:rPr>
        <w:t> </w:t>
      </w:r>
      <w:r w:rsidRPr="00075B17">
        <w:rPr>
          <w:lang w:val="en-IE"/>
        </w:rPr>
        <w:t>hours) the growth is washed into physiological saline containing 0.3% formalin. The turbidity of the cell suspension is adjusted to that of MacFarland’s tube No. 4. Rabbits are inoculated intravenously at 3–4-day intervals with 0.2, 0.5, 1.0, 1.5 and finally, 2.0 ml of this suspension. The rabbits are inoculated subcutaneously or intramuscularly 1 week after the last injection with 0.5 ml of a similar, but live, suspension. The animals are bled 10 days later. The serum is stored at –20°C, but small quantities for regular use are stored at 4°C with the addition of 1/10,000 </w:t>
      </w:r>
      <w:proofErr w:type="spellStart"/>
      <w:r w:rsidRPr="00075B17">
        <w:rPr>
          <w:lang w:val="en-IE"/>
        </w:rPr>
        <w:t>merthiolate</w:t>
      </w:r>
      <w:proofErr w:type="spellEnd"/>
      <w:r w:rsidRPr="00075B17">
        <w:rPr>
          <w:lang w:val="en-IE"/>
        </w:rPr>
        <w:t>.</w:t>
      </w:r>
    </w:p>
    <w:p w14:paraId="70D73140" w14:textId="77777777" w:rsidR="00F175BB" w:rsidRPr="00075B17" w:rsidRDefault="000047B4" w:rsidP="000047B4">
      <w:pPr>
        <w:pStyle w:val="111"/>
        <w:rPr>
          <w:lang w:val="en-IE"/>
        </w:rPr>
      </w:pPr>
      <w:r w:rsidRPr="00075B17">
        <w:rPr>
          <w:lang w:val="en-IE"/>
        </w:rPr>
        <w:t>1.2.1.</w:t>
      </w:r>
      <w:r w:rsidR="00F175BB" w:rsidRPr="00075B17">
        <w:rPr>
          <w:lang w:val="en-IE"/>
        </w:rPr>
        <w:tab/>
        <w:t>Rapid slide agglutination test (capsular typing)</w:t>
      </w:r>
    </w:p>
    <w:p w14:paraId="0A895685" w14:textId="77777777" w:rsidR="00F175BB" w:rsidRPr="00075B17" w:rsidRDefault="00F175BB" w:rsidP="000047B4">
      <w:pPr>
        <w:pStyle w:val="111Para"/>
        <w:rPr>
          <w:lang w:val="en-IE"/>
        </w:rPr>
      </w:pPr>
      <w:r w:rsidRPr="00075B17">
        <w:rPr>
          <w:lang w:val="en-IE"/>
        </w:rPr>
        <w:t>A single colony is mixed with a drop of saline on a slide, a drop of antiserum is added, and the slide is warmed gently. A coarse, floccular agglutination appears within 30 seconds. Old cultures may give a fine, granular agglutination that takes longer to appear.</w:t>
      </w:r>
    </w:p>
    <w:p w14:paraId="51C8DFF1" w14:textId="77777777" w:rsidR="00F175BB" w:rsidRPr="00075B17" w:rsidRDefault="000047B4" w:rsidP="000047B4">
      <w:pPr>
        <w:pStyle w:val="111"/>
        <w:rPr>
          <w:lang w:val="en-IE"/>
        </w:rPr>
      </w:pPr>
      <w:r w:rsidRPr="00075B17">
        <w:rPr>
          <w:lang w:val="en-IE"/>
        </w:rPr>
        <w:t>1.2.2.</w:t>
      </w:r>
      <w:r w:rsidR="00F175BB" w:rsidRPr="00075B17">
        <w:rPr>
          <w:lang w:val="en-IE"/>
        </w:rPr>
        <w:tab/>
        <w:t xml:space="preserve">Indirect </w:t>
      </w:r>
      <w:proofErr w:type="spellStart"/>
      <w:r w:rsidR="00F175BB" w:rsidRPr="00075B17">
        <w:rPr>
          <w:lang w:val="en-IE"/>
        </w:rPr>
        <w:t>h</w:t>
      </w:r>
      <w:r w:rsidR="00E62E44" w:rsidRPr="00075B17">
        <w:rPr>
          <w:lang w:val="en-IE"/>
        </w:rPr>
        <w:t>a</w:t>
      </w:r>
      <w:r w:rsidR="00F175BB" w:rsidRPr="00075B17">
        <w:rPr>
          <w:lang w:val="en-IE"/>
        </w:rPr>
        <w:t>emagglutination</w:t>
      </w:r>
      <w:proofErr w:type="spellEnd"/>
      <w:r w:rsidR="00F175BB" w:rsidRPr="00075B17">
        <w:rPr>
          <w:lang w:val="en-IE"/>
        </w:rPr>
        <w:t xml:space="preserve"> test (capsular typing)</w:t>
      </w:r>
    </w:p>
    <w:p w14:paraId="22440029" w14:textId="77777777" w:rsidR="00F175BB" w:rsidRPr="008864A0" w:rsidRDefault="00F175BB" w:rsidP="000047B4">
      <w:pPr>
        <w:pStyle w:val="111Para"/>
        <w:rPr>
          <w:lang w:val="en-IE"/>
        </w:rPr>
      </w:pPr>
      <w:r w:rsidRPr="00075B17">
        <w:rPr>
          <w:lang w:val="en-IE"/>
        </w:rPr>
        <w:t xml:space="preserve">This was originally performed using antigen-sensitised human type ‘O’ red blood cells (RBCs) </w:t>
      </w:r>
      <w:r w:rsidR="008D30CE" w:rsidRPr="00075B17">
        <w:rPr>
          <w:lang w:val="en-IE"/>
        </w:rPr>
        <w:t>(Carter, 1955)</w:t>
      </w:r>
      <w:r w:rsidRPr="00075B17">
        <w:rPr>
          <w:lang w:val="en-IE"/>
        </w:rPr>
        <w:t>, but more recently sheep RBCs have been used (</w:t>
      </w:r>
      <w:r w:rsidR="008D30CE" w:rsidRPr="00075B17">
        <w:rPr>
          <w:lang w:val="en-IE"/>
        </w:rPr>
        <w:t xml:space="preserve">Sawada </w:t>
      </w:r>
      <w:r w:rsidR="00C20B9E" w:rsidRPr="00075B17">
        <w:rPr>
          <w:i/>
          <w:lang w:val="en-IE"/>
        </w:rPr>
        <w:t>et al.</w:t>
      </w:r>
      <w:r w:rsidR="008D30CE" w:rsidRPr="00075B17">
        <w:rPr>
          <w:lang w:val="en-IE"/>
        </w:rPr>
        <w:t xml:space="preserve">, 1985; </w:t>
      </w:r>
      <w:proofErr w:type="spellStart"/>
      <w:r w:rsidR="008D30CE" w:rsidRPr="00075B17">
        <w:rPr>
          <w:lang w:val="en-IE"/>
        </w:rPr>
        <w:t>Wijewardana</w:t>
      </w:r>
      <w:proofErr w:type="spellEnd"/>
      <w:r w:rsidR="008D30CE" w:rsidRPr="00075B17">
        <w:rPr>
          <w:lang w:val="en-IE"/>
        </w:rPr>
        <w:t xml:space="preserve"> </w:t>
      </w:r>
      <w:r w:rsidR="00C20B9E" w:rsidRPr="00075B17">
        <w:rPr>
          <w:i/>
          <w:lang w:val="en-IE"/>
        </w:rPr>
        <w:t>et al.</w:t>
      </w:r>
      <w:r w:rsidR="008D30CE" w:rsidRPr="00075B17">
        <w:rPr>
          <w:lang w:val="en-IE"/>
        </w:rPr>
        <w:t>, 1986</w:t>
      </w:r>
      <w:r w:rsidRPr="00075B17">
        <w:rPr>
          <w:lang w:val="en-IE"/>
        </w:rPr>
        <w:t>). The antigen is</w:t>
      </w:r>
      <w:r w:rsidRPr="008864A0">
        <w:rPr>
          <w:lang w:val="en-IE"/>
        </w:rPr>
        <w:t xml:space="preserve"> prepared as follows:</w:t>
      </w:r>
    </w:p>
    <w:p w14:paraId="25C6F60B" w14:textId="77777777" w:rsidR="00F175BB" w:rsidRPr="008864A0" w:rsidRDefault="00F175BB" w:rsidP="000047B4">
      <w:pPr>
        <w:pStyle w:val="111Para"/>
        <w:rPr>
          <w:lang w:val="en-IE"/>
        </w:rPr>
      </w:pPr>
      <w:r w:rsidRPr="008864A0">
        <w:rPr>
          <w:lang w:val="en-IE"/>
        </w:rPr>
        <w:t xml:space="preserve">A 6–8-hour broth culture of a reference strain is seeded on to CSY blood agar plates and incubated overnight at 37°C. The growth is harvested in 3 ml physiological saline containing 0.3% formalin. This suspension is then heated at 56°C for 30 minutes, centrifuged at 3000 </w:t>
      </w:r>
      <w:r w:rsidRPr="008864A0">
        <w:rPr>
          <w:b/>
          <w:bCs/>
          <w:i/>
          <w:iCs/>
          <w:lang w:val="en-IE"/>
        </w:rPr>
        <w:t>g</w:t>
      </w:r>
      <w:r w:rsidRPr="008864A0">
        <w:rPr>
          <w:lang w:val="en-IE"/>
        </w:rPr>
        <w:t xml:space="preserve"> for 15</w:t>
      </w:r>
      <w:r w:rsidR="00DA1853">
        <w:rPr>
          <w:lang w:val="en-IE"/>
        </w:rPr>
        <w:t> </w:t>
      </w:r>
      <w:r w:rsidRPr="008864A0">
        <w:rPr>
          <w:lang w:val="en-IE"/>
        </w:rPr>
        <w:t>minutes at 4°C, and the clear supernatant fluid is stored at –20°C. If a refrigerated centrifuge is not available, centrifugation at 1500 </w:t>
      </w:r>
      <w:r w:rsidRPr="008864A0">
        <w:rPr>
          <w:b/>
          <w:bCs/>
          <w:i/>
          <w:iCs/>
          <w:lang w:val="en-IE"/>
        </w:rPr>
        <w:t>g</w:t>
      </w:r>
      <w:r w:rsidRPr="008864A0">
        <w:rPr>
          <w:lang w:val="en-IE"/>
        </w:rPr>
        <w:t xml:space="preserve"> for 30 minutes gives a supernatant fluid. This is used as the antigen extract. A similar procedure is followed for preparing an antigen extract from an unknown strain that is to be typed.</w:t>
      </w:r>
    </w:p>
    <w:p w14:paraId="5CD9D2F8" w14:textId="77777777" w:rsidR="00F175BB" w:rsidRPr="008864A0" w:rsidRDefault="00F175BB" w:rsidP="000047B4">
      <w:pPr>
        <w:pStyle w:val="111Para"/>
        <w:rPr>
          <w:lang w:val="en-IE"/>
        </w:rPr>
      </w:pPr>
      <w:r w:rsidRPr="008864A0">
        <w:rPr>
          <w:lang w:val="en-IE"/>
        </w:rPr>
        <w:lastRenderedPageBreak/>
        <w:t xml:space="preserve">Sheep blood is collected aseptically into an anticoagulant and centrifuged at 500 </w:t>
      </w:r>
      <w:r w:rsidRPr="008864A0">
        <w:rPr>
          <w:b/>
          <w:bCs/>
          <w:i/>
          <w:iCs/>
          <w:lang w:val="en-IE"/>
        </w:rPr>
        <w:t>g</w:t>
      </w:r>
      <w:r w:rsidRPr="008864A0">
        <w:rPr>
          <w:lang w:val="en-IE"/>
        </w:rPr>
        <w:t xml:space="preserve"> for 10 minutes. The packed RBCs are washed three times in sterile physiological saline. The antigen extract from an unknown strain prepared by the method described above is used to sensitise the RBCs or absorbed on to the RBCs. This is done by adding 15 volumes of the antigen extract to the RBCs and incubating the mixture for 1 hour at 37°C with frequent shaking. The sensitised RBCs are recovered by centrifugation, washed three times in sterile physiological saline, and made up to a final 1% suspension in physiological saline. The type-specific hyperimmune antiserum (three volumes) is absorbed by the addition of packed RBCs (one volume) for 30 minutes at room temperature, </w:t>
      </w:r>
      <w:r w:rsidR="007D4D5E" w:rsidRPr="008864A0">
        <w:rPr>
          <w:lang w:val="en-IE"/>
        </w:rPr>
        <w:t xml:space="preserve">and </w:t>
      </w:r>
      <w:r w:rsidRPr="008864A0">
        <w:rPr>
          <w:lang w:val="en-IE"/>
        </w:rPr>
        <w:t xml:space="preserve">then centrifuged at 500 </w:t>
      </w:r>
      <w:r w:rsidRPr="008864A0">
        <w:rPr>
          <w:b/>
          <w:bCs/>
          <w:i/>
          <w:iCs/>
          <w:lang w:val="en-IE"/>
        </w:rPr>
        <w:t>g</w:t>
      </w:r>
      <w:r w:rsidRPr="008864A0">
        <w:rPr>
          <w:lang w:val="en-IE"/>
        </w:rPr>
        <w:t xml:space="preserve"> for 10 minutes to pellet the RBCs. The absorbed antiserum is then inactivated by heating at 56°C for 30 minutes.</w:t>
      </w:r>
    </w:p>
    <w:p w14:paraId="2B7F5F2B" w14:textId="77777777" w:rsidR="00F175BB" w:rsidRPr="008864A0" w:rsidRDefault="00F175BB" w:rsidP="000047B4">
      <w:pPr>
        <w:pStyle w:val="111Para"/>
        <w:rPr>
          <w:lang w:val="en-IE"/>
        </w:rPr>
      </w:pPr>
      <w:r w:rsidRPr="008864A0">
        <w:rPr>
          <w:lang w:val="en-IE"/>
        </w:rPr>
        <w:t xml:space="preserve">The test itself can be carried out in tubes or plates, and is performed in two rows. The test described below is for standard </w:t>
      </w:r>
      <w:proofErr w:type="spellStart"/>
      <w:r w:rsidRPr="008864A0">
        <w:rPr>
          <w:lang w:val="en-IE"/>
        </w:rPr>
        <w:t>microtitre</w:t>
      </w:r>
      <w:proofErr w:type="spellEnd"/>
      <w:r w:rsidRPr="008864A0">
        <w:rPr>
          <w:lang w:val="en-IE"/>
        </w:rPr>
        <w:t xml:space="preserve"> plates.</w:t>
      </w:r>
    </w:p>
    <w:p w14:paraId="5072BDC0" w14:textId="77777777" w:rsidR="00F175BB" w:rsidRPr="008864A0" w:rsidRDefault="00F175BB">
      <w:pPr>
        <w:pStyle w:val="i"/>
        <w:rPr>
          <w:lang w:val="en-IE"/>
        </w:rPr>
      </w:pPr>
      <w:proofErr w:type="spellStart"/>
      <w:r w:rsidRPr="008864A0">
        <w:rPr>
          <w:lang w:val="en-IE"/>
        </w:rPr>
        <w:t>i</w:t>
      </w:r>
      <w:proofErr w:type="spellEnd"/>
      <w:r w:rsidRPr="008864A0">
        <w:rPr>
          <w:lang w:val="en-IE"/>
        </w:rPr>
        <w:t>)</w:t>
      </w:r>
      <w:r w:rsidRPr="008864A0">
        <w:rPr>
          <w:lang w:val="en-IE"/>
        </w:rPr>
        <w:tab/>
        <w:t>The capsular extract of the unknown strain is prepared as described above and used to sensitise the sheep RBCs. The known type-specific hyperimmune sera raised in rabbits against types A, B, D and E are diluted as follows:</w:t>
      </w:r>
    </w:p>
    <w:p w14:paraId="5CE65361" w14:textId="77777777" w:rsidR="00F175BB" w:rsidRPr="008864A0" w:rsidRDefault="00F175BB">
      <w:pPr>
        <w:pStyle w:val="i"/>
        <w:rPr>
          <w:lang w:val="en-IE"/>
        </w:rPr>
      </w:pPr>
      <w:r w:rsidRPr="008864A0">
        <w:rPr>
          <w:lang w:val="en-IE"/>
        </w:rPr>
        <w:t>ii)</w:t>
      </w:r>
      <w:r w:rsidRPr="008864A0">
        <w:rPr>
          <w:lang w:val="en-IE"/>
        </w:rPr>
        <w:tab/>
        <w:t>Using four separate rows of wells, the first wells are filled with 0.72 ml saline followed by 0.4</w:t>
      </w:r>
      <w:r w:rsidR="00DA1853">
        <w:rPr>
          <w:lang w:val="en-IE"/>
        </w:rPr>
        <w:t> </w:t>
      </w:r>
      <w:r w:rsidRPr="008864A0">
        <w:rPr>
          <w:lang w:val="en-IE"/>
        </w:rPr>
        <w:t>ml in the next six wells or more.</w:t>
      </w:r>
    </w:p>
    <w:p w14:paraId="0B1987E8" w14:textId="77777777" w:rsidR="00F175BB" w:rsidRPr="008864A0" w:rsidRDefault="00F175BB">
      <w:pPr>
        <w:pStyle w:val="i"/>
        <w:rPr>
          <w:lang w:val="en-IE"/>
        </w:rPr>
      </w:pPr>
      <w:r w:rsidRPr="008864A0">
        <w:rPr>
          <w:lang w:val="en-IE"/>
        </w:rPr>
        <w:t>iii)</w:t>
      </w:r>
      <w:r w:rsidRPr="008864A0">
        <w:rPr>
          <w:lang w:val="en-IE"/>
        </w:rPr>
        <w:tab/>
        <w:t>The type-specific hyperimmune sera are each separately diluted in each row by adding 0.08</w:t>
      </w:r>
      <w:r w:rsidR="00DA1853">
        <w:rPr>
          <w:lang w:val="en-IE"/>
        </w:rPr>
        <w:t> </w:t>
      </w:r>
      <w:r w:rsidRPr="008864A0">
        <w:rPr>
          <w:lang w:val="en-IE"/>
        </w:rPr>
        <w:t>ml of the serum to the first well and mixing with a pipette. From this well 0.4 ml is transferred to the next well, mixed, and the process carried on until well seven. This constitutes 1/10 dilution in the first well and a doubling dilution thereafter.</w:t>
      </w:r>
    </w:p>
    <w:p w14:paraId="6D7F96AF" w14:textId="77777777" w:rsidR="00F175BB" w:rsidRPr="008864A0" w:rsidRDefault="00F175BB">
      <w:pPr>
        <w:pStyle w:val="i"/>
        <w:rPr>
          <w:lang w:val="en-IE"/>
        </w:rPr>
      </w:pPr>
      <w:r w:rsidRPr="008864A0">
        <w:rPr>
          <w:lang w:val="en-IE"/>
        </w:rPr>
        <w:t>iv)</w:t>
      </w:r>
      <w:r w:rsidRPr="008864A0">
        <w:rPr>
          <w:lang w:val="en-IE"/>
        </w:rPr>
        <w:tab/>
        <w:t xml:space="preserve">All the wells are each filled with 0.4 ml of antigen-adsorbed/sensitised RBCs, shaken slightly and left at room temperature. By the addition of the sensitised blood, the serum dilutions in the wells are doubled, i.e. 1/20 in well one, 1/40 in the second, and so on. A positive, negative and saline control are included </w:t>
      </w:r>
      <w:r w:rsidR="00FF1C8A" w:rsidRPr="008864A0">
        <w:rPr>
          <w:lang w:val="en-IE"/>
        </w:rPr>
        <w:t>in</w:t>
      </w:r>
      <w:r w:rsidRPr="008864A0">
        <w:rPr>
          <w:lang w:val="en-IE"/>
        </w:rPr>
        <w:t xml:space="preserve"> each test run.</w:t>
      </w:r>
    </w:p>
    <w:p w14:paraId="52C4BBBF" w14:textId="77777777" w:rsidR="00F175BB" w:rsidRPr="008864A0" w:rsidRDefault="00F175BB">
      <w:pPr>
        <w:pStyle w:val="iparalast"/>
        <w:rPr>
          <w:lang w:val="en-IE"/>
        </w:rPr>
      </w:pPr>
      <w:r w:rsidRPr="008864A0">
        <w:rPr>
          <w:lang w:val="en-IE"/>
        </w:rPr>
        <w:t>v)</w:t>
      </w:r>
      <w:r w:rsidRPr="008864A0">
        <w:rPr>
          <w:lang w:val="en-IE"/>
        </w:rPr>
        <w:tab/>
        <w:t xml:space="preserve">The first reading is taken after 2 hours and a final reading after 18 hours. A course agglutination of the RBCs along the sides of the concave wells is taken as a positive reading, and the formation of a button at the centre of the wells as negative. An arbitrary score of 1–4 is given depending on the size of the agglutination. An unknown strain is identified with the hyperimmune serum that has agglutination. In the absence of agglutination with all sera, the strain is considered to be </w:t>
      </w:r>
      <w:proofErr w:type="spellStart"/>
      <w:r w:rsidRPr="008864A0">
        <w:rPr>
          <w:lang w:val="en-IE"/>
        </w:rPr>
        <w:t>untypeable</w:t>
      </w:r>
      <w:proofErr w:type="spellEnd"/>
      <w:r w:rsidRPr="008864A0">
        <w:rPr>
          <w:lang w:val="en-IE"/>
        </w:rPr>
        <w:t>.</w:t>
      </w:r>
    </w:p>
    <w:p w14:paraId="6063781C" w14:textId="77777777" w:rsidR="00F175BB" w:rsidRPr="008864A0" w:rsidRDefault="00F175BB" w:rsidP="000047B4">
      <w:pPr>
        <w:pStyle w:val="111Para"/>
        <w:rPr>
          <w:lang w:val="en-IE"/>
        </w:rPr>
      </w:pPr>
      <w:r w:rsidRPr="008864A0">
        <w:rPr>
          <w:lang w:val="en-IE"/>
        </w:rPr>
        <w:t xml:space="preserve">While IHA can be used for typing unknown strains, the test itself is more efficient when dealing with serotypes B and E and is more reliable as </w:t>
      </w:r>
      <w:r w:rsidR="00F730EE" w:rsidRPr="008864A0">
        <w:rPr>
          <w:lang w:val="en-IE"/>
        </w:rPr>
        <w:t xml:space="preserve">a </w:t>
      </w:r>
      <w:r w:rsidRPr="008864A0">
        <w:rPr>
          <w:lang w:val="en-IE"/>
        </w:rPr>
        <w:t>quantitative test against these strains.</w:t>
      </w:r>
    </w:p>
    <w:p w14:paraId="6303AF53" w14:textId="77777777" w:rsidR="00F175BB" w:rsidRPr="008864A0" w:rsidRDefault="000047B4" w:rsidP="000047B4">
      <w:pPr>
        <w:pStyle w:val="111"/>
        <w:rPr>
          <w:lang w:val="en-IE"/>
        </w:rPr>
      </w:pPr>
      <w:r>
        <w:rPr>
          <w:lang w:val="en-IE"/>
        </w:rPr>
        <w:t>1.2.3.</w:t>
      </w:r>
      <w:r w:rsidR="00F175BB" w:rsidRPr="008864A0">
        <w:rPr>
          <w:lang w:val="en-IE"/>
        </w:rPr>
        <w:tab/>
        <w:t>Agar gel immunodiffusion tests</w:t>
      </w:r>
    </w:p>
    <w:p w14:paraId="1F69E53C" w14:textId="77777777" w:rsidR="00F175BB" w:rsidRPr="008864A0" w:rsidRDefault="00F175BB" w:rsidP="000047B4">
      <w:pPr>
        <w:pStyle w:val="111Para"/>
        <w:rPr>
          <w:lang w:val="en-IE"/>
        </w:rPr>
      </w:pPr>
      <w:bookmarkStart w:id="0" w:name="OLE_LINK1"/>
      <w:r w:rsidRPr="008864A0">
        <w:rPr>
          <w:lang w:val="en-IE"/>
        </w:rPr>
        <w:t>AGID tests are used for what is described as ‘capsular’ as well as ‘somatic’ typing, depending on the antigens and antisera used. The double-diffusion technique is employed. Wells are punched in the solid agar in a circular pattern with one centre well surrounded by six peripheral wells</w:t>
      </w:r>
      <w:bookmarkEnd w:id="0"/>
      <w:r w:rsidRPr="008864A0">
        <w:rPr>
          <w:lang w:val="en-IE"/>
        </w:rPr>
        <w:t>.</w:t>
      </w:r>
    </w:p>
    <w:p w14:paraId="3C8BFFB8" w14:textId="77777777" w:rsidR="00F175BB" w:rsidRPr="008864A0" w:rsidRDefault="00F175BB">
      <w:pPr>
        <w:pStyle w:val="i"/>
        <w:rPr>
          <w:lang w:val="en-IE"/>
        </w:rPr>
      </w:pPr>
      <w:proofErr w:type="spellStart"/>
      <w:r w:rsidRPr="008864A0">
        <w:rPr>
          <w:lang w:val="en-IE"/>
        </w:rPr>
        <w:t>i</w:t>
      </w:r>
      <w:proofErr w:type="spellEnd"/>
      <w:r w:rsidRPr="008864A0">
        <w:rPr>
          <w:lang w:val="en-IE"/>
        </w:rPr>
        <w:t>)</w:t>
      </w:r>
      <w:r w:rsidRPr="008864A0">
        <w:rPr>
          <w:lang w:val="en-IE"/>
        </w:rPr>
        <w:tab/>
      </w:r>
      <w:r w:rsidRPr="008864A0">
        <w:rPr>
          <w:i/>
          <w:iCs/>
          <w:lang w:val="en-IE"/>
        </w:rPr>
        <w:t>Capsular typing:</w:t>
      </w:r>
      <w:r w:rsidRPr="008864A0">
        <w:rPr>
          <w:lang w:val="en-IE"/>
        </w:rPr>
        <w:t xml:space="preserve"> The gel medium is 1.0% Noble agar, or equivalent product, in 0.2 M phosphate buffer containing </w:t>
      </w:r>
      <w:proofErr w:type="spellStart"/>
      <w:r w:rsidRPr="008864A0">
        <w:rPr>
          <w:lang w:val="en-IE"/>
        </w:rPr>
        <w:t>merthiolate</w:t>
      </w:r>
      <w:proofErr w:type="spellEnd"/>
      <w:r w:rsidRPr="008864A0">
        <w:rPr>
          <w:lang w:val="en-IE"/>
        </w:rPr>
        <w:t xml:space="preserve"> at a final concentration of 1/10,000 (</w:t>
      </w:r>
      <w:r w:rsidR="00AA7272" w:rsidRPr="008864A0">
        <w:rPr>
          <w:lang w:val="en-IE"/>
        </w:rPr>
        <w:t>Anon, 1981;</w:t>
      </w:r>
      <w:r w:rsidRPr="008864A0">
        <w:rPr>
          <w:lang w:val="en-IE"/>
        </w:rPr>
        <w:t xml:space="preserve"> </w:t>
      </w:r>
      <w:r w:rsidR="00AA7272" w:rsidRPr="008864A0">
        <w:rPr>
          <w:lang w:val="en-IE"/>
        </w:rPr>
        <w:t xml:space="preserve">Wijewardena </w:t>
      </w:r>
      <w:r w:rsidR="00C20B9E" w:rsidRPr="008864A0">
        <w:rPr>
          <w:i/>
          <w:lang w:val="en-IE"/>
        </w:rPr>
        <w:t>et al.</w:t>
      </w:r>
      <w:r w:rsidR="00AA7272" w:rsidRPr="008864A0">
        <w:rPr>
          <w:lang w:val="en-IE"/>
        </w:rPr>
        <w:t>, 1982</w:t>
      </w:r>
      <w:r w:rsidRPr="008864A0">
        <w:rPr>
          <w:lang w:val="en-IE"/>
        </w:rPr>
        <w:t xml:space="preserve">). Antigens and antisera are the same as for capsular typing by the IHA method </w:t>
      </w:r>
      <w:r w:rsidR="007D4D5E" w:rsidRPr="008864A0">
        <w:rPr>
          <w:lang w:val="en-IE"/>
        </w:rPr>
        <w:t>(Carter, 1955)</w:t>
      </w:r>
      <w:r w:rsidRPr="008864A0">
        <w:rPr>
          <w:lang w:val="en-IE"/>
        </w:rPr>
        <w:t>. The standard antiserum is placed in the centre well, and the test antigens are placed in the peripheral wells alternately with standard homologous antigen.</w:t>
      </w:r>
    </w:p>
    <w:p w14:paraId="61DE1646" w14:textId="77777777" w:rsidR="00F175BB" w:rsidRPr="008864A0" w:rsidRDefault="00F175BB">
      <w:pPr>
        <w:pStyle w:val="i"/>
        <w:rPr>
          <w:lang w:val="en-IE"/>
        </w:rPr>
      </w:pPr>
      <w:r w:rsidRPr="008864A0">
        <w:rPr>
          <w:lang w:val="en-IE"/>
        </w:rPr>
        <w:t>ii)</w:t>
      </w:r>
      <w:r w:rsidRPr="008864A0">
        <w:rPr>
          <w:lang w:val="en-IE"/>
        </w:rPr>
        <w:tab/>
      </w:r>
      <w:r w:rsidRPr="008864A0">
        <w:rPr>
          <w:i/>
          <w:iCs/>
          <w:lang w:val="en-IE"/>
        </w:rPr>
        <w:t>Somatic typing:</w:t>
      </w:r>
      <w:r w:rsidRPr="008864A0">
        <w:rPr>
          <w:lang w:val="en-IE"/>
        </w:rPr>
        <w:t xml:space="preserve"> The gel medium consists of special Noble agar, or equivalent product, at a concentration of 0.9% in 0.85% sodium chloride solution. </w:t>
      </w:r>
    </w:p>
    <w:p w14:paraId="200972DE" w14:textId="77777777" w:rsidR="00F175BB" w:rsidRPr="008864A0" w:rsidRDefault="00F175BB">
      <w:pPr>
        <w:pStyle w:val="i"/>
        <w:rPr>
          <w:lang w:val="en-IE"/>
        </w:rPr>
      </w:pPr>
      <w:r w:rsidRPr="008864A0">
        <w:rPr>
          <w:lang w:val="en-IE"/>
        </w:rPr>
        <w:t>iii)</w:t>
      </w:r>
      <w:r w:rsidRPr="008864A0">
        <w:rPr>
          <w:lang w:val="en-IE"/>
        </w:rPr>
        <w:tab/>
        <w:t>For antigen preparation, the growth from each plate is harvested in 1 ml of 8.5% sodium chloride containing 0.3% formalin. The suspension is heated at 100°C for 1 hour, the cells are sedimented by centrifugation, and the supernatant fluid is used as antigen.</w:t>
      </w:r>
    </w:p>
    <w:p w14:paraId="258876A8" w14:textId="77777777" w:rsidR="00F175BB" w:rsidRPr="008864A0" w:rsidRDefault="00F175BB">
      <w:pPr>
        <w:pStyle w:val="i"/>
        <w:rPr>
          <w:lang w:val="en-IE"/>
        </w:rPr>
      </w:pPr>
      <w:r w:rsidRPr="008864A0">
        <w:rPr>
          <w:lang w:val="en-IE"/>
        </w:rPr>
        <w:t>iv)</w:t>
      </w:r>
      <w:r w:rsidRPr="008864A0">
        <w:rPr>
          <w:lang w:val="en-IE"/>
        </w:rPr>
        <w:tab/>
        <w:t>Antisera against 16 somatic types (</w:t>
      </w:r>
      <w:proofErr w:type="spellStart"/>
      <w:r w:rsidR="007D4D5E" w:rsidRPr="008864A0">
        <w:rPr>
          <w:lang w:val="en-IE"/>
        </w:rPr>
        <w:t>Heddleston</w:t>
      </w:r>
      <w:proofErr w:type="spellEnd"/>
      <w:r w:rsidR="006813A7">
        <w:rPr>
          <w:lang w:val="en-IE"/>
        </w:rPr>
        <w:t xml:space="preserve"> </w:t>
      </w:r>
      <w:r w:rsidR="00C20B9E" w:rsidRPr="008864A0">
        <w:rPr>
          <w:i/>
          <w:lang w:val="en-IE"/>
        </w:rPr>
        <w:t>et al.</w:t>
      </w:r>
      <w:r w:rsidR="007D4D5E" w:rsidRPr="008864A0">
        <w:rPr>
          <w:lang w:val="en-IE"/>
        </w:rPr>
        <w:t>, 1972</w:t>
      </w:r>
      <w:r w:rsidRPr="008864A0">
        <w:rPr>
          <w:lang w:val="en-IE"/>
        </w:rPr>
        <w:t xml:space="preserve">) are prepared in chickens. Oil-emulsified </w:t>
      </w:r>
      <w:proofErr w:type="spellStart"/>
      <w:r w:rsidRPr="008864A0">
        <w:rPr>
          <w:lang w:val="en-IE"/>
        </w:rPr>
        <w:t>bacterin</w:t>
      </w:r>
      <w:proofErr w:type="spellEnd"/>
      <w:r w:rsidRPr="0086106E">
        <w:rPr>
          <w:rStyle w:val="Appelnotedebasdep"/>
          <w:lang w:val="en-IE"/>
        </w:rPr>
        <w:footnoteReference w:id="3"/>
      </w:r>
      <w:r w:rsidRPr="008864A0">
        <w:rPr>
          <w:lang w:val="en-IE"/>
        </w:rPr>
        <w:t xml:space="preserve"> (1 ml) is injected subcutaneously into the mid-portion of the neck of 12–16-week-old male birds. A further injection is made 3 weeks later of 1 ml intramuscularly into the breast, 0.5 ml on each side of the sternum. The birds are bl</w:t>
      </w:r>
      <w:r w:rsidR="0028651D">
        <w:rPr>
          <w:lang w:val="en-IE"/>
        </w:rPr>
        <w:t>ed 1 </w:t>
      </w:r>
      <w:r w:rsidRPr="008864A0">
        <w:rPr>
          <w:lang w:val="en-IE"/>
        </w:rPr>
        <w:t xml:space="preserve">week later, and the serum is separated and preserved with 0.01% thiomersal and 0.06% phenol. Sera are tested </w:t>
      </w:r>
      <w:r w:rsidRPr="008864A0">
        <w:rPr>
          <w:lang w:val="en-IE"/>
        </w:rPr>
        <w:lastRenderedPageBreak/>
        <w:t>against all somatic types and sera that cross-react are discarded. Some antisera preparations against B:2 may cross react with the somatic type 5.</w:t>
      </w:r>
    </w:p>
    <w:p w14:paraId="7F3CD3DC" w14:textId="77777777" w:rsidR="00F175BB" w:rsidRPr="008864A0" w:rsidRDefault="00F175BB">
      <w:pPr>
        <w:pStyle w:val="iparalast"/>
        <w:rPr>
          <w:lang w:val="en-IE"/>
        </w:rPr>
      </w:pPr>
      <w:r w:rsidRPr="008864A0">
        <w:rPr>
          <w:lang w:val="en-IE"/>
        </w:rPr>
        <w:t>v)</w:t>
      </w:r>
      <w:r w:rsidRPr="008864A0">
        <w:rPr>
          <w:lang w:val="en-IE"/>
        </w:rPr>
        <w:tab/>
        <w:t>The test antigen is placed in the centre well and antisera against the different serotypes are placed in the peripheral wells. All haemorrhagic septicaemia serotypes (Asian and African) will react with type 2 antiserum. Cross-reactions may occur with type 5.</w:t>
      </w:r>
    </w:p>
    <w:p w14:paraId="5B988E0A" w14:textId="77777777" w:rsidR="00F175BB" w:rsidRPr="008864A0" w:rsidRDefault="000047B4" w:rsidP="000047B4">
      <w:pPr>
        <w:pStyle w:val="111"/>
        <w:rPr>
          <w:lang w:val="en-IE"/>
        </w:rPr>
      </w:pPr>
      <w:r>
        <w:rPr>
          <w:lang w:val="en-IE"/>
        </w:rPr>
        <w:t>1.2.4.</w:t>
      </w:r>
      <w:r w:rsidR="00F175BB" w:rsidRPr="008864A0">
        <w:rPr>
          <w:lang w:val="en-IE"/>
        </w:rPr>
        <w:tab/>
        <w:t xml:space="preserve">Counter </w:t>
      </w:r>
      <w:proofErr w:type="spellStart"/>
      <w:r w:rsidR="00F175BB" w:rsidRPr="008864A0">
        <w:rPr>
          <w:lang w:val="en-IE"/>
        </w:rPr>
        <w:t>immunoelectrophoresis</w:t>
      </w:r>
      <w:proofErr w:type="spellEnd"/>
    </w:p>
    <w:p w14:paraId="068DFDDD" w14:textId="77777777" w:rsidR="00F175BB" w:rsidRPr="008864A0" w:rsidRDefault="00F175BB" w:rsidP="000047B4">
      <w:pPr>
        <w:pStyle w:val="111Para"/>
        <w:rPr>
          <w:lang w:val="en-IE"/>
        </w:rPr>
      </w:pPr>
      <w:r w:rsidRPr="008864A0">
        <w:rPr>
          <w:lang w:val="en-IE"/>
        </w:rPr>
        <w:t>CIEP offers a rapid method for the identification of capsular types B and E cultures.</w:t>
      </w:r>
    </w:p>
    <w:p w14:paraId="1050ADCD" w14:textId="77777777" w:rsidR="0028651D" w:rsidRDefault="00F175BB">
      <w:pPr>
        <w:pStyle w:val="i"/>
        <w:rPr>
          <w:i/>
          <w:iCs/>
          <w:lang w:val="en-IE"/>
        </w:rPr>
      </w:pPr>
      <w:proofErr w:type="spellStart"/>
      <w:r w:rsidRPr="008864A0">
        <w:rPr>
          <w:lang w:val="en-IE"/>
        </w:rPr>
        <w:t>i</w:t>
      </w:r>
      <w:proofErr w:type="spellEnd"/>
      <w:r w:rsidRPr="008864A0">
        <w:rPr>
          <w:lang w:val="en-IE"/>
        </w:rPr>
        <w:t>)</w:t>
      </w:r>
      <w:r w:rsidRPr="008864A0">
        <w:rPr>
          <w:lang w:val="en-IE"/>
        </w:rPr>
        <w:tab/>
      </w:r>
      <w:r w:rsidRPr="008864A0">
        <w:rPr>
          <w:i/>
          <w:iCs/>
          <w:lang w:val="en-IE"/>
        </w:rPr>
        <w:t>Preparation of capsular substance</w:t>
      </w:r>
    </w:p>
    <w:p w14:paraId="022852E4" w14:textId="77777777" w:rsidR="00F175BB" w:rsidRPr="008864A0" w:rsidRDefault="00F175BB" w:rsidP="0028651D">
      <w:pPr>
        <w:pStyle w:val="afourthpara"/>
        <w:rPr>
          <w:lang w:val="en-IE"/>
        </w:rPr>
      </w:pPr>
      <w:r w:rsidRPr="008864A0">
        <w:rPr>
          <w:lang w:val="en-IE"/>
        </w:rPr>
        <w:t>Capsular substance is prepared in the same manner as described for the IHA test.</w:t>
      </w:r>
    </w:p>
    <w:p w14:paraId="600097E5" w14:textId="77777777" w:rsidR="0028651D" w:rsidRDefault="00F175BB">
      <w:pPr>
        <w:pStyle w:val="i"/>
        <w:rPr>
          <w:i/>
          <w:iCs/>
          <w:lang w:val="en-IE"/>
        </w:rPr>
      </w:pPr>
      <w:r w:rsidRPr="008864A0">
        <w:rPr>
          <w:lang w:val="en-IE"/>
        </w:rPr>
        <w:t>ii)</w:t>
      </w:r>
      <w:r w:rsidRPr="008864A0">
        <w:rPr>
          <w:lang w:val="en-IE"/>
        </w:rPr>
        <w:tab/>
      </w:r>
      <w:r w:rsidRPr="008864A0">
        <w:rPr>
          <w:i/>
          <w:iCs/>
          <w:lang w:val="en-IE"/>
        </w:rPr>
        <w:t>Preparation of hyperimmune antisera</w:t>
      </w:r>
    </w:p>
    <w:p w14:paraId="11D00656" w14:textId="77777777" w:rsidR="00F175BB" w:rsidRPr="008864A0" w:rsidRDefault="00F175BB" w:rsidP="0028651D">
      <w:pPr>
        <w:pStyle w:val="afourthpara"/>
        <w:rPr>
          <w:lang w:val="en-IE"/>
        </w:rPr>
      </w:pPr>
      <w:r w:rsidRPr="008864A0">
        <w:rPr>
          <w:lang w:val="en-IE"/>
        </w:rPr>
        <w:t>Antisera are prepared in rabbits as for the IHA test.</w:t>
      </w:r>
    </w:p>
    <w:p w14:paraId="748FC910" w14:textId="77777777" w:rsidR="0028651D" w:rsidRDefault="00F175BB" w:rsidP="00CC1E7E">
      <w:pPr>
        <w:pStyle w:val="i"/>
        <w:spacing w:after="140"/>
        <w:rPr>
          <w:i/>
          <w:iCs/>
          <w:lang w:val="en-IE"/>
        </w:rPr>
      </w:pPr>
      <w:r w:rsidRPr="008864A0">
        <w:rPr>
          <w:lang w:val="en-IE"/>
        </w:rPr>
        <w:t>iii)</w:t>
      </w:r>
      <w:r w:rsidRPr="008864A0">
        <w:rPr>
          <w:lang w:val="en-IE"/>
        </w:rPr>
        <w:tab/>
      </w:r>
      <w:r w:rsidRPr="008864A0">
        <w:rPr>
          <w:i/>
          <w:iCs/>
          <w:lang w:val="en-IE"/>
        </w:rPr>
        <w:t>Medium for CIEP</w:t>
      </w:r>
    </w:p>
    <w:p w14:paraId="4B215104" w14:textId="77777777" w:rsidR="00F175BB" w:rsidRPr="008864A0" w:rsidRDefault="00F175BB" w:rsidP="0028651D">
      <w:pPr>
        <w:pStyle w:val="afourthpara"/>
        <w:rPr>
          <w:lang w:val="en-IE"/>
        </w:rPr>
      </w:pPr>
      <w:r w:rsidRPr="008864A0">
        <w:rPr>
          <w:lang w:val="en-IE"/>
        </w:rPr>
        <w:t xml:space="preserve">The medium for the CIEP consists of agarose (2.0 g), </w:t>
      </w:r>
      <w:proofErr w:type="spellStart"/>
      <w:r w:rsidRPr="008864A0">
        <w:rPr>
          <w:lang w:val="en-IE"/>
        </w:rPr>
        <w:t>barbitone</w:t>
      </w:r>
      <w:proofErr w:type="spellEnd"/>
      <w:r w:rsidRPr="008864A0">
        <w:rPr>
          <w:lang w:val="en-IE"/>
        </w:rPr>
        <w:t xml:space="preserve"> sodium (2.06 g), diethyl barbituric acid (0.37 g), distilled water (180 ml), and 1/1000 </w:t>
      </w:r>
      <w:proofErr w:type="spellStart"/>
      <w:r w:rsidRPr="008864A0">
        <w:rPr>
          <w:lang w:val="en-IE"/>
        </w:rPr>
        <w:t>merthiolate</w:t>
      </w:r>
      <w:proofErr w:type="spellEnd"/>
      <w:r w:rsidRPr="008864A0">
        <w:rPr>
          <w:lang w:val="en-IE"/>
        </w:rPr>
        <w:t xml:space="preserve"> (20 ml).</w:t>
      </w:r>
    </w:p>
    <w:p w14:paraId="582DD700" w14:textId="77777777" w:rsidR="0028651D" w:rsidRDefault="00F175BB" w:rsidP="00CC1E7E">
      <w:pPr>
        <w:pStyle w:val="i"/>
        <w:spacing w:after="140"/>
        <w:rPr>
          <w:lang w:val="en-IE"/>
        </w:rPr>
      </w:pPr>
      <w:r w:rsidRPr="008864A0">
        <w:rPr>
          <w:lang w:val="en-IE"/>
        </w:rPr>
        <w:t>iv)</w:t>
      </w:r>
      <w:r w:rsidRPr="008864A0">
        <w:rPr>
          <w:lang w:val="en-IE"/>
        </w:rPr>
        <w:tab/>
      </w:r>
      <w:proofErr w:type="spellStart"/>
      <w:r w:rsidRPr="008864A0">
        <w:rPr>
          <w:i/>
          <w:iCs/>
          <w:lang w:val="en-IE"/>
        </w:rPr>
        <w:t>Veronal</w:t>
      </w:r>
      <w:proofErr w:type="spellEnd"/>
      <w:r w:rsidRPr="008864A0">
        <w:rPr>
          <w:i/>
          <w:iCs/>
          <w:lang w:val="en-IE"/>
        </w:rPr>
        <w:t xml:space="preserve"> acetate buffer </w:t>
      </w:r>
      <w:r w:rsidRPr="008864A0">
        <w:rPr>
          <w:lang w:val="en-IE"/>
        </w:rPr>
        <w:t>(</w:t>
      </w:r>
      <w:proofErr w:type="spellStart"/>
      <w:r w:rsidRPr="008864A0">
        <w:rPr>
          <w:i/>
          <w:iCs/>
          <w:lang w:val="en-IE"/>
        </w:rPr>
        <w:t>barbitone</w:t>
      </w:r>
      <w:proofErr w:type="spellEnd"/>
      <w:r w:rsidRPr="008864A0">
        <w:rPr>
          <w:i/>
          <w:iCs/>
          <w:lang w:val="en-IE"/>
        </w:rPr>
        <w:t xml:space="preserve"> buffer</w:t>
      </w:r>
      <w:r w:rsidRPr="008864A0">
        <w:rPr>
          <w:lang w:val="en-IE"/>
        </w:rPr>
        <w:t>)</w:t>
      </w:r>
    </w:p>
    <w:p w14:paraId="719DFEF4" w14:textId="77777777" w:rsidR="00F175BB" w:rsidRPr="008864A0" w:rsidRDefault="00F175BB" w:rsidP="0028651D">
      <w:pPr>
        <w:pStyle w:val="afourthpara"/>
        <w:rPr>
          <w:lang w:val="en-IE"/>
        </w:rPr>
      </w:pPr>
      <w:r w:rsidRPr="008864A0">
        <w:rPr>
          <w:lang w:val="en-IE"/>
        </w:rPr>
        <w:t xml:space="preserve">The </w:t>
      </w:r>
      <w:proofErr w:type="spellStart"/>
      <w:r w:rsidRPr="008864A0">
        <w:rPr>
          <w:lang w:val="en-IE"/>
        </w:rPr>
        <w:t>barbitone</w:t>
      </w:r>
      <w:proofErr w:type="spellEnd"/>
      <w:r w:rsidRPr="008864A0">
        <w:rPr>
          <w:lang w:val="en-IE"/>
        </w:rPr>
        <w:t xml:space="preserve"> buffer consists of </w:t>
      </w:r>
      <w:proofErr w:type="spellStart"/>
      <w:r w:rsidRPr="008864A0">
        <w:rPr>
          <w:lang w:val="en-IE"/>
        </w:rPr>
        <w:t>barbitone</w:t>
      </w:r>
      <w:proofErr w:type="spellEnd"/>
      <w:r w:rsidRPr="008864A0">
        <w:rPr>
          <w:lang w:val="en-IE"/>
        </w:rPr>
        <w:t xml:space="preserve"> sodium (29.24 g), anhydrous sodium acetate (11.70 g), 0.1 N hydrochloric acid (180 ml), and distilled water to 3 litres. The pH should be 8.8.</w:t>
      </w:r>
    </w:p>
    <w:p w14:paraId="554ABC51" w14:textId="77777777" w:rsidR="0028651D" w:rsidRDefault="00F175BB" w:rsidP="00CC1E7E">
      <w:pPr>
        <w:pStyle w:val="i"/>
        <w:spacing w:after="140"/>
        <w:rPr>
          <w:i/>
          <w:iCs/>
          <w:lang w:val="en-IE"/>
        </w:rPr>
      </w:pPr>
      <w:r w:rsidRPr="008864A0">
        <w:rPr>
          <w:lang w:val="en-IE"/>
        </w:rPr>
        <w:t>v)</w:t>
      </w:r>
      <w:r w:rsidRPr="008864A0">
        <w:rPr>
          <w:lang w:val="en-IE"/>
        </w:rPr>
        <w:tab/>
      </w:r>
      <w:r w:rsidRPr="008864A0">
        <w:rPr>
          <w:i/>
          <w:iCs/>
          <w:lang w:val="en-IE"/>
        </w:rPr>
        <w:t>Preparation of slides</w:t>
      </w:r>
    </w:p>
    <w:p w14:paraId="2F275C00" w14:textId="77777777" w:rsidR="00F175BB" w:rsidRPr="008864A0" w:rsidRDefault="00F175BB" w:rsidP="0028651D">
      <w:pPr>
        <w:pStyle w:val="afourthpara"/>
        <w:rPr>
          <w:lang w:val="en-IE"/>
        </w:rPr>
      </w:pPr>
      <w:r w:rsidRPr="008864A0">
        <w:rPr>
          <w:lang w:val="en-IE"/>
        </w:rPr>
        <w:t>The electrophoresis plates are prepared by precoating glass slides (57 mm × 70 mm) with 12 ml volumes of the medium. Seven wells, 4 mm in diameter and 7 mm apart, are cut in a row. A parallel set of wells is cut 6 mm (centre to centre) away from the other set of wells.</w:t>
      </w:r>
    </w:p>
    <w:p w14:paraId="1401270C" w14:textId="77777777" w:rsidR="0028651D" w:rsidRDefault="00F175BB" w:rsidP="00CC1E7E">
      <w:pPr>
        <w:pStyle w:val="i"/>
        <w:spacing w:after="140"/>
        <w:rPr>
          <w:i/>
          <w:iCs/>
          <w:lang w:val="en-IE"/>
        </w:rPr>
      </w:pPr>
      <w:r w:rsidRPr="008864A0">
        <w:rPr>
          <w:lang w:val="en-IE"/>
        </w:rPr>
        <w:t>vi)</w:t>
      </w:r>
      <w:r w:rsidRPr="008864A0">
        <w:rPr>
          <w:lang w:val="en-IE"/>
        </w:rPr>
        <w:tab/>
      </w:r>
      <w:r w:rsidRPr="008864A0">
        <w:rPr>
          <w:i/>
          <w:iCs/>
          <w:lang w:val="en-IE"/>
        </w:rPr>
        <w:t>Test procedure</w:t>
      </w:r>
    </w:p>
    <w:p w14:paraId="0B43AFEF" w14:textId="77777777" w:rsidR="00F175BB" w:rsidRPr="008864A0" w:rsidRDefault="00F175BB" w:rsidP="0028651D">
      <w:pPr>
        <w:pStyle w:val="afourthpara"/>
        <w:rPr>
          <w:lang w:val="en-IE"/>
        </w:rPr>
      </w:pPr>
      <w:r w:rsidRPr="008864A0">
        <w:rPr>
          <w:lang w:val="en-IE"/>
        </w:rPr>
        <w:t xml:space="preserve">The well on the side of the cathode is loaded with a 20 µl volume of capsular antigen, while an equal volume of type-specific antiserum is loaded on to the well on the side of the anode. Controls included in the test are 0.85% sodium chloride solution against positive antiserum, and capsular extract against negative rabbit serum as well as positive and negative control samples. The electrophoresis tank is filled with </w:t>
      </w:r>
      <w:proofErr w:type="spellStart"/>
      <w:r w:rsidRPr="008864A0">
        <w:rPr>
          <w:lang w:val="en-IE"/>
        </w:rPr>
        <w:t>barbitone</w:t>
      </w:r>
      <w:proofErr w:type="spellEnd"/>
      <w:r w:rsidRPr="008864A0">
        <w:rPr>
          <w:lang w:val="en-IE"/>
        </w:rPr>
        <w:t xml:space="preserve"> buffer, pH 8.8. The antigen and antiserum are electrophoresed for 30 minutes at 150 V</w:t>
      </w:r>
      <w:r w:rsidR="00DA1853">
        <w:rPr>
          <w:lang w:val="en-IE"/>
        </w:rPr>
        <w:t xml:space="preserve"> </w:t>
      </w:r>
      <w:r w:rsidRPr="008864A0">
        <w:rPr>
          <w:lang w:val="en-IE"/>
        </w:rPr>
        <w:t>(25 V/cm). The plates are then examined for precipitation lines.</w:t>
      </w:r>
    </w:p>
    <w:p w14:paraId="3EC11C9F" w14:textId="77777777" w:rsidR="0028651D" w:rsidRDefault="00F175BB" w:rsidP="00CC1E7E">
      <w:pPr>
        <w:pStyle w:val="iparalast"/>
        <w:spacing w:after="280"/>
        <w:rPr>
          <w:i/>
          <w:lang w:val="en-IE"/>
        </w:rPr>
      </w:pPr>
      <w:r w:rsidRPr="008864A0">
        <w:rPr>
          <w:lang w:val="en-IE"/>
        </w:rPr>
        <w:t>vii)</w:t>
      </w:r>
      <w:r w:rsidRPr="008864A0">
        <w:rPr>
          <w:i/>
          <w:lang w:val="en-IE"/>
        </w:rPr>
        <w:tab/>
        <w:t>Interpretation of the results</w:t>
      </w:r>
    </w:p>
    <w:p w14:paraId="1173CD77" w14:textId="77777777" w:rsidR="00F175BB" w:rsidRPr="008864A0" w:rsidRDefault="00F175BB" w:rsidP="0028651D">
      <w:pPr>
        <w:pStyle w:val="afourthpara"/>
        <w:rPr>
          <w:lang w:val="en-IE"/>
        </w:rPr>
      </w:pPr>
      <w:r w:rsidRPr="008864A0">
        <w:rPr>
          <w:lang w:val="en-IE"/>
        </w:rPr>
        <w:t>The presence of a distinct line between the antigen and antiserum wells is considered to be a positive result.</w:t>
      </w:r>
    </w:p>
    <w:p w14:paraId="229E0F92" w14:textId="77777777" w:rsidR="00F175BB" w:rsidRPr="008864A0" w:rsidRDefault="000047B4" w:rsidP="000047B4">
      <w:pPr>
        <w:pStyle w:val="111"/>
        <w:rPr>
          <w:lang w:val="en-IE"/>
        </w:rPr>
      </w:pPr>
      <w:r>
        <w:rPr>
          <w:lang w:val="en-IE"/>
        </w:rPr>
        <w:t>1.2.5.</w:t>
      </w:r>
      <w:r w:rsidR="00F175BB" w:rsidRPr="008864A0">
        <w:rPr>
          <w:lang w:val="en-IE"/>
        </w:rPr>
        <w:tab/>
        <w:t>Agglutination tests (somatic antigen)</w:t>
      </w:r>
    </w:p>
    <w:p w14:paraId="24C81681" w14:textId="77777777" w:rsidR="00F175BB" w:rsidRPr="008864A0" w:rsidRDefault="00F175BB" w:rsidP="000047B4">
      <w:pPr>
        <w:pStyle w:val="111Para"/>
        <w:rPr>
          <w:lang w:val="en-IE"/>
        </w:rPr>
      </w:pPr>
      <w:r w:rsidRPr="008864A0">
        <w:rPr>
          <w:lang w:val="en-IE"/>
        </w:rPr>
        <w:t>The somatic ‘O’ antigen is prepared by a method similar to that described previously for the IHA test (</w:t>
      </w:r>
      <w:proofErr w:type="spellStart"/>
      <w:r w:rsidR="00FF1C8A" w:rsidRPr="008864A0">
        <w:rPr>
          <w:lang w:val="en-IE"/>
        </w:rPr>
        <w:t>Namioka</w:t>
      </w:r>
      <w:proofErr w:type="spellEnd"/>
      <w:r w:rsidR="00FF1C8A" w:rsidRPr="008864A0">
        <w:rPr>
          <w:lang w:val="en-IE"/>
        </w:rPr>
        <w:t xml:space="preserve">, 1978; </w:t>
      </w:r>
      <w:proofErr w:type="spellStart"/>
      <w:r w:rsidR="00FF1C8A" w:rsidRPr="008864A0">
        <w:t>Namioka</w:t>
      </w:r>
      <w:proofErr w:type="spellEnd"/>
      <w:r w:rsidR="006813A7">
        <w:t xml:space="preserve"> </w:t>
      </w:r>
      <w:r w:rsidR="00FF1C8A" w:rsidRPr="008864A0">
        <w:t>&amp; Murata, 1961b</w:t>
      </w:r>
      <w:r w:rsidRPr="008864A0">
        <w:rPr>
          <w:lang w:val="en-IE"/>
        </w:rPr>
        <w:t xml:space="preserve">). A 6–8-hour test culture is seeded on to CSY blood agar and incubated overnight. The growth is harvested in 2–3 ml of physiological saline containing 0.3% formalin per plate, and centrifuged at 3000 </w:t>
      </w:r>
      <w:r w:rsidRPr="008864A0">
        <w:rPr>
          <w:b/>
          <w:bCs/>
          <w:i/>
          <w:iCs/>
          <w:lang w:val="en-IE"/>
        </w:rPr>
        <w:t>g</w:t>
      </w:r>
      <w:r w:rsidRPr="008864A0">
        <w:rPr>
          <w:lang w:val="en-IE"/>
        </w:rPr>
        <w:t xml:space="preserve"> for 15 minutes at 4°C (or 1200–1500 </w:t>
      </w:r>
      <w:r w:rsidRPr="008864A0">
        <w:rPr>
          <w:b/>
          <w:bCs/>
          <w:i/>
          <w:iCs/>
          <w:lang w:val="en-IE"/>
        </w:rPr>
        <w:t>g</w:t>
      </w:r>
      <w:r w:rsidRPr="008864A0">
        <w:rPr>
          <w:lang w:val="en-IE"/>
        </w:rPr>
        <w:t xml:space="preserve"> for 30–45 minutes at room temperature). The deposited bacteria are resuspended in 25</w:t>
      </w:r>
      <w:r w:rsidR="0086106E">
        <w:rPr>
          <w:lang w:val="en-IE"/>
        </w:rPr>
        <w:t> </w:t>
      </w:r>
      <w:r w:rsidRPr="008864A0">
        <w:rPr>
          <w:lang w:val="en-IE"/>
        </w:rPr>
        <w:t>ml normal HCl saline (0.85% saline in a normal HCl solution) to give an opacity approximately equivalent to Brown’s opacity tube No. 6, and incubated overnight. The suspension is again centrifuged, the supernatant fluid is discarded, and the cell residue is washed three times successively in phosphate buffered saline (PBS) at pH 5.0, 6.0 and 7.0, respectively.</w:t>
      </w:r>
    </w:p>
    <w:p w14:paraId="2B140AC3" w14:textId="77777777" w:rsidR="00F175BB" w:rsidRPr="008864A0" w:rsidRDefault="00F175BB" w:rsidP="000047B4">
      <w:pPr>
        <w:pStyle w:val="111Para"/>
        <w:rPr>
          <w:lang w:val="en-IE"/>
        </w:rPr>
      </w:pPr>
      <w:r w:rsidRPr="008864A0">
        <w:rPr>
          <w:lang w:val="en-IE"/>
        </w:rPr>
        <w:t xml:space="preserve">Finally, a suspension of the residual cells, equivalent to Brown’s opacity tube No. 6, is prepared in PBS at pH 7.0. Any suspensions that </w:t>
      </w:r>
      <w:proofErr w:type="spellStart"/>
      <w:r w:rsidRPr="008864A0">
        <w:rPr>
          <w:lang w:val="en-IE"/>
        </w:rPr>
        <w:t>autoagglutinate</w:t>
      </w:r>
      <w:proofErr w:type="spellEnd"/>
      <w:r w:rsidRPr="008864A0">
        <w:rPr>
          <w:lang w:val="en-IE"/>
        </w:rPr>
        <w:t xml:space="preserve"> should be discarded.</w:t>
      </w:r>
    </w:p>
    <w:p w14:paraId="3AEDA1A6" w14:textId="77777777" w:rsidR="00F175BB" w:rsidRPr="008864A0" w:rsidRDefault="00F175BB" w:rsidP="000047B4">
      <w:pPr>
        <w:pStyle w:val="111Para"/>
        <w:rPr>
          <w:lang w:val="en-IE"/>
        </w:rPr>
      </w:pPr>
      <w:r w:rsidRPr="008864A0">
        <w:rPr>
          <w:lang w:val="en-IE"/>
        </w:rPr>
        <w:t xml:space="preserve">Antisera are prepared against whole bacterial cell suspensions of the reference strains B:2 (Asian HS), E:2 (African HS) and 11:B (Australian 989, non-HS). Agglutination tests are carried out on a </w:t>
      </w:r>
      <w:r w:rsidRPr="008864A0">
        <w:rPr>
          <w:lang w:val="en-IE"/>
        </w:rPr>
        <w:lastRenderedPageBreak/>
        <w:t>slide and the test antigen is used against the three types of sera. A fine granular agglutination indicates a specific somatic agglutination. Tests carried out against the standard antigens will facilitate reading and interpretation. When nonspecific partial agglutination occurs, the tests carried out with tenfold dilutions of the serum against the test and standard antigens will help to identify somatic antigen.</w:t>
      </w:r>
    </w:p>
    <w:p w14:paraId="495F29BB" w14:textId="77777777" w:rsidR="00F175BB" w:rsidRPr="008864A0" w:rsidRDefault="000047B4" w:rsidP="000047B4">
      <w:pPr>
        <w:pStyle w:val="111"/>
        <w:rPr>
          <w:lang w:val="en-IE"/>
        </w:rPr>
      </w:pPr>
      <w:r>
        <w:rPr>
          <w:lang w:val="en-IE"/>
        </w:rPr>
        <w:t>1.2.6.</w:t>
      </w:r>
      <w:r w:rsidR="00F175BB" w:rsidRPr="008864A0">
        <w:rPr>
          <w:lang w:val="en-IE"/>
        </w:rPr>
        <w:tab/>
        <w:t>Serotype designation</w:t>
      </w:r>
    </w:p>
    <w:p w14:paraId="62D0CF43" w14:textId="77777777" w:rsidR="00F175BB" w:rsidRPr="008864A0" w:rsidRDefault="00F175BB" w:rsidP="000047B4">
      <w:pPr>
        <w:pStyle w:val="111Para"/>
        <w:rPr>
          <w:lang w:val="en-IE"/>
        </w:rPr>
      </w:pPr>
      <w:r w:rsidRPr="008864A0">
        <w:rPr>
          <w:lang w:val="en-IE"/>
        </w:rPr>
        <w:t xml:space="preserve">Broadly, two typing systems are adopted. One is ‘capsular’ typing by Carter’s IHA test </w:t>
      </w:r>
      <w:r w:rsidR="007D4D5E" w:rsidRPr="008864A0">
        <w:rPr>
          <w:lang w:val="en-IE"/>
        </w:rPr>
        <w:t>(Carter, 1955)</w:t>
      </w:r>
      <w:r w:rsidRPr="008864A0">
        <w:rPr>
          <w:lang w:val="en-IE"/>
        </w:rPr>
        <w:t xml:space="preserve"> or by AGID tests (</w:t>
      </w:r>
      <w:r w:rsidR="00AA7272" w:rsidRPr="008864A0">
        <w:rPr>
          <w:lang w:val="en-IE"/>
        </w:rPr>
        <w:t xml:space="preserve">Anon, 1981; Wijewardena </w:t>
      </w:r>
      <w:r w:rsidR="00C20B9E" w:rsidRPr="008864A0">
        <w:rPr>
          <w:i/>
          <w:lang w:val="en-IE"/>
        </w:rPr>
        <w:t>et al.</w:t>
      </w:r>
      <w:r w:rsidR="00AA7272" w:rsidRPr="008864A0">
        <w:rPr>
          <w:lang w:val="en-IE"/>
        </w:rPr>
        <w:t>, 1982</w:t>
      </w:r>
      <w:r w:rsidRPr="008864A0">
        <w:rPr>
          <w:lang w:val="en-IE"/>
        </w:rPr>
        <w:t xml:space="preserve">). The other is ‘somatic’ typing by the method of </w:t>
      </w:r>
      <w:proofErr w:type="spellStart"/>
      <w:r w:rsidRPr="008864A0">
        <w:rPr>
          <w:lang w:val="en-IE"/>
        </w:rPr>
        <w:t>Namioka</w:t>
      </w:r>
      <w:proofErr w:type="spellEnd"/>
      <w:r w:rsidR="0086106E">
        <w:rPr>
          <w:lang w:val="en-IE"/>
        </w:rPr>
        <w:t xml:space="preserve"> </w:t>
      </w:r>
      <w:r w:rsidRPr="008864A0">
        <w:rPr>
          <w:lang w:val="en-IE"/>
        </w:rPr>
        <w:t xml:space="preserve">&amp; Murata </w:t>
      </w:r>
      <w:r w:rsidR="00FF1C8A" w:rsidRPr="008864A0">
        <w:rPr>
          <w:lang w:val="en-IE"/>
        </w:rPr>
        <w:t>(</w:t>
      </w:r>
      <w:proofErr w:type="spellStart"/>
      <w:r w:rsidR="00FF1C8A" w:rsidRPr="008864A0">
        <w:rPr>
          <w:lang w:val="en-IE"/>
        </w:rPr>
        <w:t>Namioka</w:t>
      </w:r>
      <w:proofErr w:type="spellEnd"/>
      <w:r w:rsidR="00FF1C8A" w:rsidRPr="008864A0">
        <w:rPr>
          <w:lang w:val="en-IE"/>
        </w:rPr>
        <w:t xml:space="preserve">, 1978; </w:t>
      </w:r>
      <w:proofErr w:type="spellStart"/>
      <w:r w:rsidR="00FF1C8A" w:rsidRPr="008864A0">
        <w:t>Namioka</w:t>
      </w:r>
      <w:proofErr w:type="spellEnd"/>
      <w:r w:rsidR="0086106E">
        <w:t xml:space="preserve"> </w:t>
      </w:r>
      <w:r w:rsidR="00FF1C8A" w:rsidRPr="008864A0">
        <w:t>&amp; Murata, 1961b; 1961c</w:t>
      </w:r>
      <w:r w:rsidR="00FF1C8A" w:rsidRPr="008864A0">
        <w:rPr>
          <w:lang w:val="en-IE"/>
        </w:rPr>
        <w:t>)</w:t>
      </w:r>
      <w:r w:rsidRPr="008864A0">
        <w:rPr>
          <w:lang w:val="en-IE"/>
        </w:rPr>
        <w:t xml:space="preserve">, and by the method of </w:t>
      </w:r>
      <w:proofErr w:type="spellStart"/>
      <w:r w:rsidRPr="008864A0">
        <w:rPr>
          <w:lang w:val="en-IE"/>
        </w:rPr>
        <w:t>Heddleston</w:t>
      </w:r>
      <w:proofErr w:type="spellEnd"/>
      <w:r w:rsidRPr="008864A0">
        <w:rPr>
          <w:lang w:val="en-IE"/>
        </w:rPr>
        <w:t xml:space="preserve"> </w:t>
      </w:r>
      <w:r w:rsidRPr="008864A0">
        <w:rPr>
          <w:i/>
          <w:iCs/>
          <w:lang w:val="en-IE"/>
        </w:rPr>
        <w:t>et al.</w:t>
      </w:r>
      <w:r w:rsidRPr="008864A0">
        <w:rPr>
          <w:lang w:val="en-IE"/>
        </w:rPr>
        <w:t xml:space="preserve"> (</w:t>
      </w:r>
      <w:r w:rsidR="00AA7272" w:rsidRPr="008864A0">
        <w:rPr>
          <w:lang w:val="en-IE"/>
        </w:rPr>
        <w:t>1972</w:t>
      </w:r>
      <w:r w:rsidRPr="008864A0">
        <w:rPr>
          <w:lang w:val="en-IE"/>
        </w:rPr>
        <w:t xml:space="preserve">). It is generally agreed that designation of serotypes should be based on a somatic–capsular combination. Two systems commonly in use are the </w:t>
      </w:r>
      <w:proofErr w:type="spellStart"/>
      <w:r w:rsidRPr="008864A0">
        <w:rPr>
          <w:lang w:val="en-IE"/>
        </w:rPr>
        <w:t>Namioka</w:t>
      </w:r>
      <w:proofErr w:type="spellEnd"/>
      <w:r w:rsidRPr="008864A0">
        <w:rPr>
          <w:lang w:val="en-IE"/>
        </w:rPr>
        <w:t>–Carter and the Carter–</w:t>
      </w:r>
      <w:proofErr w:type="spellStart"/>
      <w:r w:rsidRPr="008864A0">
        <w:rPr>
          <w:lang w:val="en-IE"/>
        </w:rPr>
        <w:t>Heddleston</w:t>
      </w:r>
      <w:proofErr w:type="spellEnd"/>
      <w:r w:rsidRPr="008864A0">
        <w:rPr>
          <w:lang w:val="en-IE"/>
        </w:rPr>
        <w:t xml:space="preserve"> systems. In the former system, Asian and African HS serotypes are designated 6:B and 6:E, respectively, while in the latter system they are designated B.2 and E.2, respectively.</w:t>
      </w:r>
    </w:p>
    <w:p w14:paraId="7FAC1F7E" w14:textId="77777777" w:rsidR="00F175BB" w:rsidRPr="008864A0" w:rsidRDefault="000047B4" w:rsidP="000047B4">
      <w:pPr>
        <w:pStyle w:val="111"/>
        <w:rPr>
          <w:lang w:val="en-IE"/>
        </w:rPr>
      </w:pPr>
      <w:r>
        <w:rPr>
          <w:lang w:val="en-IE"/>
        </w:rPr>
        <w:t>1.2.7.</w:t>
      </w:r>
      <w:r w:rsidR="00F175BB" w:rsidRPr="008864A0">
        <w:rPr>
          <w:lang w:val="en-IE"/>
        </w:rPr>
        <w:tab/>
        <w:t>Antimicrobial susceptibility testing</w:t>
      </w:r>
    </w:p>
    <w:p w14:paraId="09412308" w14:textId="77777777" w:rsidR="00F175BB" w:rsidRPr="008864A0" w:rsidRDefault="00F175BB" w:rsidP="000047B4">
      <w:pPr>
        <w:pStyle w:val="111Para"/>
        <w:rPr>
          <w:lang w:val="en-IE"/>
        </w:rPr>
      </w:pPr>
      <w:r w:rsidRPr="008864A0">
        <w:rPr>
          <w:lang w:val="en-IE"/>
        </w:rPr>
        <w:t xml:space="preserve">Antimicrobial susceptibility testing (AST) is particularly necessary for </w:t>
      </w:r>
      <w:r w:rsidRPr="008864A0">
        <w:rPr>
          <w:i/>
          <w:lang w:val="en-IE"/>
        </w:rPr>
        <w:t xml:space="preserve">P. </w:t>
      </w:r>
      <w:proofErr w:type="spellStart"/>
      <w:r w:rsidRPr="008864A0">
        <w:rPr>
          <w:i/>
          <w:lang w:val="en-IE"/>
        </w:rPr>
        <w:t>multocida</w:t>
      </w:r>
      <w:proofErr w:type="spellEnd"/>
      <w:r w:rsidR="006813A7">
        <w:rPr>
          <w:i/>
          <w:lang w:val="en-IE"/>
        </w:rPr>
        <w:t xml:space="preserve"> </w:t>
      </w:r>
      <w:r w:rsidRPr="008864A0">
        <w:rPr>
          <w:lang w:val="en-IE"/>
        </w:rPr>
        <w:t xml:space="preserve">for which resistance to commonly used antimicrobial agents has been reviewed by </w:t>
      </w:r>
      <w:proofErr w:type="spellStart"/>
      <w:r w:rsidRPr="008864A0">
        <w:rPr>
          <w:lang w:val="en-IE"/>
        </w:rPr>
        <w:t>Kehrenberg</w:t>
      </w:r>
      <w:proofErr w:type="spellEnd"/>
      <w:r w:rsidR="006813A7">
        <w:rPr>
          <w:lang w:val="en-IE"/>
        </w:rPr>
        <w:t xml:space="preserve"> </w:t>
      </w:r>
      <w:r w:rsidRPr="008864A0">
        <w:rPr>
          <w:i/>
          <w:lang w:val="en-IE"/>
        </w:rPr>
        <w:t>et al.</w:t>
      </w:r>
      <w:r w:rsidRPr="008864A0">
        <w:rPr>
          <w:lang w:val="en-IE"/>
        </w:rPr>
        <w:t xml:space="preserve"> (</w:t>
      </w:r>
      <w:r w:rsidR="00FF1C8A" w:rsidRPr="008864A0">
        <w:rPr>
          <w:lang w:val="en-IE"/>
        </w:rPr>
        <w:t>2001</w:t>
      </w:r>
      <w:r w:rsidRPr="008864A0">
        <w:rPr>
          <w:lang w:val="en-IE"/>
        </w:rPr>
        <w:t xml:space="preserve">). AST methods are described in </w:t>
      </w:r>
      <w:r w:rsidR="00022B01">
        <w:rPr>
          <w:lang w:val="en-IE"/>
        </w:rPr>
        <w:t>Chapter</w:t>
      </w:r>
      <w:r w:rsidR="009F0EC3">
        <w:rPr>
          <w:lang w:val="en-IE"/>
        </w:rPr>
        <w:t xml:space="preserve"> </w:t>
      </w:r>
      <w:r w:rsidR="00980B22">
        <w:rPr>
          <w:lang w:val="en-IE"/>
        </w:rPr>
        <w:t>2.1</w:t>
      </w:r>
      <w:r w:rsidR="009F0EC3">
        <w:rPr>
          <w:lang w:val="en-IE"/>
        </w:rPr>
        <w:t>.1</w:t>
      </w:r>
      <w:r w:rsidR="0045269E">
        <w:rPr>
          <w:lang w:val="en-IE"/>
        </w:rPr>
        <w:t xml:space="preserve"> </w:t>
      </w:r>
      <w:r w:rsidRPr="009F0EC3">
        <w:rPr>
          <w:i/>
          <w:lang w:val="en-IE"/>
        </w:rPr>
        <w:t>Laboratory methodologies for bacterial antimicrobial susceptibility testing</w:t>
      </w:r>
      <w:r w:rsidRPr="008864A0">
        <w:rPr>
          <w:i/>
          <w:lang w:val="en-IE"/>
        </w:rPr>
        <w:t>.</w:t>
      </w:r>
      <w:r w:rsidRPr="008864A0">
        <w:rPr>
          <w:lang w:val="en-IE"/>
        </w:rPr>
        <w:t xml:space="preserve"> The agar disk diffusion method has been used to test common fast-growing bacterial pathogens and is recognised to work well with </w:t>
      </w:r>
      <w:r w:rsidRPr="008864A0">
        <w:rPr>
          <w:i/>
          <w:lang w:val="en-IE"/>
        </w:rPr>
        <w:t xml:space="preserve">P. </w:t>
      </w:r>
      <w:proofErr w:type="spellStart"/>
      <w:r w:rsidRPr="008864A0">
        <w:rPr>
          <w:i/>
          <w:lang w:val="en-IE"/>
        </w:rPr>
        <w:t>multocida</w:t>
      </w:r>
      <w:proofErr w:type="spellEnd"/>
      <w:r w:rsidR="006813A7">
        <w:rPr>
          <w:i/>
          <w:lang w:val="en-IE"/>
        </w:rPr>
        <w:t xml:space="preserve"> </w:t>
      </w:r>
      <w:r w:rsidRPr="008864A0">
        <w:rPr>
          <w:lang w:val="en-IE"/>
        </w:rPr>
        <w:t>(</w:t>
      </w:r>
      <w:r w:rsidR="00E81157" w:rsidRPr="008864A0">
        <w:rPr>
          <w:lang w:val="en-IE"/>
        </w:rPr>
        <w:t xml:space="preserve">Bauer </w:t>
      </w:r>
      <w:r w:rsidR="00C20B9E" w:rsidRPr="008864A0">
        <w:rPr>
          <w:i/>
          <w:lang w:val="en-IE"/>
        </w:rPr>
        <w:t>et al.</w:t>
      </w:r>
      <w:r w:rsidR="00E81157" w:rsidRPr="008864A0">
        <w:rPr>
          <w:lang w:val="en-IE"/>
        </w:rPr>
        <w:t>, 1966</w:t>
      </w:r>
      <w:r w:rsidRPr="008864A0">
        <w:rPr>
          <w:lang w:val="en-IE"/>
        </w:rPr>
        <w:t>).</w:t>
      </w:r>
      <w:r w:rsidR="006813A7" w:rsidRPr="0086106E">
        <w:rPr>
          <w:lang w:val="en-IE"/>
        </w:rPr>
        <w:t xml:space="preserve"> </w:t>
      </w:r>
      <w:r w:rsidRPr="008864A0">
        <w:rPr>
          <w:lang w:val="en-IE"/>
        </w:rPr>
        <w:t xml:space="preserve">Reliable results can be obtained with disk diffusion tests that use standardised methodology and zone diameter measurement correlated with minimum inhibitory concentration (MIC) and the behaviour of strains among clinically susceptible and resistant categorisations. Selection of the most appropriate antimicrobial agents to test is a decision best made by each laboratory in accordance with the needs of veterinary practitioners and the drugs available for veterinary use in the country. The following agents have proven their clinical efficacy: penicillin, amoxicillin (or ampicillin), cephalothin, ceftiofur, cefquinome, streptomycin, gentamicin, spectinomycin, florfenicol, tetracycline, </w:t>
      </w:r>
      <w:proofErr w:type="spellStart"/>
      <w:r w:rsidRPr="008864A0">
        <w:rPr>
          <w:lang w:val="en-IE"/>
        </w:rPr>
        <w:t>sulfonamides</w:t>
      </w:r>
      <w:proofErr w:type="spellEnd"/>
      <w:r w:rsidRPr="008864A0">
        <w:rPr>
          <w:lang w:val="en-IE"/>
        </w:rPr>
        <w:t>, trimethoprim/</w:t>
      </w:r>
      <w:r w:rsidR="00EC2EA0">
        <w:rPr>
          <w:lang w:val="en-IE"/>
        </w:rPr>
        <w:t xml:space="preserve"> </w:t>
      </w:r>
      <w:r w:rsidRPr="008864A0">
        <w:rPr>
          <w:lang w:val="en-IE"/>
        </w:rPr>
        <w:t xml:space="preserve">sulfamethoxazole, erythromycin, </w:t>
      </w:r>
      <w:proofErr w:type="spellStart"/>
      <w:r w:rsidRPr="008864A0">
        <w:rPr>
          <w:lang w:val="en-IE"/>
        </w:rPr>
        <w:t>tilmicosin</w:t>
      </w:r>
      <w:proofErr w:type="spellEnd"/>
      <w:r w:rsidRPr="008864A0">
        <w:rPr>
          <w:lang w:val="en-IE"/>
        </w:rPr>
        <w:t xml:space="preserve">, enrofloxacin (or other </w:t>
      </w:r>
      <w:proofErr w:type="spellStart"/>
      <w:r w:rsidRPr="008864A0">
        <w:rPr>
          <w:lang w:val="en-IE"/>
        </w:rPr>
        <w:t>floroquinolones</w:t>
      </w:r>
      <w:proofErr w:type="spellEnd"/>
      <w:r w:rsidRPr="008864A0">
        <w:rPr>
          <w:lang w:val="en-IE"/>
        </w:rPr>
        <w:t>) and norfloxacin.</w:t>
      </w:r>
    </w:p>
    <w:p w14:paraId="22E99FEF" w14:textId="77777777" w:rsidR="00F175BB" w:rsidRPr="002B6B79" w:rsidRDefault="000047B4" w:rsidP="000047B4">
      <w:pPr>
        <w:pStyle w:val="11"/>
      </w:pPr>
      <w:r>
        <w:t>1.3.</w:t>
      </w:r>
      <w:r w:rsidR="00F175BB" w:rsidRPr="002B6B79">
        <w:tab/>
        <w:t>Nucleic acid recognition methods</w:t>
      </w:r>
    </w:p>
    <w:p w14:paraId="77A945E0" w14:textId="77777777" w:rsidR="00F175BB" w:rsidRPr="008864A0" w:rsidRDefault="000047B4" w:rsidP="000047B4">
      <w:pPr>
        <w:pStyle w:val="111"/>
        <w:rPr>
          <w:lang w:val="it-IT"/>
        </w:rPr>
      </w:pPr>
      <w:r>
        <w:rPr>
          <w:lang w:val="it-IT"/>
        </w:rPr>
        <w:t>1.3.1.</w:t>
      </w:r>
      <w:r w:rsidR="00F175BB" w:rsidRPr="008864A0">
        <w:rPr>
          <w:lang w:val="it-IT"/>
        </w:rPr>
        <w:tab/>
      </w:r>
      <w:r w:rsidR="00F175BB" w:rsidRPr="008864A0">
        <w:rPr>
          <w:i/>
          <w:iCs/>
          <w:lang w:val="it-IT"/>
        </w:rPr>
        <w:t>Pasteurella multocida</w:t>
      </w:r>
      <w:r w:rsidR="00F175BB" w:rsidRPr="008864A0">
        <w:rPr>
          <w:lang w:val="it-IT"/>
        </w:rPr>
        <w:t>-specific PCR assay</w:t>
      </w:r>
    </w:p>
    <w:p w14:paraId="33EA891A" w14:textId="77777777" w:rsidR="00F175BB" w:rsidRPr="00075B17" w:rsidRDefault="00F175BB" w:rsidP="000047B4">
      <w:pPr>
        <w:pStyle w:val="111Para"/>
        <w:rPr>
          <w:lang w:val="en-IE"/>
        </w:rPr>
      </w:pPr>
      <w:r w:rsidRPr="008864A0">
        <w:rPr>
          <w:lang w:val="en-IE"/>
        </w:rPr>
        <w:t xml:space="preserve">PCR technology can be applied for rapid, sensitive and specific and/or detection of </w:t>
      </w:r>
      <w:r w:rsidRPr="008864A0">
        <w:rPr>
          <w:i/>
          <w:iCs/>
          <w:lang w:val="en-IE"/>
        </w:rPr>
        <w:t xml:space="preserve">P. </w:t>
      </w:r>
      <w:proofErr w:type="spellStart"/>
      <w:r w:rsidRPr="008864A0">
        <w:rPr>
          <w:i/>
          <w:iCs/>
          <w:lang w:val="en-IE"/>
        </w:rPr>
        <w:t>multocida</w:t>
      </w:r>
      <w:proofErr w:type="spellEnd"/>
      <w:r w:rsidRPr="008864A0">
        <w:rPr>
          <w:lang w:val="en-IE"/>
        </w:rPr>
        <w:t xml:space="preserve"> (</w:t>
      </w:r>
      <w:r w:rsidR="00E81157" w:rsidRPr="008864A0">
        <w:rPr>
          <w:lang w:val="nb-NO"/>
        </w:rPr>
        <w:t>Miflin &amp; Blackall, 2001</w:t>
      </w:r>
      <w:r w:rsidR="00E81157" w:rsidRPr="00075B17">
        <w:rPr>
          <w:lang w:val="nb-NO"/>
        </w:rPr>
        <w:t xml:space="preserve">; </w:t>
      </w:r>
      <w:r w:rsidR="00E345F1" w:rsidRPr="00075B17">
        <w:rPr>
          <w:lang w:val="en-IE"/>
        </w:rPr>
        <w:t xml:space="preserve">Townsend </w:t>
      </w:r>
      <w:r w:rsidR="00C20B9E" w:rsidRPr="00075B17">
        <w:rPr>
          <w:i/>
          <w:lang w:val="en-IE"/>
        </w:rPr>
        <w:t>et al.</w:t>
      </w:r>
      <w:r w:rsidR="00E345F1" w:rsidRPr="00075B17">
        <w:rPr>
          <w:lang w:val="en-IE"/>
        </w:rPr>
        <w:t>, 1998a</w:t>
      </w:r>
      <w:r w:rsidRPr="00075B17">
        <w:rPr>
          <w:lang w:val="en-IE"/>
        </w:rPr>
        <w:t xml:space="preserve">). </w:t>
      </w:r>
      <w:r w:rsidRPr="00075B17">
        <w:rPr>
          <w:lang w:val="en-AU"/>
        </w:rPr>
        <w:t xml:space="preserve">The rapidity and high specificity of two of the </w:t>
      </w:r>
      <w:r w:rsidRPr="00075B17">
        <w:rPr>
          <w:i/>
          <w:iCs/>
          <w:lang w:val="en-AU"/>
        </w:rPr>
        <w:t>P.</w:t>
      </w:r>
      <w:r w:rsidR="0086106E" w:rsidRPr="00075B17">
        <w:rPr>
          <w:i/>
          <w:iCs/>
          <w:lang w:val="en-AU"/>
        </w:rPr>
        <w:t> </w:t>
      </w:r>
      <w:proofErr w:type="spellStart"/>
      <w:r w:rsidRPr="00075B17">
        <w:rPr>
          <w:i/>
          <w:iCs/>
          <w:lang w:val="en-AU"/>
        </w:rPr>
        <w:t>multocida</w:t>
      </w:r>
      <w:proofErr w:type="spellEnd"/>
      <w:r w:rsidRPr="00075B17">
        <w:rPr>
          <w:lang w:val="en-AU"/>
        </w:rPr>
        <w:t xml:space="preserve">-specific assays </w:t>
      </w:r>
      <w:r w:rsidR="00C07E81" w:rsidRPr="00075B17">
        <w:rPr>
          <w:lang w:val="en-AU"/>
        </w:rPr>
        <w:t>(</w:t>
      </w:r>
      <w:r w:rsidR="00C07E81" w:rsidRPr="00075B17">
        <w:rPr>
          <w:lang w:val="nb-NO"/>
        </w:rPr>
        <w:t xml:space="preserve">Miflin &amp; Blackall, 2001; </w:t>
      </w:r>
      <w:r w:rsidR="00C07E81" w:rsidRPr="00075B17">
        <w:rPr>
          <w:lang w:val="en-IE"/>
        </w:rPr>
        <w:t xml:space="preserve">Townsend </w:t>
      </w:r>
      <w:r w:rsidR="00C20B9E" w:rsidRPr="00075B17">
        <w:rPr>
          <w:i/>
          <w:lang w:val="en-IE"/>
        </w:rPr>
        <w:t>et al.</w:t>
      </w:r>
      <w:r w:rsidR="00C07E81" w:rsidRPr="00075B17">
        <w:rPr>
          <w:lang w:val="en-IE"/>
        </w:rPr>
        <w:t>, 1998a</w:t>
      </w:r>
      <w:r w:rsidR="00C07E81" w:rsidRPr="00075B17">
        <w:rPr>
          <w:lang w:val="en-AU"/>
        </w:rPr>
        <w:t>)</w:t>
      </w:r>
      <w:r w:rsidRPr="00075B17">
        <w:rPr>
          <w:lang w:val="en-AU"/>
        </w:rPr>
        <w:t xml:space="preserve"> provide optimal efficiency without the need for additional hybridisation.</w:t>
      </w:r>
      <w:r w:rsidR="006813A7" w:rsidRPr="00075B17">
        <w:rPr>
          <w:lang w:val="en-AU"/>
        </w:rPr>
        <w:t xml:space="preserve"> </w:t>
      </w:r>
      <w:r w:rsidRPr="00075B17">
        <w:rPr>
          <w:lang w:val="en-AU"/>
        </w:rPr>
        <w:t xml:space="preserve">The </w:t>
      </w:r>
      <w:r w:rsidRPr="00075B17">
        <w:rPr>
          <w:i/>
          <w:iCs/>
          <w:lang w:val="en-AU"/>
        </w:rPr>
        <w:t>P.</w:t>
      </w:r>
      <w:r w:rsidR="0086106E" w:rsidRPr="00075B17">
        <w:rPr>
          <w:i/>
          <w:iCs/>
          <w:lang w:val="en-AU"/>
        </w:rPr>
        <w:t> </w:t>
      </w:r>
      <w:proofErr w:type="spellStart"/>
      <w:r w:rsidRPr="00075B17">
        <w:rPr>
          <w:i/>
          <w:iCs/>
          <w:lang w:val="en-AU"/>
        </w:rPr>
        <w:t>multocida</w:t>
      </w:r>
      <w:proofErr w:type="spellEnd"/>
      <w:r w:rsidRPr="00075B17">
        <w:rPr>
          <w:lang w:val="en-AU"/>
        </w:rPr>
        <w:t>-specific PCRs (</w:t>
      </w:r>
      <w:r w:rsidR="00E345F1" w:rsidRPr="00075B17">
        <w:rPr>
          <w:lang w:val="nb-NO"/>
        </w:rPr>
        <w:t xml:space="preserve">Miflin &amp; Blackall, 2001; </w:t>
      </w:r>
      <w:r w:rsidR="00E345F1" w:rsidRPr="00075B17">
        <w:rPr>
          <w:lang w:val="en-IE"/>
        </w:rPr>
        <w:t xml:space="preserve">Townsend </w:t>
      </w:r>
      <w:r w:rsidR="00C20B9E" w:rsidRPr="00075B17">
        <w:rPr>
          <w:i/>
          <w:lang w:val="en-IE"/>
        </w:rPr>
        <w:t>et al.</w:t>
      </w:r>
      <w:r w:rsidR="00E345F1" w:rsidRPr="00075B17">
        <w:rPr>
          <w:lang w:val="en-IE"/>
        </w:rPr>
        <w:t>, 1998a</w:t>
      </w:r>
      <w:r w:rsidRPr="00075B17">
        <w:rPr>
          <w:lang w:val="en-AU"/>
        </w:rPr>
        <w:t xml:space="preserve">) identify all subspecies of </w:t>
      </w:r>
      <w:r w:rsidRPr="00075B17">
        <w:rPr>
          <w:i/>
          <w:iCs/>
          <w:lang w:val="en-AU"/>
        </w:rPr>
        <w:t>P.</w:t>
      </w:r>
      <w:r w:rsidR="0086106E" w:rsidRPr="00075B17">
        <w:rPr>
          <w:i/>
          <w:iCs/>
          <w:lang w:val="en-AU"/>
        </w:rPr>
        <w:t> </w:t>
      </w:r>
      <w:proofErr w:type="spellStart"/>
      <w:r w:rsidRPr="00075B17">
        <w:rPr>
          <w:i/>
          <w:iCs/>
          <w:lang w:val="en-AU"/>
        </w:rPr>
        <w:t>multocida</w:t>
      </w:r>
      <w:proofErr w:type="spellEnd"/>
      <w:r w:rsidRPr="00075B17">
        <w:rPr>
          <w:lang w:val="en-AU"/>
        </w:rPr>
        <w:t xml:space="preserve">. The </w:t>
      </w:r>
      <w:proofErr w:type="spellStart"/>
      <w:r w:rsidRPr="00075B17">
        <w:rPr>
          <w:lang w:val="en-AU"/>
        </w:rPr>
        <w:t>Miflin</w:t>
      </w:r>
      <w:proofErr w:type="spellEnd"/>
      <w:r w:rsidR="00B46515" w:rsidRPr="00075B17">
        <w:rPr>
          <w:lang w:val="en-AU"/>
        </w:rPr>
        <w:t xml:space="preserve"> </w:t>
      </w:r>
      <w:r w:rsidRPr="00075B17">
        <w:rPr>
          <w:lang w:val="en-AU"/>
        </w:rPr>
        <w:t>&amp; Blackall PCR (</w:t>
      </w:r>
      <w:r w:rsidR="00E345F1" w:rsidRPr="00075B17">
        <w:rPr>
          <w:lang w:val="nb-NO"/>
        </w:rPr>
        <w:t>Miflin &amp; Blackall, 2001</w:t>
      </w:r>
      <w:r w:rsidRPr="00075B17">
        <w:rPr>
          <w:lang w:val="en-AU"/>
        </w:rPr>
        <w:t xml:space="preserve">) was described as giving a false positive with both </w:t>
      </w:r>
      <w:r w:rsidR="0028651D" w:rsidRPr="00075B17">
        <w:rPr>
          <w:i/>
          <w:iCs/>
          <w:lang w:val="en-AU"/>
        </w:rPr>
        <w:t>P. </w:t>
      </w:r>
      <w:r w:rsidRPr="00075B17">
        <w:rPr>
          <w:i/>
          <w:iCs/>
          <w:lang w:val="en-AU"/>
        </w:rPr>
        <w:t xml:space="preserve">avium </w:t>
      </w:r>
      <w:r w:rsidRPr="00075B17">
        <w:rPr>
          <w:lang w:val="en-AU"/>
        </w:rPr>
        <w:t xml:space="preserve">biovar 2 and </w:t>
      </w:r>
      <w:r w:rsidRPr="00075B17">
        <w:rPr>
          <w:i/>
          <w:iCs/>
          <w:lang w:val="en-AU"/>
        </w:rPr>
        <w:t>P.</w:t>
      </w:r>
      <w:r w:rsidR="0086106E" w:rsidRPr="00075B17">
        <w:rPr>
          <w:i/>
          <w:iCs/>
          <w:lang w:val="en-AU"/>
        </w:rPr>
        <w:t> </w:t>
      </w:r>
      <w:proofErr w:type="spellStart"/>
      <w:r w:rsidRPr="00075B17">
        <w:rPr>
          <w:i/>
          <w:iCs/>
          <w:lang w:val="en-AU"/>
        </w:rPr>
        <w:t>canis</w:t>
      </w:r>
      <w:proofErr w:type="spellEnd"/>
      <w:r w:rsidRPr="00075B17">
        <w:rPr>
          <w:lang w:val="en-AU"/>
        </w:rPr>
        <w:t xml:space="preserve"> biovar 2, while the Townsend </w:t>
      </w:r>
      <w:r w:rsidRPr="00075B17">
        <w:rPr>
          <w:i/>
          <w:iCs/>
          <w:lang w:val="en-AU"/>
        </w:rPr>
        <w:t>et al.</w:t>
      </w:r>
      <w:r w:rsidRPr="00075B17">
        <w:rPr>
          <w:lang w:val="en-AU"/>
        </w:rPr>
        <w:t xml:space="preserve"> PCR (</w:t>
      </w:r>
      <w:r w:rsidR="00C07E81" w:rsidRPr="00075B17">
        <w:rPr>
          <w:lang w:val="en-IE"/>
        </w:rPr>
        <w:t>1998a</w:t>
      </w:r>
      <w:r w:rsidRPr="00075B17">
        <w:rPr>
          <w:lang w:val="en-AU"/>
        </w:rPr>
        <w:t xml:space="preserve">) gave a false positive with </w:t>
      </w:r>
      <w:r w:rsidRPr="00075B17">
        <w:rPr>
          <w:i/>
          <w:iCs/>
          <w:lang w:val="en-AU"/>
        </w:rPr>
        <w:t>P.</w:t>
      </w:r>
      <w:r w:rsidR="0086106E" w:rsidRPr="00075B17">
        <w:rPr>
          <w:i/>
          <w:iCs/>
          <w:lang w:val="en-AU"/>
        </w:rPr>
        <w:t> </w:t>
      </w:r>
      <w:proofErr w:type="spellStart"/>
      <w:r w:rsidRPr="00075B17">
        <w:rPr>
          <w:i/>
          <w:iCs/>
          <w:lang w:val="en-AU"/>
        </w:rPr>
        <w:t>canis</w:t>
      </w:r>
      <w:proofErr w:type="spellEnd"/>
      <w:r w:rsidRPr="00075B17">
        <w:rPr>
          <w:lang w:val="en-AU"/>
        </w:rPr>
        <w:t xml:space="preserve"> biovar 2 (it has not been tested against </w:t>
      </w:r>
      <w:r w:rsidRPr="00075B17">
        <w:rPr>
          <w:i/>
          <w:iCs/>
          <w:lang w:val="en-AU"/>
        </w:rPr>
        <w:t>P.</w:t>
      </w:r>
      <w:r w:rsidR="0086106E" w:rsidRPr="00075B17">
        <w:rPr>
          <w:i/>
          <w:iCs/>
          <w:lang w:val="en-AU"/>
        </w:rPr>
        <w:t> </w:t>
      </w:r>
      <w:r w:rsidRPr="00075B17">
        <w:rPr>
          <w:i/>
          <w:iCs/>
          <w:lang w:val="en-AU"/>
        </w:rPr>
        <w:t>avium</w:t>
      </w:r>
      <w:r w:rsidRPr="00075B17">
        <w:rPr>
          <w:lang w:val="en-AU"/>
        </w:rPr>
        <w:t xml:space="preserve"> biovar 2). Recently, both P. avium biovar 2 and </w:t>
      </w:r>
      <w:r w:rsidRPr="00075B17">
        <w:rPr>
          <w:i/>
          <w:iCs/>
          <w:lang w:val="en-AU"/>
        </w:rPr>
        <w:t>P. </w:t>
      </w:r>
      <w:proofErr w:type="spellStart"/>
      <w:r w:rsidRPr="00075B17">
        <w:rPr>
          <w:i/>
          <w:iCs/>
          <w:lang w:val="en-AU"/>
        </w:rPr>
        <w:t>canis</w:t>
      </w:r>
      <w:proofErr w:type="spellEnd"/>
      <w:r w:rsidRPr="00075B17">
        <w:rPr>
          <w:lang w:val="en-AU"/>
        </w:rPr>
        <w:t xml:space="preserve"> biovar 2 have been re-named as </w:t>
      </w:r>
      <w:r w:rsidRPr="00075B17">
        <w:rPr>
          <w:i/>
          <w:iCs/>
          <w:lang w:val="en-AU"/>
        </w:rPr>
        <w:t>P.</w:t>
      </w:r>
      <w:r w:rsidR="0086106E" w:rsidRPr="00075B17">
        <w:rPr>
          <w:i/>
          <w:iCs/>
          <w:lang w:val="en-AU"/>
        </w:rPr>
        <w:t> </w:t>
      </w:r>
      <w:proofErr w:type="spellStart"/>
      <w:r w:rsidRPr="00075B17">
        <w:rPr>
          <w:i/>
          <w:iCs/>
          <w:lang w:val="en-AU"/>
        </w:rPr>
        <w:t>multocida</w:t>
      </w:r>
      <w:proofErr w:type="spellEnd"/>
      <w:r w:rsidRPr="00075B17">
        <w:rPr>
          <w:lang w:val="en-AU"/>
        </w:rPr>
        <w:t xml:space="preserve"> (</w:t>
      </w:r>
      <w:r w:rsidR="00F2199A" w:rsidRPr="00075B17">
        <w:rPr>
          <w:lang w:val="en-AU"/>
        </w:rPr>
        <w:t xml:space="preserve">Christensen </w:t>
      </w:r>
      <w:r w:rsidR="00C20B9E" w:rsidRPr="00075B17">
        <w:rPr>
          <w:i/>
          <w:lang w:val="en-AU"/>
        </w:rPr>
        <w:t>et al.</w:t>
      </w:r>
      <w:r w:rsidR="00F2199A" w:rsidRPr="00075B17">
        <w:rPr>
          <w:lang w:val="en-AU"/>
        </w:rPr>
        <w:t>, 2004</w:t>
      </w:r>
      <w:r w:rsidRPr="00075B17">
        <w:rPr>
          <w:lang w:val="en-AU"/>
        </w:rPr>
        <w:t xml:space="preserve">) – meaning that both the Townsend </w:t>
      </w:r>
      <w:r w:rsidRPr="00075B17">
        <w:rPr>
          <w:i/>
          <w:iCs/>
          <w:lang w:val="en-AU"/>
        </w:rPr>
        <w:t>et al.</w:t>
      </w:r>
      <w:r w:rsidRPr="00075B17">
        <w:rPr>
          <w:lang w:val="en-AU"/>
        </w:rPr>
        <w:t xml:space="preserve"> (</w:t>
      </w:r>
      <w:r w:rsidR="00C07E81" w:rsidRPr="00075B17">
        <w:rPr>
          <w:lang w:val="en-IE"/>
        </w:rPr>
        <w:t>1998a</w:t>
      </w:r>
      <w:r w:rsidRPr="00075B17">
        <w:rPr>
          <w:lang w:val="en-AU"/>
        </w:rPr>
        <w:t xml:space="preserve">) and the </w:t>
      </w:r>
      <w:proofErr w:type="spellStart"/>
      <w:r w:rsidRPr="00075B17">
        <w:rPr>
          <w:lang w:val="en-AU"/>
        </w:rPr>
        <w:t>Miflin</w:t>
      </w:r>
      <w:proofErr w:type="spellEnd"/>
      <w:r w:rsidRPr="00075B17">
        <w:rPr>
          <w:lang w:val="en-AU"/>
        </w:rPr>
        <w:t xml:space="preserve"> &amp; Blackall </w:t>
      </w:r>
      <w:r w:rsidR="00E345F1" w:rsidRPr="00075B17">
        <w:rPr>
          <w:lang w:val="en-AU"/>
        </w:rPr>
        <w:t>(</w:t>
      </w:r>
      <w:r w:rsidR="00E345F1" w:rsidRPr="00075B17">
        <w:rPr>
          <w:lang w:val="nb-NO"/>
        </w:rPr>
        <w:t>Miflin &amp; Blackall, 2001</w:t>
      </w:r>
      <w:r w:rsidR="00E345F1" w:rsidRPr="00075B17">
        <w:rPr>
          <w:lang w:val="en-AU"/>
        </w:rPr>
        <w:t xml:space="preserve">) </w:t>
      </w:r>
      <w:r w:rsidRPr="00075B17">
        <w:rPr>
          <w:lang w:val="en-AU"/>
        </w:rPr>
        <w:t xml:space="preserve">PCR assays are now regarded as being specific for </w:t>
      </w:r>
      <w:r w:rsidR="00302082" w:rsidRPr="00075B17">
        <w:rPr>
          <w:i/>
          <w:iCs/>
          <w:lang w:val="en-AU"/>
        </w:rPr>
        <w:t>P. </w:t>
      </w:r>
      <w:proofErr w:type="spellStart"/>
      <w:r w:rsidRPr="00075B17">
        <w:rPr>
          <w:i/>
          <w:iCs/>
          <w:lang w:val="en-AU"/>
        </w:rPr>
        <w:t>multocida</w:t>
      </w:r>
      <w:proofErr w:type="spellEnd"/>
      <w:r w:rsidRPr="00075B17">
        <w:rPr>
          <w:lang w:val="en-AU"/>
        </w:rPr>
        <w:t xml:space="preserve">. Some difficulties remain as it is now known that sucrose-negative </w:t>
      </w:r>
      <w:r w:rsidRPr="00075B17">
        <w:rPr>
          <w:i/>
          <w:iCs/>
          <w:lang w:val="en-AU"/>
        </w:rPr>
        <w:t>P.</w:t>
      </w:r>
      <w:r w:rsidR="00107368" w:rsidRPr="00075B17">
        <w:rPr>
          <w:i/>
          <w:iCs/>
          <w:lang w:val="en-AU"/>
        </w:rPr>
        <w:t> </w:t>
      </w:r>
      <w:proofErr w:type="spellStart"/>
      <w:r w:rsidRPr="00075B17">
        <w:rPr>
          <w:i/>
          <w:iCs/>
          <w:lang w:val="en-AU"/>
        </w:rPr>
        <w:t>multocida</w:t>
      </w:r>
      <w:proofErr w:type="spellEnd"/>
      <w:r w:rsidRPr="00075B17">
        <w:rPr>
          <w:lang w:val="en-AU"/>
        </w:rPr>
        <w:t>-like organisms</w:t>
      </w:r>
      <w:r w:rsidRPr="008864A0">
        <w:rPr>
          <w:lang w:val="en-AU"/>
        </w:rPr>
        <w:t xml:space="preserve"> from large cat bite wounds form two groups. While both are positive in the </w:t>
      </w:r>
      <w:proofErr w:type="spellStart"/>
      <w:r w:rsidRPr="008864A0">
        <w:rPr>
          <w:lang w:val="en-AU"/>
        </w:rPr>
        <w:t>Miflin</w:t>
      </w:r>
      <w:proofErr w:type="spellEnd"/>
      <w:r w:rsidR="00B46515">
        <w:rPr>
          <w:lang w:val="en-AU"/>
        </w:rPr>
        <w:t xml:space="preserve"> </w:t>
      </w:r>
      <w:r w:rsidRPr="008864A0">
        <w:rPr>
          <w:lang w:val="en-AU"/>
        </w:rPr>
        <w:t xml:space="preserve">&amp; Blackall </w:t>
      </w:r>
      <w:r w:rsidRPr="008864A0">
        <w:rPr>
          <w:i/>
          <w:iCs/>
          <w:lang w:val="en-AU"/>
        </w:rPr>
        <w:t>P. </w:t>
      </w:r>
      <w:proofErr w:type="spellStart"/>
      <w:r w:rsidRPr="008864A0">
        <w:rPr>
          <w:i/>
          <w:iCs/>
          <w:lang w:val="en-AU"/>
        </w:rPr>
        <w:t>multocida</w:t>
      </w:r>
      <w:proofErr w:type="spellEnd"/>
      <w:r w:rsidR="00C07E81" w:rsidRPr="008864A0">
        <w:rPr>
          <w:lang w:val="en-AU"/>
        </w:rPr>
        <w:t>-specific PCR</w:t>
      </w:r>
      <w:r w:rsidR="00B46515">
        <w:rPr>
          <w:lang w:val="en-AU"/>
        </w:rPr>
        <w:t xml:space="preserve"> </w:t>
      </w:r>
      <w:r w:rsidR="00C07E81" w:rsidRPr="008864A0">
        <w:rPr>
          <w:lang w:val="en-AU"/>
        </w:rPr>
        <w:t>(</w:t>
      </w:r>
      <w:r w:rsidR="00C07E81" w:rsidRPr="008864A0">
        <w:rPr>
          <w:lang w:val="nb-NO"/>
        </w:rPr>
        <w:t>2001</w:t>
      </w:r>
      <w:r w:rsidR="00C07E81" w:rsidRPr="008864A0">
        <w:rPr>
          <w:lang w:val="en-AU"/>
        </w:rPr>
        <w:t xml:space="preserve">) </w:t>
      </w:r>
      <w:r w:rsidRPr="008864A0">
        <w:rPr>
          <w:lang w:val="en-AU"/>
        </w:rPr>
        <w:t xml:space="preserve">only one group has been confirmed as true </w:t>
      </w:r>
      <w:r w:rsidRPr="008864A0">
        <w:rPr>
          <w:i/>
          <w:iCs/>
          <w:lang w:val="en-AU"/>
        </w:rPr>
        <w:t>P.</w:t>
      </w:r>
      <w:r w:rsidR="0086106E">
        <w:rPr>
          <w:i/>
          <w:iCs/>
          <w:lang w:val="en-AU"/>
        </w:rPr>
        <w:t> </w:t>
      </w:r>
      <w:proofErr w:type="spellStart"/>
      <w:r w:rsidRPr="008864A0">
        <w:rPr>
          <w:i/>
          <w:iCs/>
          <w:lang w:val="en-AU"/>
        </w:rPr>
        <w:t>multocida</w:t>
      </w:r>
      <w:proofErr w:type="spellEnd"/>
      <w:r w:rsidRPr="008864A0">
        <w:rPr>
          <w:lang w:val="en-AU"/>
        </w:rPr>
        <w:t xml:space="preserve"> by other genotypic methods (</w:t>
      </w:r>
      <w:r w:rsidR="009C6C93" w:rsidRPr="008864A0">
        <w:rPr>
          <w:lang w:val="en-AU"/>
        </w:rPr>
        <w:t xml:space="preserve">Christensen </w:t>
      </w:r>
      <w:r w:rsidR="00C20B9E" w:rsidRPr="008864A0">
        <w:rPr>
          <w:i/>
          <w:lang w:val="en-AU"/>
        </w:rPr>
        <w:t>et al.</w:t>
      </w:r>
      <w:r w:rsidR="009C6C93" w:rsidRPr="008864A0">
        <w:rPr>
          <w:lang w:val="en-AU"/>
        </w:rPr>
        <w:t>, 2005</w:t>
      </w:r>
      <w:r w:rsidRPr="008864A0">
        <w:rPr>
          <w:lang w:val="en-AU"/>
        </w:rPr>
        <w:t xml:space="preserve">). </w:t>
      </w:r>
      <w:r w:rsidRPr="00075B17">
        <w:rPr>
          <w:lang w:val="en-AU"/>
        </w:rPr>
        <w:t xml:space="preserve">The Townsend </w:t>
      </w:r>
      <w:r w:rsidRPr="00075B17">
        <w:rPr>
          <w:i/>
          <w:iCs/>
          <w:lang w:val="en-AU"/>
        </w:rPr>
        <w:t>et al.</w:t>
      </w:r>
      <w:r w:rsidRPr="00075B17">
        <w:rPr>
          <w:lang w:val="en-AU"/>
        </w:rPr>
        <w:t xml:space="preserve"> (</w:t>
      </w:r>
      <w:r w:rsidR="00C07E81" w:rsidRPr="00075B17">
        <w:rPr>
          <w:lang w:val="en-AU"/>
        </w:rPr>
        <w:t>1998a</w:t>
      </w:r>
      <w:r w:rsidRPr="00075B17">
        <w:rPr>
          <w:lang w:val="en-AU"/>
        </w:rPr>
        <w:t>) PCR is described in the following paragraph</w:t>
      </w:r>
      <w:r w:rsidR="0086106E" w:rsidRPr="00075B17">
        <w:rPr>
          <w:lang w:val="en-IE"/>
        </w:rPr>
        <w:t>.</w:t>
      </w:r>
    </w:p>
    <w:p w14:paraId="479A857C" w14:textId="3A468CF6" w:rsidR="00F175BB" w:rsidRPr="00075B17" w:rsidRDefault="00F175BB" w:rsidP="000047B4">
      <w:pPr>
        <w:pStyle w:val="111Para"/>
        <w:rPr>
          <w:lang w:val="en-IE"/>
        </w:rPr>
      </w:pPr>
      <w:r w:rsidRPr="00075B17">
        <w:rPr>
          <w:lang w:val="en-IE"/>
        </w:rPr>
        <w:t>A fraction of an isolated colony of the suspect organism is transferred directly into the PCR mixture. Alternatively, template DNA can be obtained from 2 µl of either a mixed or pure broth culture. All currently used methods for the preparation of template DNA produce reproducible results with the KMT1 primers (</w:t>
      </w:r>
      <w:r w:rsidR="00C07E81" w:rsidRPr="00075B17">
        <w:rPr>
          <w:lang w:val="en-IE"/>
        </w:rPr>
        <w:t xml:space="preserve">Townsend </w:t>
      </w:r>
      <w:r w:rsidR="00C20B9E" w:rsidRPr="00075B17">
        <w:rPr>
          <w:i/>
          <w:lang w:val="en-IE"/>
        </w:rPr>
        <w:t>et al.</w:t>
      </w:r>
      <w:r w:rsidR="00C07E81" w:rsidRPr="00075B17">
        <w:rPr>
          <w:lang w:val="en-IE"/>
        </w:rPr>
        <w:t>, 1998a</w:t>
      </w:r>
      <w:r w:rsidRPr="00075B17">
        <w:rPr>
          <w:lang w:val="en-IE"/>
        </w:rPr>
        <w:t xml:space="preserve">), and allow detection of ≤10 organisms per reaction. The sensitivity and specificity of the </w:t>
      </w:r>
      <w:r w:rsidRPr="00075B17">
        <w:rPr>
          <w:i/>
          <w:iCs/>
          <w:lang w:val="en-IE"/>
        </w:rPr>
        <w:t>P.</w:t>
      </w:r>
      <w:r w:rsidR="00944908">
        <w:rPr>
          <w:i/>
          <w:iCs/>
          <w:lang w:val="en-IE"/>
        </w:rPr>
        <w:t> </w:t>
      </w:r>
      <w:proofErr w:type="spellStart"/>
      <w:r w:rsidRPr="00075B17">
        <w:rPr>
          <w:i/>
          <w:iCs/>
          <w:lang w:val="en-IE"/>
        </w:rPr>
        <w:t>multocida</w:t>
      </w:r>
      <w:proofErr w:type="spellEnd"/>
      <w:r w:rsidRPr="00075B17">
        <w:rPr>
          <w:lang w:val="en-IE"/>
        </w:rPr>
        <w:t xml:space="preserve">-specific PCR offer the most compelling argument for the use of PCR technology in laboratory investigation of suspected HS cases. </w:t>
      </w:r>
      <w:r w:rsidRPr="00075B17">
        <w:rPr>
          <w:i/>
          <w:iCs/>
          <w:lang w:val="en-IE"/>
        </w:rPr>
        <w:t>Pasteurella</w:t>
      </w:r>
      <w:r w:rsidR="00B46515" w:rsidRPr="00075B17">
        <w:rPr>
          <w:i/>
          <w:iCs/>
          <w:lang w:val="en-IE"/>
        </w:rPr>
        <w:t xml:space="preserve"> </w:t>
      </w:r>
      <w:proofErr w:type="spellStart"/>
      <w:r w:rsidRPr="00075B17">
        <w:rPr>
          <w:i/>
          <w:iCs/>
          <w:lang w:val="en-IE"/>
        </w:rPr>
        <w:t>multocida</w:t>
      </w:r>
      <w:proofErr w:type="spellEnd"/>
      <w:r w:rsidRPr="00075B17">
        <w:rPr>
          <w:lang w:val="en-IE"/>
        </w:rPr>
        <w:t xml:space="preserve"> can be detected regardless of the purity of the specimen, an advantage if the specimen is from an old carcass or from tonsil or nasal swabs. In such cases, the swab should be inoculated in 2 ml CSY broth and incubated on a roller for 2–4 hours; 2 µl of the culture is then added directly to the PCR mixture prior to amplification.</w:t>
      </w:r>
    </w:p>
    <w:p w14:paraId="0DFFB420" w14:textId="77777777" w:rsidR="00F175BB" w:rsidRPr="008864A0" w:rsidRDefault="00F175BB" w:rsidP="00022B01">
      <w:pPr>
        <w:pStyle w:val="111Para"/>
        <w:spacing w:after="120"/>
        <w:rPr>
          <w:lang w:val="en-IE"/>
        </w:rPr>
      </w:pPr>
      <w:r w:rsidRPr="00075B17">
        <w:rPr>
          <w:lang w:val="en-IE"/>
        </w:rPr>
        <w:t>Primer sequences (</w:t>
      </w:r>
      <w:r w:rsidR="00C07E81" w:rsidRPr="00075B17">
        <w:rPr>
          <w:lang w:val="en-IE"/>
        </w:rPr>
        <w:t xml:space="preserve">Townsend </w:t>
      </w:r>
      <w:r w:rsidR="00C20B9E" w:rsidRPr="00075B17">
        <w:rPr>
          <w:i/>
          <w:lang w:val="en-IE"/>
        </w:rPr>
        <w:t>et al.</w:t>
      </w:r>
      <w:r w:rsidR="00C07E81" w:rsidRPr="00075B17">
        <w:rPr>
          <w:lang w:val="en-IE"/>
        </w:rPr>
        <w:t>, 1998a</w:t>
      </w:r>
      <w:r w:rsidRPr="00075B17">
        <w:rPr>
          <w:lang w:val="en-IE"/>
        </w:rPr>
        <w:t>):</w:t>
      </w:r>
    </w:p>
    <w:p w14:paraId="25ADED71" w14:textId="77777777" w:rsidR="00F175BB" w:rsidRPr="008864A0" w:rsidRDefault="00F175BB" w:rsidP="0086106E">
      <w:pPr>
        <w:pStyle w:val="111Para"/>
        <w:tabs>
          <w:tab w:val="left" w:pos="4536"/>
        </w:tabs>
        <w:spacing w:after="0"/>
        <w:rPr>
          <w:lang w:val="en-IE"/>
        </w:rPr>
      </w:pPr>
      <w:r w:rsidRPr="008864A0">
        <w:rPr>
          <w:i/>
          <w:iCs/>
          <w:lang w:val="en-IE"/>
        </w:rPr>
        <w:lastRenderedPageBreak/>
        <w:t>P.-</w:t>
      </w:r>
      <w:proofErr w:type="spellStart"/>
      <w:r w:rsidRPr="008864A0">
        <w:rPr>
          <w:i/>
          <w:iCs/>
          <w:lang w:val="en-IE"/>
        </w:rPr>
        <w:t>multocida</w:t>
      </w:r>
      <w:proofErr w:type="spellEnd"/>
      <w:r w:rsidRPr="008864A0">
        <w:rPr>
          <w:lang w:val="en-IE"/>
        </w:rPr>
        <w:t>-specific PCR:</w:t>
      </w:r>
      <w:r w:rsidRPr="008864A0">
        <w:rPr>
          <w:lang w:val="en-IE"/>
        </w:rPr>
        <w:tab/>
        <w:t>KM</w:t>
      </w:r>
      <w:r w:rsidR="0028651D">
        <w:rPr>
          <w:lang w:val="en-IE"/>
        </w:rPr>
        <w:t>T1T7</w:t>
      </w:r>
      <w:r w:rsidR="0028651D">
        <w:rPr>
          <w:lang w:val="en-IE"/>
        </w:rPr>
        <w:tab/>
      </w:r>
      <w:r w:rsidRPr="008864A0">
        <w:rPr>
          <w:lang w:val="en-IE"/>
        </w:rPr>
        <w:t>5’-ATC-CGC-TAT-TTA-CCC-AGT-GG-3’</w:t>
      </w:r>
    </w:p>
    <w:p w14:paraId="1C7ADC46" w14:textId="77777777" w:rsidR="00F175BB" w:rsidRPr="008864A0" w:rsidRDefault="00F175BB" w:rsidP="0086106E">
      <w:pPr>
        <w:pStyle w:val="111Para"/>
        <w:ind w:left="4536"/>
        <w:rPr>
          <w:lang w:val="en-IE"/>
        </w:rPr>
      </w:pPr>
      <w:r w:rsidRPr="008864A0">
        <w:rPr>
          <w:lang w:val="en-IE"/>
        </w:rPr>
        <w:t>KMT1SP6</w:t>
      </w:r>
      <w:r w:rsidRPr="008864A0">
        <w:rPr>
          <w:lang w:val="en-IE"/>
        </w:rPr>
        <w:tab/>
        <w:t>5’-GCT-GTA-AAC-GAA-CTC-GCC-AC-3’</w:t>
      </w:r>
    </w:p>
    <w:p w14:paraId="30612333" w14:textId="77777777" w:rsidR="00F175BB" w:rsidRPr="008864A0" w:rsidRDefault="00F175BB" w:rsidP="00022B01">
      <w:pPr>
        <w:pStyle w:val="111Para"/>
        <w:spacing w:after="120"/>
        <w:rPr>
          <w:lang w:val="en-IE"/>
        </w:rPr>
      </w:pPr>
      <w:r w:rsidRPr="008864A0">
        <w:rPr>
          <w:lang w:val="en-IE"/>
        </w:rPr>
        <w:t>PCR conditions:</w:t>
      </w:r>
    </w:p>
    <w:p w14:paraId="19903718" w14:textId="77777777" w:rsidR="00F175BB" w:rsidRDefault="00F175BB" w:rsidP="000047B4">
      <w:pPr>
        <w:pStyle w:val="111Para"/>
        <w:rPr>
          <w:lang w:val="en-IE"/>
        </w:rPr>
      </w:pPr>
      <w:r w:rsidRPr="008864A0">
        <w:rPr>
          <w:lang w:val="en-IE"/>
        </w:rPr>
        <w:t>Template DNA is added to the PCR mixture (total volume of 25 µl) containing 1 × PCR buffer, 200 µM each deoxynucleotide triphosphate (dNTP), 2 mM MgCl</w:t>
      </w:r>
      <w:r w:rsidRPr="00834EF5">
        <w:rPr>
          <w:vertAlign w:val="subscript"/>
          <w:lang w:val="en-IE"/>
        </w:rPr>
        <w:t>2</w:t>
      </w:r>
      <w:r w:rsidRPr="008864A0">
        <w:rPr>
          <w:lang w:val="en-IE"/>
        </w:rPr>
        <w:t xml:space="preserve">, 3.2 </w:t>
      </w:r>
      <w:proofErr w:type="spellStart"/>
      <w:r w:rsidRPr="008864A0">
        <w:rPr>
          <w:lang w:val="en-IE"/>
        </w:rPr>
        <w:t>pmol</w:t>
      </w:r>
      <w:proofErr w:type="spellEnd"/>
      <w:r w:rsidRPr="008864A0">
        <w:rPr>
          <w:lang w:val="en-IE"/>
        </w:rPr>
        <w:t xml:space="preserve"> of each primer and 0.5 u </w:t>
      </w:r>
      <w:proofErr w:type="spellStart"/>
      <w:r w:rsidRPr="008864A0">
        <w:rPr>
          <w:i/>
          <w:iCs/>
          <w:lang w:val="en-IE"/>
        </w:rPr>
        <w:t>Taq</w:t>
      </w:r>
      <w:proofErr w:type="spellEnd"/>
      <w:r w:rsidRPr="008864A0">
        <w:rPr>
          <w:lang w:val="en-IE"/>
        </w:rPr>
        <w:t xml:space="preserve"> DNA polymerase. </w:t>
      </w:r>
      <w:r w:rsidR="00E27592" w:rsidRPr="008864A0">
        <w:rPr>
          <w:lang w:val="en-IE"/>
        </w:rPr>
        <w:t>Thermocycler</w:t>
      </w:r>
      <w:r w:rsidR="00B46515">
        <w:rPr>
          <w:lang w:val="en-IE"/>
        </w:rPr>
        <w:t xml:space="preserve"> </w:t>
      </w:r>
      <w:r w:rsidRPr="008864A0">
        <w:rPr>
          <w:lang w:val="en-IE"/>
        </w:rPr>
        <w:t>parameters are as follows: initial denaturation at 95°C for 5 minutes; 30 cycles of 95°C for 1 minute, 55°C for 1 minute, 72°C for 1 minute; with a final extension at 72°C for 7 minutes. 5 µl of each sample is electrophoresed on a 2% agarose gel in 1 × Tris-acetate running buffer (TAE) at 4 V/cm for 1</w:t>
      </w:r>
      <w:r w:rsidR="009F0EC3">
        <w:rPr>
          <w:lang w:val="en-IE"/>
        </w:rPr>
        <w:t> </w:t>
      </w:r>
      <w:r w:rsidRPr="008864A0">
        <w:rPr>
          <w:lang w:val="en-IE"/>
        </w:rPr>
        <w:t xml:space="preserve">hour. The gel is stained with 1% ethidium bromide and DNA fragments are viewed by UV transillumination. </w:t>
      </w:r>
    </w:p>
    <w:p w14:paraId="4C9E45D8" w14:textId="77777777" w:rsidR="00B46515" w:rsidRPr="0086106E" w:rsidRDefault="00B46515" w:rsidP="000047B4">
      <w:pPr>
        <w:pStyle w:val="111Para"/>
        <w:rPr>
          <w:u w:val="double"/>
          <w:lang w:val="en-IE"/>
        </w:rPr>
      </w:pPr>
      <w:r w:rsidRPr="0086106E">
        <w:rPr>
          <w:u w:val="double"/>
          <w:lang w:val="en-IE"/>
        </w:rPr>
        <w:t>The PCR amplification yields a product of 460 bp</w:t>
      </w:r>
      <w:r w:rsidR="0086106E">
        <w:rPr>
          <w:u w:val="double"/>
          <w:lang w:val="en-IE"/>
        </w:rPr>
        <w:t>.</w:t>
      </w:r>
    </w:p>
    <w:p w14:paraId="6EEA5D29" w14:textId="77777777" w:rsidR="00F175BB" w:rsidRPr="008864A0" w:rsidRDefault="000047B4" w:rsidP="000047B4">
      <w:pPr>
        <w:pStyle w:val="111"/>
        <w:rPr>
          <w:lang w:val="en-IE"/>
        </w:rPr>
      </w:pPr>
      <w:r>
        <w:rPr>
          <w:lang w:val="en-IE"/>
        </w:rPr>
        <w:t>1.3.2.</w:t>
      </w:r>
      <w:r w:rsidR="00F175BB" w:rsidRPr="008864A0">
        <w:rPr>
          <w:lang w:val="en-IE"/>
        </w:rPr>
        <w:tab/>
      </w:r>
      <w:r w:rsidR="00F175BB" w:rsidRPr="008864A0">
        <w:rPr>
          <w:i/>
          <w:iCs/>
          <w:lang w:val="en-IE"/>
        </w:rPr>
        <w:t>Pasteurella</w:t>
      </w:r>
      <w:r w:rsidR="00BB7A98">
        <w:rPr>
          <w:i/>
          <w:iCs/>
          <w:lang w:val="en-IE"/>
        </w:rPr>
        <w:t xml:space="preserve"> </w:t>
      </w:r>
      <w:proofErr w:type="spellStart"/>
      <w:r w:rsidR="00F175BB" w:rsidRPr="008864A0">
        <w:rPr>
          <w:i/>
          <w:iCs/>
          <w:lang w:val="en-IE"/>
        </w:rPr>
        <w:t>multocida</w:t>
      </w:r>
      <w:proofErr w:type="spellEnd"/>
      <w:r w:rsidR="00F175BB" w:rsidRPr="008864A0">
        <w:rPr>
          <w:lang w:val="en-IE"/>
        </w:rPr>
        <w:t xml:space="preserve"> multiplex capsular PCR typing system</w:t>
      </w:r>
    </w:p>
    <w:p w14:paraId="3004EB1A" w14:textId="77777777" w:rsidR="00F175BB" w:rsidRPr="008864A0" w:rsidRDefault="00F175BB" w:rsidP="000047B4">
      <w:pPr>
        <w:pStyle w:val="111Para"/>
        <w:rPr>
          <w:lang w:val="en-IE"/>
        </w:rPr>
      </w:pPr>
      <w:r w:rsidRPr="008864A0">
        <w:rPr>
          <w:lang w:val="en-IE"/>
        </w:rPr>
        <w:t xml:space="preserve">Identification of the genes involved in the biosynthesis of the </w:t>
      </w:r>
      <w:r w:rsidRPr="008864A0">
        <w:rPr>
          <w:i/>
          <w:iCs/>
          <w:lang w:val="en-IE"/>
        </w:rPr>
        <w:t xml:space="preserve">P. </w:t>
      </w:r>
      <w:proofErr w:type="spellStart"/>
      <w:r w:rsidRPr="008864A0">
        <w:rPr>
          <w:i/>
          <w:iCs/>
          <w:lang w:val="en-IE"/>
        </w:rPr>
        <w:t>multocida</w:t>
      </w:r>
      <w:proofErr w:type="spellEnd"/>
      <w:r w:rsidRPr="008864A0">
        <w:rPr>
          <w:lang w:val="en-IE"/>
        </w:rPr>
        <w:t xml:space="preserve"> A:1 (</w:t>
      </w:r>
      <w:r w:rsidR="009C6C93" w:rsidRPr="008864A0">
        <w:t xml:space="preserve">Chung </w:t>
      </w:r>
      <w:r w:rsidR="00C20B9E" w:rsidRPr="008864A0">
        <w:rPr>
          <w:i/>
        </w:rPr>
        <w:t>et al.</w:t>
      </w:r>
      <w:r w:rsidR="009C6C93" w:rsidRPr="008864A0">
        <w:t>, 1998</w:t>
      </w:r>
      <w:r w:rsidRPr="008864A0">
        <w:rPr>
          <w:lang w:val="en-IE"/>
        </w:rPr>
        <w:t>) and B:2 (</w:t>
      </w:r>
      <w:r w:rsidR="009C6C93" w:rsidRPr="008864A0">
        <w:rPr>
          <w:lang w:val="en-IE"/>
        </w:rPr>
        <w:t xml:space="preserve">Boyce </w:t>
      </w:r>
      <w:r w:rsidR="00C20B9E" w:rsidRPr="008864A0">
        <w:rPr>
          <w:i/>
          <w:lang w:val="en-IE"/>
        </w:rPr>
        <w:t>et al.</w:t>
      </w:r>
      <w:r w:rsidR="009C6C93" w:rsidRPr="008864A0">
        <w:rPr>
          <w:lang w:val="en-IE"/>
        </w:rPr>
        <w:t>, 200</w:t>
      </w:r>
      <w:r w:rsidR="00776B97" w:rsidRPr="008864A0">
        <w:rPr>
          <w:lang w:val="en-IE"/>
        </w:rPr>
        <w:t>0</w:t>
      </w:r>
      <w:r w:rsidRPr="008864A0">
        <w:rPr>
          <w:lang w:val="en-IE"/>
        </w:rPr>
        <w:t xml:space="preserve">) polysaccharide capsules provided the required information to determine the biosynthetic region of the remaining three serogroups (D, E, and F) </w:t>
      </w:r>
      <w:r w:rsidR="00776B97" w:rsidRPr="008864A0">
        <w:rPr>
          <w:lang w:val="en-IE"/>
        </w:rPr>
        <w:t xml:space="preserve">(Boyce </w:t>
      </w:r>
      <w:r w:rsidR="00C20B9E" w:rsidRPr="008864A0">
        <w:rPr>
          <w:i/>
          <w:lang w:val="en-IE"/>
        </w:rPr>
        <w:t>et al.</w:t>
      </w:r>
      <w:r w:rsidR="00776B97" w:rsidRPr="008864A0">
        <w:rPr>
          <w:lang w:val="en-IE"/>
        </w:rPr>
        <w:t>, 2000)</w:t>
      </w:r>
      <w:r w:rsidRPr="008864A0">
        <w:rPr>
          <w:lang w:val="en-IE"/>
        </w:rPr>
        <w:t>. Moreover, with the use of serogroup specific multiplex PCR, conflicting results as regards to typing of some strains could be confirmed (</w:t>
      </w:r>
      <w:r w:rsidR="009C6C93" w:rsidRPr="00075B17">
        <w:rPr>
          <w:lang w:val="en-IE"/>
        </w:rPr>
        <w:t xml:space="preserve">Townsend </w:t>
      </w:r>
      <w:r w:rsidR="00C20B9E" w:rsidRPr="00075B17">
        <w:rPr>
          <w:i/>
          <w:lang w:val="en-IE"/>
        </w:rPr>
        <w:t>et al.</w:t>
      </w:r>
      <w:r w:rsidR="009C6C93" w:rsidRPr="00075B17">
        <w:rPr>
          <w:lang w:val="en-IE"/>
        </w:rPr>
        <w:t>, 200</w:t>
      </w:r>
      <w:r w:rsidR="00980B22" w:rsidRPr="00075B17">
        <w:rPr>
          <w:lang w:val="en-IE"/>
        </w:rPr>
        <w:t>1</w:t>
      </w:r>
      <w:r w:rsidRPr="008864A0">
        <w:rPr>
          <w:lang w:val="en-IE"/>
        </w:rPr>
        <w:t xml:space="preserve">). With this knowledge, serogroup-specific sequences were identified for use as primers in a multiplex capsular PCR-typing system </w:t>
      </w:r>
      <w:r w:rsidR="00776B97" w:rsidRPr="008864A0">
        <w:rPr>
          <w:lang w:val="en-IE"/>
        </w:rPr>
        <w:t>(</w:t>
      </w:r>
      <w:r w:rsidR="001214D2" w:rsidRPr="008864A0">
        <w:rPr>
          <w:lang w:val="en-IE"/>
        </w:rPr>
        <w:t xml:space="preserve">Townsend </w:t>
      </w:r>
      <w:r w:rsidR="00C20B9E" w:rsidRPr="008864A0">
        <w:rPr>
          <w:i/>
          <w:lang w:val="en-IE"/>
        </w:rPr>
        <w:t>et al.</w:t>
      </w:r>
      <w:r w:rsidR="00776B97" w:rsidRPr="008864A0">
        <w:rPr>
          <w:lang w:val="en-IE"/>
        </w:rPr>
        <w:t>, 200</w:t>
      </w:r>
      <w:r w:rsidR="00BE3867" w:rsidRPr="008864A0">
        <w:rPr>
          <w:lang w:val="en-IE"/>
        </w:rPr>
        <w:t>1</w:t>
      </w:r>
      <w:r w:rsidR="00776B97" w:rsidRPr="008864A0">
        <w:rPr>
          <w:lang w:val="en-IE"/>
        </w:rPr>
        <w:t>)</w:t>
      </w:r>
      <w:r w:rsidRPr="008864A0">
        <w:rPr>
          <w:lang w:val="en-IE"/>
        </w:rPr>
        <w:t xml:space="preserve">. The </w:t>
      </w:r>
      <w:r w:rsidRPr="008864A0">
        <w:rPr>
          <w:i/>
          <w:iCs/>
          <w:lang w:val="en-IE"/>
        </w:rPr>
        <w:t>P.-</w:t>
      </w:r>
      <w:proofErr w:type="spellStart"/>
      <w:r w:rsidRPr="008864A0">
        <w:rPr>
          <w:i/>
          <w:iCs/>
          <w:lang w:val="en-IE"/>
        </w:rPr>
        <w:t>multocida</w:t>
      </w:r>
      <w:proofErr w:type="spellEnd"/>
      <w:r w:rsidRPr="008864A0">
        <w:rPr>
          <w:lang w:val="en-IE"/>
        </w:rPr>
        <w:t>-specific primers are included as an internal control for species identification.</w:t>
      </w:r>
      <w:r w:rsidR="001214D2" w:rsidRPr="008864A0">
        <w:rPr>
          <w:lang w:val="en-IE"/>
        </w:rPr>
        <w:t xml:space="preserve"> In the multiplex capsular PCR typing system, the amplicon band giving the typing result may be unclear. In such cases, removal of the </w:t>
      </w:r>
      <w:r w:rsidR="002B6B79">
        <w:rPr>
          <w:i/>
          <w:lang w:val="en-IE"/>
        </w:rPr>
        <w:t>P. </w:t>
      </w:r>
      <w:proofErr w:type="spellStart"/>
      <w:r w:rsidR="001214D2" w:rsidRPr="008864A0">
        <w:rPr>
          <w:i/>
          <w:lang w:val="en-IE"/>
        </w:rPr>
        <w:t>multocida</w:t>
      </w:r>
      <w:proofErr w:type="spellEnd"/>
      <w:r w:rsidR="001214D2" w:rsidRPr="008864A0">
        <w:rPr>
          <w:i/>
          <w:lang w:val="en-IE"/>
        </w:rPr>
        <w:t>-</w:t>
      </w:r>
      <w:r w:rsidR="001214D2" w:rsidRPr="008864A0">
        <w:rPr>
          <w:lang w:val="en-IE"/>
        </w:rPr>
        <w:t>specific primers (KMT1T7, KMT1SP6) from the mixture can improve the result.</w:t>
      </w:r>
    </w:p>
    <w:p w14:paraId="47BC0C00" w14:textId="77777777" w:rsidR="00F175BB" w:rsidRPr="002068EA" w:rsidRDefault="00F175BB" w:rsidP="00022B01">
      <w:pPr>
        <w:pStyle w:val="111Para"/>
        <w:spacing w:after="120"/>
        <w:rPr>
          <w:lang w:val="en-IE"/>
        </w:rPr>
      </w:pPr>
      <w:r w:rsidRPr="002068EA">
        <w:rPr>
          <w:lang w:val="en-IE"/>
        </w:rPr>
        <w:t xml:space="preserve">Primer sequences </w:t>
      </w:r>
      <w:r w:rsidR="00BE3867" w:rsidRPr="002068EA">
        <w:rPr>
          <w:lang w:val="en-IE"/>
        </w:rPr>
        <w:t xml:space="preserve">(Townsend </w:t>
      </w:r>
      <w:r w:rsidR="00BE3867" w:rsidRPr="002068EA">
        <w:rPr>
          <w:i/>
          <w:lang w:val="en-IE"/>
        </w:rPr>
        <w:t>et al.</w:t>
      </w:r>
      <w:r w:rsidR="00BE3867" w:rsidRPr="002068EA">
        <w:rPr>
          <w:lang w:val="en-IE"/>
        </w:rPr>
        <w:t>, 2001)</w:t>
      </w:r>
      <w:r w:rsidRPr="002068EA">
        <w:rPr>
          <w:lang w:val="en-IE"/>
        </w:rPr>
        <w:t>:</w:t>
      </w:r>
    </w:p>
    <w:p w14:paraId="142547C0" w14:textId="77777777" w:rsidR="00F175BB" w:rsidRPr="002068EA" w:rsidRDefault="00F175BB" w:rsidP="0028651D">
      <w:pPr>
        <w:pStyle w:val="111Para"/>
        <w:tabs>
          <w:tab w:val="left" w:pos="3544"/>
          <w:tab w:val="left" w:pos="5245"/>
        </w:tabs>
        <w:spacing w:after="0"/>
        <w:rPr>
          <w:lang w:val="en-IE"/>
        </w:rPr>
      </w:pPr>
      <w:r w:rsidRPr="002068EA">
        <w:rPr>
          <w:iCs/>
          <w:lang w:val="en-IE"/>
        </w:rPr>
        <w:t xml:space="preserve">Multiplex capsular </w:t>
      </w:r>
      <w:r w:rsidRPr="002068EA">
        <w:rPr>
          <w:lang w:val="en-IE"/>
        </w:rPr>
        <w:t>PCR:</w:t>
      </w:r>
      <w:r w:rsidRPr="002068EA">
        <w:rPr>
          <w:lang w:val="en-IE"/>
        </w:rPr>
        <w:tab/>
        <w:t>CAPA-FWD</w:t>
      </w:r>
      <w:r w:rsidRPr="002068EA">
        <w:rPr>
          <w:lang w:val="en-IE"/>
        </w:rPr>
        <w:tab/>
        <w:t>5’-TGC-CAA-AAT-CGC-AGT-</w:t>
      </w:r>
      <w:r w:rsidR="00E27592" w:rsidRPr="002068EA">
        <w:rPr>
          <w:lang w:val="en-IE"/>
        </w:rPr>
        <w:t>C</w:t>
      </w:r>
      <w:r w:rsidRPr="002068EA">
        <w:rPr>
          <w:lang w:val="en-IE"/>
        </w:rPr>
        <w:t>AG-3’</w:t>
      </w:r>
    </w:p>
    <w:p w14:paraId="753E4BDE" w14:textId="77777777" w:rsidR="00F175BB" w:rsidRPr="008864A0" w:rsidRDefault="00F175BB" w:rsidP="0028651D">
      <w:pPr>
        <w:pStyle w:val="paraa"/>
        <w:tabs>
          <w:tab w:val="left" w:pos="5245"/>
        </w:tabs>
        <w:spacing w:after="0"/>
        <w:ind w:left="3543"/>
        <w:rPr>
          <w:lang w:val="en-IE"/>
        </w:rPr>
      </w:pPr>
      <w:r w:rsidRPr="008864A0">
        <w:rPr>
          <w:lang w:val="en-IE"/>
        </w:rPr>
        <w:t>CAPA-REV</w:t>
      </w:r>
      <w:r w:rsidRPr="008864A0">
        <w:rPr>
          <w:lang w:val="en-IE"/>
        </w:rPr>
        <w:tab/>
        <w:t>5’-TTG-CCA-TCA-TTG-TCA-GTG-3’</w:t>
      </w:r>
    </w:p>
    <w:p w14:paraId="71F1698C" w14:textId="77777777" w:rsidR="00F175BB" w:rsidRPr="008864A0" w:rsidRDefault="00F175BB" w:rsidP="0028651D">
      <w:pPr>
        <w:pStyle w:val="paraa"/>
        <w:tabs>
          <w:tab w:val="left" w:pos="5245"/>
        </w:tabs>
        <w:spacing w:after="0"/>
        <w:ind w:left="3543"/>
        <w:rPr>
          <w:lang w:val="en-IE"/>
        </w:rPr>
      </w:pPr>
      <w:r w:rsidRPr="008864A0">
        <w:rPr>
          <w:lang w:val="en-IE"/>
        </w:rPr>
        <w:t>CAPB-FWD</w:t>
      </w:r>
      <w:r w:rsidRPr="008864A0">
        <w:rPr>
          <w:lang w:val="en-IE"/>
        </w:rPr>
        <w:tab/>
        <w:t>5’-CAT-TTA-TCC-AAG-CTC-CAC-C-3’</w:t>
      </w:r>
    </w:p>
    <w:p w14:paraId="556B2142" w14:textId="77777777" w:rsidR="00F175BB" w:rsidRPr="008864A0" w:rsidRDefault="00F175BB" w:rsidP="0028651D">
      <w:pPr>
        <w:pStyle w:val="paraa"/>
        <w:tabs>
          <w:tab w:val="left" w:pos="5245"/>
        </w:tabs>
        <w:spacing w:after="0"/>
        <w:ind w:left="3543"/>
        <w:rPr>
          <w:lang w:val="en-IE"/>
        </w:rPr>
      </w:pPr>
      <w:r w:rsidRPr="008864A0">
        <w:rPr>
          <w:lang w:val="en-IE"/>
        </w:rPr>
        <w:t>CAPB-REV</w:t>
      </w:r>
      <w:r w:rsidRPr="008864A0">
        <w:rPr>
          <w:lang w:val="en-IE"/>
        </w:rPr>
        <w:tab/>
        <w:t>5’-GCC-CGA-GAG-TTT-CAA-TCC-3’</w:t>
      </w:r>
    </w:p>
    <w:p w14:paraId="09E7D57E" w14:textId="77777777" w:rsidR="00F175BB" w:rsidRPr="008864A0" w:rsidRDefault="00F175BB" w:rsidP="0028651D">
      <w:pPr>
        <w:pStyle w:val="paraa"/>
        <w:tabs>
          <w:tab w:val="left" w:pos="5245"/>
        </w:tabs>
        <w:spacing w:after="0"/>
        <w:ind w:left="3543"/>
        <w:rPr>
          <w:lang w:val="en-IE"/>
        </w:rPr>
      </w:pPr>
      <w:r w:rsidRPr="008864A0">
        <w:rPr>
          <w:lang w:val="en-IE"/>
        </w:rPr>
        <w:t>CAPD-FWD</w:t>
      </w:r>
      <w:r w:rsidRPr="008864A0">
        <w:rPr>
          <w:lang w:val="en-IE"/>
        </w:rPr>
        <w:tab/>
        <w:t>5’-TTA-CAA-AAG-AAA-GAC-TAG-GAG-CCC-3’</w:t>
      </w:r>
    </w:p>
    <w:p w14:paraId="1DF6078F" w14:textId="77777777" w:rsidR="00F175BB" w:rsidRPr="008864A0" w:rsidRDefault="00F175BB" w:rsidP="0028651D">
      <w:pPr>
        <w:pStyle w:val="paraa"/>
        <w:tabs>
          <w:tab w:val="left" w:pos="5245"/>
        </w:tabs>
        <w:spacing w:after="0"/>
        <w:ind w:left="3543"/>
        <w:rPr>
          <w:lang w:val="en-IE"/>
        </w:rPr>
      </w:pPr>
      <w:r w:rsidRPr="008864A0">
        <w:rPr>
          <w:lang w:val="en-IE"/>
        </w:rPr>
        <w:t>CAPD-REV</w:t>
      </w:r>
      <w:r w:rsidRPr="008864A0">
        <w:rPr>
          <w:lang w:val="en-IE"/>
        </w:rPr>
        <w:tab/>
        <w:t>5’-CAT-CTA-CCC-ACT-CAA-CCA-TAT-CAG-3’</w:t>
      </w:r>
    </w:p>
    <w:p w14:paraId="028CC90D" w14:textId="77777777" w:rsidR="00F175BB" w:rsidRPr="008864A0" w:rsidRDefault="00F175BB" w:rsidP="0028651D">
      <w:pPr>
        <w:pStyle w:val="paraa"/>
        <w:tabs>
          <w:tab w:val="left" w:pos="5245"/>
        </w:tabs>
        <w:spacing w:after="0"/>
        <w:ind w:left="3543"/>
        <w:rPr>
          <w:lang w:val="en-IE"/>
        </w:rPr>
      </w:pPr>
      <w:r w:rsidRPr="008864A0">
        <w:rPr>
          <w:lang w:val="en-IE"/>
        </w:rPr>
        <w:t>CAPE-FWD</w:t>
      </w:r>
      <w:r w:rsidRPr="008864A0">
        <w:rPr>
          <w:lang w:val="en-IE"/>
        </w:rPr>
        <w:tab/>
        <w:t>5’TCC-GCA-GAA-AAT-TAT-TGA-CTC-3’</w:t>
      </w:r>
    </w:p>
    <w:p w14:paraId="6E09B1DD" w14:textId="77777777" w:rsidR="00F175BB" w:rsidRPr="008864A0" w:rsidRDefault="00F175BB" w:rsidP="0028651D">
      <w:pPr>
        <w:pStyle w:val="paraa"/>
        <w:tabs>
          <w:tab w:val="left" w:pos="5245"/>
        </w:tabs>
        <w:spacing w:after="0"/>
        <w:ind w:left="3543"/>
        <w:rPr>
          <w:lang w:val="en-IE"/>
        </w:rPr>
      </w:pPr>
      <w:r w:rsidRPr="008864A0">
        <w:rPr>
          <w:lang w:val="en-IE"/>
        </w:rPr>
        <w:t>CAPE-REV</w:t>
      </w:r>
      <w:r w:rsidRPr="008864A0">
        <w:rPr>
          <w:lang w:val="en-IE"/>
        </w:rPr>
        <w:tab/>
        <w:t>5’-GCT-TGC-TGC-TTG-ATT-TTG-TC-3’</w:t>
      </w:r>
    </w:p>
    <w:p w14:paraId="04F969B2" w14:textId="77777777" w:rsidR="00F175BB" w:rsidRPr="008864A0" w:rsidRDefault="00F175BB" w:rsidP="0028651D">
      <w:pPr>
        <w:pStyle w:val="paraa"/>
        <w:tabs>
          <w:tab w:val="left" w:pos="5245"/>
        </w:tabs>
        <w:spacing w:after="0"/>
        <w:ind w:left="3543"/>
        <w:rPr>
          <w:lang w:val="en-IE"/>
        </w:rPr>
      </w:pPr>
      <w:r w:rsidRPr="008864A0">
        <w:rPr>
          <w:lang w:val="en-IE"/>
        </w:rPr>
        <w:t>CAPF-FWD</w:t>
      </w:r>
      <w:r w:rsidRPr="008864A0">
        <w:rPr>
          <w:lang w:val="en-IE"/>
        </w:rPr>
        <w:tab/>
        <w:t>5’-AAT-CGG-AGA-ACG-CAG-AAA-TCA-G-3’</w:t>
      </w:r>
    </w:p>
    <w:p w14:paraId="6F588630" w14:textId="77777777" w:rsidR="00F175BB" w:rsidRPr="008864A0" w:rsidRDefault="00F175BB" w:rsidP="0028651D">
      <w:pPr>
        <w:pStyle w:val="paraa"/>
        <w:tabs>
          <w:tab w:val="left" w:pos="5245"/>
        </w:tabs>
        <w:spacing w:after="0"/>
        <w:ind w:left="3543"/>
        <w:rPr>
          <w:lang w:val="en-IE"/>
        </w:rPr>
      </w:pPr>
      <w:r w:rsidRPr="008864A0">
        <w:rPr>
          <w:lang w:val="en-IE"/>
        </w:rPr>
        <w:t>CAPF-REV</w:t>
      </w:r>
      <w:r w:rsidRPr="008864A0">
        <w:rPr>
          <w:lang w:val="en-IE"/>
        </w:rPr>
        <w:tab/>
        <w:t>5’-TTC-CGC-CGT-CAA-TTA-CTC-TG-3’</w:t>
      </w:r>
    </w:p>
    <w:p w14:paraId="3220C5F1" w14:textId="77777777" w:rsidR="00F175BB" w:rsidRPr="008864A0" w:rsidRDefault="00F175BB" w:rsidP="0028651D">
      <w:pPr>
        <w:pStyle w:val="paraa"/>
        <w:tabs>
          <w:tab w:val="left" w:pos="5245"/>
        </w:tabs>
        <w:spacing w:after="0"/>
        <w:ind w:left="3543"/>
        <w:rPr>
          <w:lang w:val="fr-FR"/>
        </w:rPr>
      </w:pPr>
      <w:r w:rsidRPr="008864A0">
        <w:rPr>
          <w:lang w:val="fr-FR"/>
        </w:rPr>
        <w:t>KMT1T7</w:t>
      </w:r>
      <w:r w:rsidRPr="008864A0">
        <w:rPr>
          <w:lang w:val="fr-FR"/>
        </w:rPr>
        <w:tab/>
        <w:t>5’-ATC-CGC-TAT-TTA-CCC-AGT-GG-3’</w:t>
      </w:r>
    </w:p>
    <w:p w14:paraId="2E56749C" w14:textId="77777777" w:rsidR="00F175BB" w:rsidRPr="008864A0" w:rsidRDefault="00F175BB" w:rsidP="0028651D">
      <w:pPr>
        <w:pStyle w:val="paraa"/>
        <w:tabs>
          <w:tab w:val="left" w:pos="5245"/>
        </w:tabs>
        <w:ind w:left="3543"/>
        <w:rPr>
          <w:lang w:val="fr-FR"/>
        </w:rPr>
      </w:pPr>
      <w:r w:rsidRPr="008864A0">
        <w:rPr>
          <w:lang w:val="fr-FR"/>
        </w:rPr>
        <w:t>KMT1SP6</w:t>
      </w:r>
      <w:r w:rsidRPr="008864A0">
        <w:rPr>
          <w:lang w:val="fr-FR"/>
        </w:rPr>
        <w:tab/>
        <w:t>5’-GCT-GTA-AAC-GAA-CTC-GCC-AC-3’</w:t>
      </w:r>
    </w:p>
    <w:p w14:paraId="45C45824" w14:textId="77777777" w:rsidR="00F175BB" w:rsidRPr="008864A0" w:rsidRDefault="00F175BB" w:rsidP="00022B01">
      <w:pPr>
        <w:pStyle w:val="111Para"/>
        <w:spacing w:after="120"/>
        <w:rPr>
          <w:lang w:val="en-IE"/>
        </w:rPr>
      </w:pPr>
      <w:r w:rsidRPr="008864A0">
        <w:rPr>
          <w:lang w:val="en-IE"/>
        </w:rPr>
        <w:t>Size of resulting fragments:</w:t>
      </w:r>
    </w:p>
    <w:p w14:paraId="18764442" w14:textId="77777777" w:rsidR="00F175BB" w:rsidRPr="008864A0" w:rsidRDefault="00F175BB" w:rsidP="0028651D">
      <w:pPr>
        <w:pStyle w:val="111Para"/>
        <w:spacing w:after="0"/>
        <w:rPr>
          <w:lang w:val="en-IE"/>
        </w:rPr>
      </w:pPr>
      <w:r w:rsidRPr="008864A0">
        <w:rPr>
          <w:lang w:val="en-IE"/>
        </w:rPr>
        <w:t>Serogroup A</w:t>
      </w:r>
      <w:r w:rsidRPr="008864A0">
        <w:rPr>
          <w:lang w:val="en-IE"/>
        </w:rPr>
        <w:tab/>
        <w:t>CAPA-FWD/CAPA-REV</w:t>
      </w:r>
      <w:r w:rsidRPr="008864A0">
        <w:rPr>
          <w:lang w:val="en-IE"/>
        </w:rPr>
        <w:tab/>
        <w:t>1044 bp</w:t>
      </w:r>
    </w:p>
    <w:p w14:paraId="0C255007" w14:textId="77777777" w:rsidR="00F175BB" w:rsidRPr="008864A0" w:rsidRDefault="00F175BB" w:rsidP="0028651D">
      <w:pPr>
        <w:pStyle w:val="111Para"/>
        <w:spacing w:after="0"/>
        <w:rPr>
          <w:lang w:val="en-IE"/>
        </w:rPr>
      </w:pPr>
      <w:r w:rsidRPr="008864A0">
        <w:rPr>
          <w:lang w:val="en-IE"/>
        </w:rPr>
        <w:t>Serogroup B</w:t>
      </w:r>
      <w:r w:rsidRPr="008864A0">
        <w:rPr>
          <w:lang w:val="en-IE"/>
        </w:rPr>
        <w:tab/>
        <w:t>CAPB-FWD/CAPB-REV</w:t>
      </w:r>
      <w:r w:rsidRPr="008864A0">
        <w:rPr>
          <w:lang w:val="en-IE"/>
        </w:rPr>
        <w:tab/>
        <w:t>760 bp</w:t>
      </w:r>
    </w:p>
    <w:p w14:paraId="0E7BCAED" w14:textId="77777777" w:rsidR="00F175BB" w:rsidRPr="008864A0" w:rsidRDefault="00F175BB" w:rsidP="0028651D">
      <w:pPr>
        <w:pStyle w:val="111Para"/>
        <w:spacing w:after="0"/>
        <w:rPr>
          <w:lang w:val="en-IE"/>
        </w:rPr>
      </w:pPr>
      <w:r w:rsidRPr="008864A0">
        <w:rPr>
          <w:lang w:val="en-IE"/>
        </w:rPr>
        <w:t>Serogroup D</w:t>
      </w:r>
      <w:r w:rsidRPr="008864A0">
        <w:rPr>
          <w:lang w:val="en-IE"/>
        </w:rPr>
        <w:tab/>
        <w:t>CAPD-FWD/CAPD-REV</w:t>
      </w:r>
      <w:r w:rsidRPr="008864A0">
        <w:rPr>
          <w:lang w:val="en-IE"/>
        </w:rPr>
        <w:tab/>
        <w:t>657 bp</w:t>
      </w:r>
    </w:p>
    <w:p w14:paraId="3E24AA48" w14:textId="77777777" w:rsidR="00F175BB" w:rsidRPr="008864A0" w:rsidRDefault="00F175BB" w:rsidP="0028651D">
      <w:pPr>
        <w:pStyle w:val="111Para"/>
        <w:spacing w:after="0"/>
        <w:rPr>
          <w:lang w:val="en-IE"/>
        </w:rPr>
      </w:pPr>
      <w:r w:rsidRPr="008864A0">
        <w:rPr>
          <w:lang w:val="en-IE"/>
        </w:rPr>
        <w:t>Serogroup E</w:t>
      </w:r>
      <w:r w:rsidRPr="008864A0">
        <w:rPr>
          <w:lang w:val="en-IE"/>
        </w:rPr>
        <w:tab/>
        <w:t>CAPE-FWD/CAPE/REV</w:t>
      </w:r>
      <w:r w:rsidRPr="008864A0">
        <w:rPr>
          <w:lang w:val="en-IE"/>
        </w:rPr>
        <w:tab/>
        <w:t>511 bp</w:t>
      </w:r>
    </w:p>
    <w:p w14:paraId="1FA5713D" w14:textId="77777777" w:rsidR="00F175BB" w:rsidRPr="008864A0" w:rsidRDefault="00F175BB" w:rsidP="000047B4">
      <w:pPr>
        <w:pStyle w:val="111Para"/>
        <w:rPr>
          <w:lang w:val="en-IE"/>
        </w:rPr>
      </w:pPr>
      <w:r w:rsidRPr="008864A0">
        <w:rPr>
          <w:lang w:val="en-IE"/>
        </w:rPr>
        <w:t>Serogroup F</w:t>
      </w:r>
      <w:r w:rsidRPr="008864A0">
        <w:rPr>
          <w:lang w:val="en-IE"/>
        </w:rPr>
        <w:tab/>
        <w:t>CAPF-FWD/CAPF-REV</w:t>
      </w:r>
      <w:r w:rsidRPr="008864A0">
        <w:rPr>
          <w:lang w:val="en-IE"/>
        </w:rPr>
        <w:tab/>
        <w:t>851 bp</w:t>
      </w:r>
    </w:p>
    <w:p w14:paraId="28F5E5E9" w14:textId="77777777" w:rsidR="00F175BB" w:rsidRPr="008864A0" w:rsidRDefault="00F175BB" w:rsidP="00022B01">
      <w:pPr>
        <w:pStyle w:val="111Para"/>
        <w:spacing w:after="120"/>
        <w:rPr>
          <w:lang w:val="en-IE"/>
        </w:rPr>
      </w:pPr>
      <w:r w:rsidRPr="008864A0">
        <w:rPr>
          <w:lang w:val="en-IE"/>
        </w:rPr>
        <w:t>PCR conditions:</w:t>
      </w:r>
    </w:p>
    <w:p w14:paraId="7C81F0AF" w14:textId="77777777" w:rsidR="00F175BB" w:rsidRPr="008864A0" w:rsidRDefault="00F175BB" w:rsidP="000047B4">
      <w:pPr>
        <w:pStyle w:val="111Para"/>
        <w:rPr>
          <w:lang w:val="en-IE"/>
        </w:rPr>
      </w:pPr>
      <w:r w:rsidRPr="008864A0">
        <w:rPr>
          <w:lang w:val="en-IE"/>
        </w:rPr>
        <w:t>Template DNA is added to the PCR mixture (total volume of 25 µl) containing 1 × PCR buffer, 200 µM each deoxynucleotide triphosphate (dNTP), 2 mM MgCl</w:t>
      </w:r>
      <w:r w:rsidRPr="00834EF5">
        <w:rPr>
          <w:vertAlign w:val="subscript"/>
          <w:lang w:val="en-IE"/>
        </w:rPr>
        <w:t>2</w:t>
      </w:r>
      <w:r w:rsidRPr="008864A0">
        <w:rPr>
          <w:lang w:val="en-IE"/>
        </w:rPr>
        <w:t xml:space="preserve">, 3.2 </w:t>
      </w:r>
      <w:proofErr w:type="spellStart"/>
      <w:r w:rsidRPr="008864A0">
        <w:rPr>
          <w:lang w:val="en-IE"/>
        </w:rPr>
        <w:t>pmol</w:t>
      </w:r>
      <w:proofErr w:type="spellEnd"/>
      <w:r w:rsidRPr="008864A0">
        <w:rPr>
          <w:lang w:val="en-IE"/>
        </w:rPr>
        <w:t xml:space="preserve"> of each primer and 1</w:t>
      </w:r>
      <w:r w:rsidR="00E74194">
        <w:rPr>
          <w:lang w:val="en-IE"/>
        </w:rPr>
        <w:t> </w:t>
      </w:r>
      <w:r w:rsidRPr="008864A0">
        <w:rPr>
          <w:lang w:val="en-IE"/>
        </w:rPr>
        <w:t xml:space="preserve">u </w:t>
      </w:r>
      <w:proofErr w:type="spellStart"/>
      <w:r w:rsidRPr="008864A0">
        <w:rPr>
          <w:i/>
          <w:iCs/>
          <w:lang w:val="en-IE"/>
        </w:rPr>
        <w:t>Taq</w:t>
      </w:r>
      <w:proofErr w:type="spellEnd"/>
      <w:r w:rsidRPr="008864A0">
        <w:rPr>
          <w:lang w:val="en-IE"/>
        </w:rPr>
        <w:t xml:space="preserve"> DNA polymerase. In the original publication </w:t>
      </w:r>
      <w:r w:rsidR="00BE3867" w:rsidRPr="008864A0">
        <w:rPr>
          <w:lang w:val="en-IE"/>
        </w:rPr>
        <w:t xml:space="preserve">(Townsend </w:t>
      </w:r>
      <w:r w:rsidR="00BE3867" w:rsidRPr="008864A0">
        <w:rPr>
          <w:i/>
          <w:lang w:val="en-IE"/>
        </w:rPr>
        <w:t>et al.</w:t>
      </w:r>
      <w:r w:rsidR="00BE3867" w:rsidRPr="008864A0">
        <w:rPr>
          <w:lang w:val="en-IE"/>
        </w:rPr>
        <w:t>, 2001)</w:t>
      </w:r>
      <w:r w:rsidR="00776B97" w:rsidRPr="008864A0">
        <w:rPr>
          <w:lang w:val="en-IE"/>
        </w:rPr>
        <w:t xml:space="preserve"> </w:t>
      </w:r>
      <w:r w:rsidRPr="008864A0">
        <w:rPr>
          <w:lang w:val="en-IE"/>
        </w:rPr>
        <w:t xml:space="preserve">it is suggested to use a standard cycling programme as per </w:t>
      </w:r>
      <w:r w:rsidRPr="008864A0">
        <w:rPr>
          <w:i/>
          <w:iCs/>
          <w:lang w:val="en-IE"/>
        </w:rPr>
        <w:t>P.-</w:t>
      </w:r>
      <w:proofErr w:type="spellStart"/>
      <w:r w:rsidRPr="008864A0">
        <w:rPr>
          <w:i/>
          <w:iCs/>
          <w:lang w:val="en-IE"/>
        </w:rPr>
        <w:t>multocida</w:t>
      </w:r>
      <w:proofErr w:type="spellEnd"/>
      <w:r w:rsidRPr="008864A0">
        <w:rPr>
          <w:lang w:val="en-IE"/>
        </w:rPr>
        <w:t xml:space="preserve">-specific PCR assay. However, </w:t>
      </w:r>
      <w:r w:rsidR="00E27592" w:rsidRPr="008864A0">
        <w:rPr>
          <w:lang w:val="en-IE"/>
        </w:rPr>
        <w:t>the</w:t>
      </w:r>
      <w:r w:rsidRPr="008864A0">
        <w:rPr>
          <w:lang w:val="en-IE"/>
        </w:rPr>
        <w:t xml:space="preserve"> cycling programme should be</w:t>
      </w:r>
      <w:r w:rsidR="00E27592" w:rsidRPr="008864A0">
        <w:rPr>
          <w:lang w:val="en-IE"/>
        </w:rPr>
        <w:t xml:space="preserve"> optimised to </w:t>
      </w:r>
      <w:r w:rsidR="006F0717" w:rsidRPr="008864A0">
        <w:rPr>
          <w:lang w:val="en-IE"/>
        </w:rPr>
        <w:t xml:space="preserve">and validated for </w:t>
      </w:r>
      <w:r w:rsidR="00E27592" w:rsidRPr="008864A0">
        <w:rPr>
          <w:lang w:val="en-IE"/>
        </w:rPr>
        <w:t>the model of therm</w:t>
      </w:r>
      <w:r w:rsidR="006F0717" w:rsidRPr="008864A0">
        <w:rPr>
          <w:lang w:val="en-IE"/>
        </w:rPr>
        <w:t>ocycler in use.</w:t>
      </w:r>
      <w:r w:rsidR="00E87748" w:rsidRPr="008864A0">
        <w:rPr>
          <w:lang w:val="en-IE"/>
        </w:rPr>
        <w:t xml:space="preserve"> </w:t>
      </w:r>
      <w:r w:rsidRPr="008864A0">
        <w:rPr>
          <w:lang w:val="en-IE"/>
        </w:rPr>
        <w:t>Agarose gel electrophoresis is as described above.</w:t>
      </w:r>
    </w:p>
    <w:p w14:paraId="1FFB6FFF" w14:textId="77777777" w:rsidR="00F175BB" w:rsidRPr="008864A0" w:rsidRDefault="000047B4" w:rsidP="000047B4">
      <w:pPr>
        <w:pStyle w:val="111"/>
        <w:rPr>
          <w:lang w:val="en-IE"/>
        </w:rPr>
      </w:pPr>
      <w:r>
        <w:rPr>
          <w:lang w:val="en-IE"/>
        </w:rPr>
        <w:t>1.3.3.</w:t>
      </w:r>
      <w:r w:rsidR="00F175BB" w:rsidRPr="008864A0">
        <w:rPr>
          <w:lang w:val="en-IE"/>
        </w:rPr>
        <w:tab/>
        <w:t>HS-causing type-B-specific PCR assay</w:t>
      </w:r>
    </w:p>
    <w:p w14:paraId="0C045E62" w14:textId="77777777" w:rsidR="00F175BB" w:rsidRPr="008864A0" w:rsidRDefault="00F175BB" w:rsidP="000047B4">
      <w:pPr>
        <w:pStyle w:val="111Para"/>
        <w:rPr>
          <w:lang w:val="en-IE"/>
        </w:rPr>
      </w:pPr>
      <w:r w:rsidRPr="008864A0">
        <w:rPr>
          <w:lang w:val="en-IE"/>
        </w:rPr>
        <w:t xml:space="preserve">Presumptive identification of HS-causing type-B-specific </w:t>
      </w:r>
      <w:r w:rsidRPr="008864A0">
        <w:rPr>
          <w:i/>
          <w:iCs/>
          <w:lang w:val="en-IE"/>
        </w:rPr>
        <w:t xml:space="preserve">P. </w:t>
      </w:r>
      <w:proofErr w:type="spellStart"/>
      <w:r w:rsidRPr="008864A0">
        <w:rPr>
          <w:i/>
          <w:iCs/>
          <w:lang w:val="en-IE"/>
        </w:rPr>
        <w:t>multocida</w:t>
      </w:r>
      <w:proofErr w:type="spellEnd"/>
      <w:r w:rsidRPr="008864A0">
        <w:rPr>
          <w:lang w:val="en-IE"/>
        </w:rPr>
        <w:t xml:space="preserve"> is also possible by PCR amplification (</w:t>
      </w:r>
      <w:r w:rsidR="00C07E81" w:rsidRPr="008864A0">
        <w:rPr>
          <w:lang w:val="en-IE"/>
        </w:rPr>
        <w:t xml:space="preserve">Townsend </w:t>
      </w:r>
      <w:r w:rsidR="00C20B9E" w:rsidRPr="008864A0">
        <w:rPr>
          <w:i/>
          <w:lang w:val="en-IE"/>
        </w:rPr>
        <w:t>et al.</w:t>
      </w:r>
      <w:r w:rsidR="00C07E81" w:rsidRPr="008864A0">
        <w:rPr>
          <w:lang w:val="en-IE"/>
        </w:rPr>
        <w:t>, 1998a</w:t>
      </w:r>
      <w:r w:rsidR="003C1E25" w:rsidRPr="008864A0">
        <w:rPr>
          <w:lang w:val="en-IE"/>
        </w:rPr>
        <w:t>).</w:t>
      </w:r>
      <w:r w:rsidR="008E7556" w:rsidRPr="008864A0">
        <w:rPr>
          <w:lang w:val="en-IE"/>
        </w:rPr>
        <w:t xml:space="preserve"> </w:t>
      </w:r>
      <w:r w:rsidRPr="008864A0">
        <w:rPr>
          <w:lang w:val="en-IE"/>
        </w:rPr>
        <w:t>Type B cultures with the predominant somatic antigen being either type 2 or 5 are identified by the amplification of a ~620 bp fragment with the KTSP61 and KTT72 primers.</w:t>
      </w:r>
    </w:p>
    <w:p w14:paraId="1EA599CA" w14:textId="77777777" w:rsidR="00F175BB" w:rsidRPr="008864A0" w:rsidRDefault="00F175BB" w:rsidP="00022B01">
      <w:pPr>
        <w:pStyle w:val="111Para"/>
        <w:spacing w:after="120"/>
        <w:rPr>
          <w:lang w:val="en-IE"/>
        </w:rPr>
      </w:pPr>
      <w:r w:rsidRPr="008864A0">
        <w:rPr>
          <w:lang w:val="en-IE"/>
        </w:rPr>
        <w:t>Primer sequences (</w:t>
      </w:r>
      <w:r w:rsidR="00C07E81" w:rsidRPr="008864A0">
        <w:rPr>
          <w:lang w:val="en-IE"/>
        </w:rPr>
        <w:t xml:space="preserve">Townsend </w:t>
      </w:r>
      <w:r w:rsidR="00C20B9E" w:rsidRPr="008864A0">
        <w:rPr>
          <w:i/>
          <w:lang w:val="en-IE"/>
        </w:rPr>
        <w:t>et al.</w:t>
      </w:r>
      <w:r w:rsidR="00C07E81" w:rsidRPr="008864A0">
        <w:rPr>
          <w:lang w:val="en-IE"/>
        </w:rPr>
        <w:t>, 1998a</w:t>
      </w:r>
      <w:r w:rsidRPr="008864A0">
        <w:rPr>
          <w:lang w:val="en-IE"/>
        </w:rPr>
        <w:t>):</w:t>
      </w:r>
    </w:p>
    <w:p w14:paraId="52099919" w14:textId="77777777" w:rsidR="0028651D" w:rsidRDefault="00F175BB" w:rsidP="0028651D">
      <w:pPr>
        <w:pStyle w:val="111Para"/>
        <w:tabs>
          <w:tab w:val="left" w:pos="4536"/>
          <w:tab w:val="left" w:pos="5670"/>
        </w:tabs>
        <w:spacing w:after="0"/>
        <w:ind w:left="1417"/>
        <w:rPr>
          <w:lang w:val="en-IE"/>
        </w:rPr>
      </w:pPr>
      <w:r w:rsidRPr="008864A0">
        <w:rPr>
          <w:lang w:val="en-IE"/>
        </w:rPr>
        <w:lastRenderedPageBreak/>
        <w:t>HS-causing type-B-specific PCR</w:t>
      </w:r>
      <w:r w:rsidRPr="008864A0">
        <w:rPr>
          <w:lang w:val="en-IE"/>
        </w:rPr>
        <w:tab/>
        <w:t>KTT72</w:t>
      </w:r>
      <w:r w:rsidRPr="008864A0">
        <w:rPr>
          <w:lang w:val="en-IE"/>
        </w:rPr>
        <w:tab/>
        <w:t>5’-AGG-CTC-GTT-TGG-ATT-ATG-AAG-3’</w:t>
      </w:r>
    </w:p>
    <w:p w14:paraId="55432F32" w14:textId="77777777" w:rsidR="00F175BB" w:rsidRPr="008864A0" w:rsidRDefault="00F175BB" w:rsidP="0028651D">
      <w:pPr>
        <w:pStyle w:val="111Para"/>
        <w:tabs>
          <w:tab w:val="left" w:pos="4536"/>
          <w:tab w:val="left" w:pos="5670"/>
        </w:tabs>
        <w:ind w:left="4535"/>
        <w:rPr>
          <w:lang w:val="en-IE"/>
        </w:rPr>
      </w:pPr>
      <w:r w:rsidRPr="008864A0">
        <w:rPr>
          <w:lang w:val="en-IE"/>
        </w:rPr>
        <w:t>KTSP61</w:t>
      </w:r>
      <w:r w:rsidRPr="008864A0">
        <w:rPr>
          <w:lang w:val="en-IE"/>
        </w:rPr>
        <w:tab/>
        <w:t>5’-ATC-CGC-TAA-CAC-ACT-CTC-3’</w:t>
      </w:r>
    </w:p>
    <w:p w14:paraId="0D766636" w14:textId="77777777" w:rsidR="00F175BB" w:rsidRPr="008864A0" w:rsidRDefault="00F175BB" w:rsidP="000047B4">
      <w:pPr>
        <w:pStyle w:val="111Para"/>
        <w:rPr>
          <w:lang w:val="en-IE"/>
        </w:rPr>
      </w:pPr>
      <w:r w:rsidRPr="008864A0">
        <w:rPr>
          <w:lang w:val="en-IE"/>
        </w:rPr>
        <w:t xml:space="preserve">Conditions for HS-causing type-B-specific PCR are as described for </w:t>
      </w:r>
      <w:r w:rsidRPr="008864A0">
        <w:rPr>
          <w:i/>
          <w:iCs/>
          <w:lang w:val="en-IE"/>
        </w:rPr>
        <w:t xml:space="preserve">P. </w:t>
      </w:r>
      <w:proofErr w:type="spellStart"/>
      <w:r w:rsidRPr="008864A0">
        <w:rPr>
          <w:i/>
          <w:iCs/>
          <w:lang w:val="en-IE"/>
        </w:rPr>
        <w:t>multocida</w:t>
      </w:r>
      <w:proofErr w:type="spellEnd"/>
      <w:r w:rsidRPr="008864A0">
        <w:rPr>
          <w:lang w:val="en-IE"/>
        </w:rPr>
        <w:t>-specific PCR. The usefulness of these primers has been reported for identification of serogroup B strains.</w:t>
      </w:r>
    </w:p>
    <w:p w14:paraId="123BDF51" w14:textId="77777777" w:rsidR="00F175BB" w:rsidRDefault="00F175BB" w:rsidP="000047B4">
      <w:pPr>
        <w:pStyle w:val="111Para"/>
        <w:rPr>
          <w:lang w:val="en-IE"/>
        </w:rPr>
      </w:pPr>
      <w:r w:rsidRPr="008864A0">
        <w:rPr>
          <w:lang w:val="en-IE"/>
        </w:rPr>
        <w:t xml:space="preserve">HS-causing type-B-specific PCR primers can also be used in a multiplex PCR with the </w:t>
      </w:r>
      <w:r w:rsidR="0028651D">
        <w:rPr>
          <w:i/>
          <w:iCs/>
          <w:lang w:val="en-IE"/>
        </w:rPr>
        <w:t>P. </w:t>
      </w:r>
      <w:proofErr w:type="spellStart"/>
      <w:r w:rsidRPr="008864A0">
        <w:rPr>
          <w:i/>
          <w:iCs/>
          <w:lang w:val="en-IE"/>
        </w:rPr>
        <w:t>multocida</w:t>
      </w:r>
      <w:proofErr w:type="spellEnd"/>
      <w:r w:rsidRPr="008864A0">
        <w:rPr>
          <w:lang w:val="en-IE"/>
        </w:rPr>
        <w:t xml:space="preserve">-specific primers, dramatically decreasing the time required for </w:t>
      </w:r>
      <w:r w:rsidRPr="008864A0">
        <w:rPr>
          <w:i/>
          <w:iCs/>
          <w:lang w:val="en-IE"/>
        </w:rPr>
        <w:t xml:space="preserve">P. </w:t>
      </w:r>
      <w:proofErr w:type="spellStart"/>
      <w:r w:rsidRPr="008864A0">
        <w:rPr>
          <w:i/>
          <w:iCs/>
          <w:lang w:val="en-IE"/>
        </w:rPr>
        <w:t>multocida</w:t>
      </w:r>
      <w:proofErr w:type="spellEnd"/>
      <w:r w:rsidRPr="008864A0">
        <w:rPr>
          <w:lang w:val="en-IE"/>
        </w:rPr>
        <w:t xml:space="preserve"> detection and presumptive identification of the HS-serotype. Multiplex PCR conditions are as described above except that 3.2 </w:t>
      </w:r>
      <w:proofErr w:type="spellStart"/>
      <w:r w:rsidRPr="008864A0">
        <w:rPr>
          <w:lang w:val="en-IE"/>
        </w:rPr>
        <w:t>pmol</w:t>
      </w:r>
      <w:proofErr w:type="spellEnd"/>
      <w:r w:rsidRPr="008864A0">
        <w:rPr>
          <w:lang w:val="en-IE"/>
        </w:rPr>
        <w:t xml:space="preserve"> of each of the four primers and 1 u </w:t>
      </w:r>
      <w:proofErr w:type="spellStart"/>
      <w:r w:rsidRPr="008864A0">
        <w:rPr>
          <w:i/>
          <w:iCs/>
          <w:lang w:val="en-IE"/>
        </w:rPr>
        <w:t>Taq</w:t>
      </w:r>
      <w:proofErr w:type="spellEnd"/>
      <w:r w:rsidRPr="008864A0">
        <w:rPr>
          <w:lang w:val="en-IE"/>
        </w:rPr>
        <w:t xml:space="preserve"> DNA polymerase are used. The use of the multiplex </w:t>
      </w:r>
      <w:r w:rsidRPr="008864A0">
        <w:rPr>
          <w:i/>
          <w:iCs/>
          <w:lang w:val="en-IE"/>
        </w:rPr>
        <w:t>P.-</w:t>
      </w:r>
      <w:proofErr w:type="spellStart"/>
      <w:r w:rsidRPr="008864A0">
        <w:rPr>
          <w:i/>
          <w:iCs/>
          <w:lang w:val="en-IE"/>
        </w:rPr>
        <w:t>multocida</w:t>
      </w:r>
      <w:proofErr w:type="spellEnd"/>
      <w:r w:rsidRPr="008864A0">
        <w:rPr>
          <w:lang w:val="en-IE"/>
        </w:rPr>
        <w:t xml:space="preserve">-specific/HS-causing type-B-specific PCR on suspect organisms can confirm the identity and provide a </w:t>
      </w:r>
      <w:r w:rsidR="0028651D">
        <w:rPr>
          <w:lang w:val="en-IE"/>
        </w:rPr>
        <w:t>presumptive serotype within 3–4 </w:t>
      </w:r>
      <w:r w:rsidRPr="008864A0">
        <w:rPr>
          <w:lang w:val="en-IE"/>
        </w:rPr>
        <w:t>hours, in comparison with biochemical analysis and conventional serotyping, which can take up to 2 weeks.</w:t>
      </w:r>
    </w:p>
    <w:p w14:paraId="1DF2D4A9" w14:textId="77777777" w:rsidR="00F175BB" w:rsidRPr="008864A0" w:rsidRDefault="000047B4" w:rsidP="000047B4">
      <w:pPr>
        <w:pStyle w:val="111"/>
        <w:rPr>
          <w:lang w:val="en-IE"/>
        </w:rPr>
      </w:pPr>
      <w:r>
        <w:rPr>
          <w:lang w:val="en-IE"/>
        </w:rPr>
        <w:t>1.3.4.</w:t>
      </w:r>
      <w:r w:rsidR="00F175BB" w:rsidRPr="008864A0">
        <w:rPr>
          <w:lang w:val="en-IE"/>
        </w:rPr>
        <w:tab/>
      </w:r>
      <w:r w:rsidR="00F175BB" w:rsidRPr="008864A0">
        <w:rPr>
          <w:i/>
          <w:iCs/>
          <w:lang w:val="en-IE"/>
        </w:rPr>
        <w:t xml:space="preserve">Pasteurella </w:t>
      </w:r>
      <w:proofErr w:type="spellStart"/>
      <w:r w:rsidR="00F175BB" w:rsidRPr="008864A0">
        <w:rPr>
          <w:i/>
          <w:iCs/>
          <w:lang w:val="en-IE"/>
        </w:rPr>
        <w:t>multocida</w:t>
      </w:r>
      <w:proofErr w:type="spellEnd"/>
      <w:r w:rsidR="00F175BB" w:rsidRPr="008864A0">
        <w:rPr>
          <w:lang w:val="en-IE"/>
        </w:rPr>
        <w:t xml:space="preserve"> type A specific PCR</w:t>
      </w:r>
    </w:p>
    <w:p w14:paraId="07D50DA5" w14:textId="77777777" w:rsidR="00F175BB" w:rsidRPr="008864A0" w:rsidRDefault="00F175BB" w:rsidP="000047B4">
      <w:pPr>
        <w:pStyle w:val="111Para"/>
        <w:rPr>
          <w:lang w:val="en-IE"/>
        </w:rPr>
      </w:pPr>
      <w:r w:rsidRPr="008864A0">
        <w:rPr>
          <w:lang w:val="en-IE"/>
        </w:rPr>
        <w:t>Primers useful for typing of serogroup A strains with several somatic types have been reported to be useful in specific identification of isolates (</w:t>
      </w:r>
      <w:r w:rsidR="00776B97" w:rsidRPr="008864A0">
        <w:rPr>
          <w:lang w:val="en-IE"/>
        </w:rPr>
        <w:t xml:space="preserve">Gautam </w:t>
      </w:r>
      <w:r w:rsidR="00C20B9E" w:rsidRPr="008864A0">
        <w:rPr>
          <w:i/>
          <w:lang w:val="en-IE"/>
        </w:rPr>
        <w:t>et al.</w:t>
      </w:r>
      <w:r w:rsidR="00776B97" w:rsidRPr="008864A0">
        <w:rPr>
          <w:lang w:val="en-IE"/>
        </w:rPr>
        <w:t>, 2004</w:t>
      </w:r>
      <w:r w:rsidRPr="008864A0">
        <w:rPr>
          <w:lang w:val="en-IE"/>
        </w:rPr>
        <w:t>).</w:t>
      </w:r>
    </w:p>
    <w:p w14:paraId="137939E7" w14:textId="77777777" w:rsidR="00F175BB" w:rsidRPr="008864A0" w:rsidRDefault="00F175BB" w:rsidP="00022B01">
      <w:pPr>
        <w:pStyle w:val="111Para"/>
        <w:spacing w:after="120"/>
        <w:rPr>
          <w:lang w:val="en-IE"/>
        </w:rPr>
      </w:pPr>
      <w:r w:rsidRPr="008864A0">
        <w:rPr>
          <w:lang w:val="en-IE"/>
        </w:rPr>
        <w:t>Primers:</w:t>
      </w:r>
    </w:p>
    <w:p w14:paraId="2CAF06EB" w14:textId="77777777" w:rsidR="00F175BB" w:rsidRPr="008864A0" w:rsidRDefault="00F175BB" w:rsidP="0028651D">
      <w:pPr>
        <w:pStyle w:val="111Para"/>
        <w:spacing w:after="0"/>
        <w:rPr>
          <w:lang w:val="en-IE"/>
        </w:rPr>
      </w:pPr>
      <w:r w:rsidRPr="008864A0">
        <w:rPr>
          <w:lang w:val="en-IE"/>
        </w:rPr>
        <w:t xml:space="preserve">RGPMA5: </w:t>
      </w:r>
      <w:r w:rsidRPr="008864A0">
        <w:rPr>
          <w:lang w:val="en-IE"/>
        </w:rPr>
        <w:tab/>
        <w:t>5’-AAT-GT-TTG-CGA-TAG-TCC-GTT-AGA-3’</w:t>
      </w:r>
    </w:p>
    <w:p w14:paraId="51A94175" w14:textId="77777777" w:rsidR="00F175BB" w:rsidRPr="008864A0" w:rsidRDefault="00F175BB" w:rsidP="000047B4">
      <w:pPr>
        <w:pStyle w:val="111Para"/>
        <w:rPr>
          <w:lang w:val="en-IE"/>
        </w:rPr>
      </w:pPr>
      <w:r w:rsidRPr="008864A0">
        <w:rPr>
          <w:lang w:val="en-IE"/>
        </w:rPr>
        <w:t xml:space="preserve">RGPMA6: </w:t>
      </w:r>
      <w:r w:rsidRPr="008864A0">
        <w:rPr>
          <w:lang w:val="en-IE"/>
        </w:rPr>
        <w:tab/>
        <w:t>5’-ATT-TGG-CGC-CAT-ATC-ACA-GTC-3’</w:t>
      </w:r>
    </w:p>
    <w:p w14:paraId="65410868" w14:textId="77777777" w:rsidR="00F175BB" w:rsidRPr="008864A0" w:rsidRDefault="00F175BB" w:rsidP="00022B01">
      <w:pPr>
        <w:pStyle w:val="111Para"/>
        <w:spacing w:after="120"/>
        <w:rPr>
          <w:lang w:val="en-IE"/>
        </w:rPr>
      </w:pPr>
      <w:r w:rsidRPr="008864A0">
        <w:rPr>
          <w:lang w:val="en-IE"/>
        </w:rPr>
        <w:t>PCR conditions:</w:t>
      </w:r>
    </w:p>
    <w:p w14:paraId="0AEC74FF" w14:textId="77777777" w:rsidR="00F175BB" w:rsidRPr="008864A0" w:rsidRDefault="00F175BB" w:rsidP="000047B4">
      <w:pPr>
        <w:pStyle w:val="111Para"/>
        <w:rPr>
          <w:lang w:val="en-IE"/>
        </w:rPr>
      </w:pPr>
      <w:r w:rsidRPr="008864A0">
        <w:rPr>
          <w:lang w:val="en-IE"/>
        </w:rPr>
        <w:t>Template DNA (50 ng) is added to the PCR mixture (total volume of 25 µl) containing 1 × PCR buffer, 200 µm each dNTPs, 1.5 mM MgCl</w:t>
      </w:r>
      <w:r w:rsidRPr="00834EF5">
        <w:rPr>
          <w:vertAlign w:val="subscript"/>
          <w:lang w:val="en-IE"/>
        </w:rPr>
        <w:t>2</w:t>
      </w:r>
      <w:r w:rsidRPr="008864A0">
        <w:rPr>
          <w:lang w:val="en-IE"/>
        </w:rPr>
        <w:t xml:space="preserve">, 20 </w:t>
      </w:r>
      <w:proofErr w:type="spellStart"/>
      <w:r w:rsidRPr="008864A0">
        <w:rPr>
          <w:lang w:val="en-IE"/>
        </w:rPr>
        <w:t>pmol</w:t>
      </w:r>
      <w:proofErr w:type="spellEnd"/>
      <w:r w:rsidRPr="008864A0">
        <w:rPr>
          <w:lang w:val="en-IE"/>
        </w:rPr>
        <w:t xml:space="preserve"> of each primer and 1 unit </w:t>
      </w:r>
      <w:proofErr w:type="spellStart"/>
      <w:r w:rsidRPr="008864A0">
        <w:rPr>
          <w:i/>
          <w:iCs/>
          <w:lang w:val="en-IE"/>
        </w:rPr>
        <w:t>Taq</w:t>
      </w:r>
      <w:proofErr w:type="spellEnd"/>
      <w:r w:rsidRPr="008864A0">
        <w:rPr>
          <w:lang w:val="en-IE"/>
        </w:rPr>
        <w:t xml:space="preserve"> DNA polymerase. Standard amplification conditions are as follows: ini</w:t>
      </w:r>
      <w:r w:rsidR="00022B01">
        <w:rPr>
          <w:lang w:val="en-IE"/>
        </w:rPr>
        <w:t>tial denaturation at 95°C for 5 </w:t>
      </w:r>
      <w:r w:rsidRPr="008864A0">
        <w:rPr>
          <w:lang w:val="en-IE"/>
        </w:rPr>
        <w:t>minutes; 30 cycles of 95°C for 45 seconds, 56°C for 45 seconds, 72°C for 6 minutes. Amplified products are separated by agarose gel electrophoresis (1.5% agarose gel) in 0.5 × TBE buffer at 5 v/cm for 2 hours.</w:t>
      </w:r>
    </w:p>
    <w:p w14:paraId="2C510DBD" w14:textId="77777777" w:rsidR="00F175BB" w:rsidRPr="008864A0" w:rsidRDefault="00F175BB" w:rsidP="000047B4">
      <w:pPr>
        <w:pStyle w:val="111Para"/>
        <w:rPr>
          <w:lang w:val="en-IE"/>
        </w:rPr>
      </w:pPr>
      <w:r w:rsidRPr="008864A0">
        <w:rPr>
          <w:lang w:val="en-IE"/>
        </w:rPr>
        <w:t>The PCR amplification yields a product of 564 bp.</w:t>
      </w:r>
    </w:p>
    <w:p w14:paraId="3C88E0DB" w14:textId="77777777" w:rsidR="00F175BB" w:rsidRDefault="00F175BB" w:rsidP="000047B4">
      <w:pPr>
        <w:pStyle w:val="111Para"/>
        <w:rPr>
          <w:lang w:val="en-IE"/>
        </w:rPr>
      </w:pPr>
      <w:r w:rsidRPr="008864A0">
        <w:rPr>
          <w:lang w:val="en-IE"/>
        </w:rPr>
        <w:t>The test can be applied on direct culture, boiled cell lysate and infected tissues.</w:t>
      </w:r>
    </w:p>
    <w:p w14:paraId="2985851F" w14:textId="77777777" w:rsidR="009F0787" w:rsidRPr="00FA67A6" w:rsidRDefault="000047B4" w:rsidP="00C61942">
      <w:pPr>
        <w:pStyle w:val="111"/>
        <w:rPr>
          <w:highlight w:val="yellow"/>
          <w:u w:val="double"/>
        </w:rPr>
      </w:pPr>
      <w:r w:rsidRPr="0076734D">
        <w:t>1.3.5</w:t>
      </w:r>
      <w:r w:rsidR="00393E19" w:rsidRPr="0076734D">
        <w:tab/>
      </w:r>
      <w:bookmarkStart w:id="1" w:name="_Hlk20214981"/>
      <w:r w:rsidR="009F0787" w:rsidRPr="00FA67A6">
        <w:rPr>
          <w:i/>
          <w:iCs/>
          <w:highlight w:val="yellow"/>
          <w:u w:val="double"/>
        </w:rPr>
        <w:t xml:space="preserve">Pasteurella </w:t>
      </w:r>
      <w:proofErr w:type="spellStart"/>
      <w:r w:rsidR="009F0787" w:rsidRPr="00FA67A6">
        <w:rPr>
          <w:i/>
          <w:iCs/>
          <w:highlight w:val="yellow"/>
          <w:u w:val="double"/>
        </w:rPr>
        <w:t>multocida</w:t>
      </w:r>
      <w:proofErr w:type="spellEnd"/>
      <w:r w:rsidR="009F0787" w:rsidRPr="00FA67A6">
        <w:rPr>
          <w:highlight w:val="yellow"/>
          <w:u w:val="double"/>
        </w:rPr>
        <w:t xml:space="preserve"> multiplex LPS PCR typing system</w:t>
      </w:r>
    </w:p>
    <w:p w14:paraId="0250B654" w14:textId="35B91A36" w:rsidR="009F0787" w:rsidRPr="00FA67A6" w:rsidRDefault="00FA67A6" w:rsidP="00C61942">
      <w:pPr>
        <w:pStyle w:val="111Para"/>
        <w:rPr>
          <w:highlight w:val="yellow"/>
          <w:u w:val="double"/>
          <w:lang w:val="en-IE"/>
        </w:rPr>
      </w:pPr>
      <w:r w:rsidRPr="00FA67A6">
        <w:rPr>
          <w:i/>
          <w:iCs/>
          <w:highlight w:val="yellow"/>
          <w:u w:val="double"/>
          <w:lang w:val="en-IE"/>
        </w:rPr>
        <w:t xml:space="preserve">Pasteurella </w:t>
      </w:r>
      <w:proofErr w:type="spellStart"/>
      <w:r w:rsidR="009F0787" w:rsidRPr="00FA67A6">
        <w:rPr>
          <w:i/>
          <w:iCs/>
          <w:highlight w:val="yellow"/>
          <w:u w:val="double"/>
        </w:rPr>
        <w:t>multocida</w:t>
      </w:r>
      <w:proofErr w:type="spellEnd"/>
      <w:r w:rsidR="009F0787" w:rsidRPr="00FA67A6">
        <w:rPr>
          <w:highlight w:val="yellow"/>
          <w:u w:val="double"/>
        </w:rPr>
        <w:t xml:space="preserve"> strains can be classiﬁed into 16 somatic or lipopolysaccharide (LPS) serovars (serotypes) using the </w:t>
      </w:r>
      <w:proofErr w:type="spellStart"/>
      <w:r w:rsidR="009F0787" w:rsidRPr="00FA67A6">
        <w:rPr>
          <w:highlight w:val="yellow"/>
          <w:u w:val="double"/>
        </w:rPr>
        <w:t>Heddleston</w:t>
      </w:r>
      <w:proofErr w:type="spellEnd"/>
      <w:r w:rsidR="009F0787" w:rsidRPr="00FA67A6">
        <w:rPr>
          <w:highlight w:val="yellow"/>
          <w:u w:val="double"/>
        </w:rPr>
        <w:t xml:space="preserve"> gel diffusion precipitin test</w:t>
      </w:r>
      <w:r w:rsidR="009F0787" w:rsidRPr="00FA67A6">
        <w:rPr>
          <w:rFonts w:hint="eastAsia"/>
          <w:highlight w:val="yellow"/>
          <w:u w:val="double"/>
        </w:rPr>
        <w:t xml:space="preserve">. </w:t>
      </w:r>
      <w:r w:rsidR="009F0787" w:rsidRPr="00FA67A6">
        <w:rPr>
          <w:highlight w:val="yellow"/>
          <w:u w:val="double"/>
        </w:rPr>
        <w:t>The genes required for LPS assembly ha</w:t>
      </w:r>
      <w:r w:rsidR="00906D90" w:rsidRPr="00FA67A6">
        <w:rPr>
          <w:highlight w:val="yellow"/>
          <w:u w:val="double"/>
        </w:rPr>
        <w:t>ve</w:t>
      </w:r>
      <w:r w:rsidR="009F0787" w:rsidRPr="00FA67A6">
        <w:rPr>
          <w:highlight w:val="yellow"/>
          <w:u w:val="double"/>
        </w:rPr>
        <w:t xml:space="preserve"> been identified. </w:t>
      </w:r>
      <w:r>
        <w:rPr>
          <w:highlight w:val="yellow"/>
          <w:u w:val="double"/>
        </w:rPr>
        <w:t>The m</w:t>
      </w:r>
      <w:r w:rsidR="009F0787" w:rsidRPr="00FA67A6">
        <w:rPr>
          <w:highlight w:val="yellow"/>
          <w:u w:val="double"/>
        </w:rPr>
        <w:t xml:space="preserve">ultiplex PCR method was developed for LPS molecular typing based on LPS outer core structure genes </w:t>
      </w:r>
      <w:r w:rsidR="009F0787" w:rsidRPr="00FA67A6">
        <w:rPr>
          <w:highlight w:val="yellow"/>
          <w:u w:val="double"/>
          <w:lang w:val="en-IE"/>
        </w:rPr>
        <w:t xml:space="preserve">(Harper </w:t>
      </w:r>
      <w:r w:rsidR="009F0787" w:rsidRPr="00FA67A6">
        <w:rPr>
          <w:i/>
          <w:iCs/>
          <w:highlight w:val="yellow"/>
          <w:u w:val="double"/>
          <w:lang w:val="en-IE"/>
        </w:rPr>
        <w:t>et al.,</w:t>
      </w:r>
      <w:r w:rsidR="009F0787" w:rsidRPr="00FA67A6">
        <w:rPr>
          <w:highlight w:val="yellow"/>
          <w:u w:val="double"/>
          <w:lang w:val="en-IE"/>
        </w:rPr>
        <w:t xml:space="preserve"> 2015)</w:t>
      </w:r>
      <w:r>
        <w:rPr>
          <w:highlight w:val="yellow"/>
          <w:u w:val="double"/>
          <w:lang w:val="en-IE"/>
        </w:rPr>
        <w:t>.</w:t>
      </w:r>
    </w:p>
    <w:p w14:paraId="6D6F739A" w14:textId="77777777" w:rsidR="009F0787" w:rsidRPr="00FA67A6" w:rsidRDefault="009F0787" w:rsidP="00C61942">
      <w:pPr>
        <w:pStyle w:val="111Para"/>
        <w:rPr>
          <w:highlight w:val="yellow"/>
          <w:u w:val="double"/>
          <w:lang w:val="es-ES"/>
        </w:rPr>
      </w:pPr>
      <w:proofErr w:type="spellStart"/>
      <w:r w:rsidRPr="00FA67A6">
        <w:rPr>
          <w:highlight w:val="yellow"/>
          <w:u w:val="double"/>
          <w:lang w:val="es-ES"/>
        </w:rPr>
        <w:t>Primers</w:t>
      </w:r>
      <w:proofErr w:type="spellEnd"/>
      <w:r w:rsidRPr="00FA67A6">
        <w:rPr>
          <w:highlight w:val="yellow"/>
          <w:u w:val="double"/>
          <w:lang w:val="es-ES"/>
        </w:rPr>
        <w:t>:</w:t>
      </w:r>
    </w:p>
    <w:p w14:paraId="67B2D8E6" w14:textId="77777777" w:rsidR="009F0787" w:rsidRPr="00FA67A6" w:rsidRDefault="009F0787" w:rsidP="00C61942">
      <w:pPr>
        <w:pStyle w:val="111Para"/>
        <w:spacing w:after="120"/>
        <w:rPr>
          <w:highlight w:val="yellow"/>
          <w:u w:val="double"/>
          <w:lang w:val="es-ES"/>
        </w:rPr>
      </w:pPr>
      <w:r w:rsidRPr="00FA67A6">
        <w:rPr>
          <w:highlight w:val="yellow"/>
          <w:u w:val="double"/>
          <w:lang w:val="es-ES"/>
        </w:rPr>
        <w:t xml:space="preserve">BAP6119: </w:t>
      </w:r>
      <w:r w:rsidRPr="00FA67A6">
        <w:rPr>
          <w:highlight w:val="yellow"/>
          <w:u w:val="double"/>
          <w:lang w:val="es-ES"/>
        </w:rPr>
        <w:tab/>
        <w:t>5’- ACA-TTC-CAG-ATA-ATA-CA-CCCG-3’</w:t>
      </w:r>
    </w:p>
    <w:p w14:paraId="5337ED5C" w14:textId="77777777" w:rsidR="009F0787" w:rsidRPr="00FA67A6" w:rsidRDefault="009F0787" w:rsidP="00C61942">
      <w:pPr>
        <w:pStyle w:val="111Para"/>
        <w:spacing w:after="120"/>
        <w:rPr>
          <w:highlight w:val="yellow"/>
          <w:u w:val="double"/>
          <w:lang w:val="es-ES"/>
        </w:rPr>
      </w:pPr>
      <w:r w:rsidRPr="00FA67A6">
        <w:rPr>
          <w:highlight w:val="yellow"/>
          <w:u w:val="double"/>
          <w:lang w:val="es-ES"/>
        </w:rPr>
        <w:t xml:space="preserve">BAP6120: </w:t>
      </w:r>
      <w:r w:rsidRPr="00FA67A6">
        <w:rPr>
          <w:highlight w:val="yellow"/>
          <w:u w:val="double"/>
          <w:lang w:val="es-ES"/>
        </w:rPr>
        <w:tab/>
        <w:t>5’- ATT-GGA-GCA-CCT-AGT-AAC-CC-3’</w:t>
      </w:r>
    </w:p>
    <w:p w14:paraId="2399BB4A" w14:textId="77777777" w:rsidR="009F0787" w:rsidRPr="00FA67A6" w:rsidRDefault="009F0787" w:rsidP="00C61942">
      <w:pPr>
        <w:pStyle w:val="111Para"/>
        <w:spacing w:after="120"/>
        <w:rPr>
          <w:highlight w:val="yellow"/>
          <w:u w:val="double"/>
          <w:lang w:val="es-ES"/>
        </w:rPr>
      </w:pPr>
      <w:r w:rsidRPr="00FA67A6">
        <w:rPr>
          <w:highlight w:val="yellow"/>
          <w:u w:val="double"/>
          <w:lang w:val="es-ES"/>
        </w:rPr>
        <w:t xml:space="preserve">BAP6121: </w:t>
      </w:r>
      <w:r w:rsidRPr="00FA67A6">
        <w:rPr>
          <w:highlight w:val="yellow"/>
          <w:u w:val="double"/>
          <w:lang w:val="es-ES"/>
        </w:rPr>
        <w:tab/>
        <w:t>5’- CTT-AAA-GTA-ACA-CTC-GCT-ATT-GC-3’</w:t>
      </w:r>
    </w:p>
    <w:p w14:paraId="5BB2C9B1" w14:textId="77777777" w:rsidR="009F0787" w:rsidRPr="00FA67A6" w:rsidRDefault="009F0787" w:rsidP="00C61942">
      <w:pPr>
        <w:pStyle w:val="111Para"/>
        <w:spacing w:after="120"/>
        <w:rPr>
          <w:highlight w:val="yellow"/>
          <w:u w:val="double"/>
        </w:rPr>
      </w:pPr>
      <w:r w:rsidRPr="00FA67A6">
        <w:rPr>
          <w:highlight w:val="yellow"/>
          <w:u w:val="double"/>
        </w:rPr>
        <w:t xml:space="preserve">BAP6122: </w:t>
      </w:r>
      <w:r w:rsidRPr="00FA67A6">
        <w:rPr>
          <w:highlight w:val="yellow"/>
          <w:u w:val="double"/>
        </w:rPr>
        <w:tab/>
        <w:t>5’- TTT-GAT-TTC-CCT-TGG-GAT-AGC-3’</w:t>
      </w:r>
    </w:p>
    <w:p w14:paraId="74F073E6" w14:textId="77777777" w:rsidR="009F0787" w:rsidRPr="00FA67A6" w:rsidRDefault="009F0787" w:rsidP="00C61942">
      <w:pPr>
        <w:pStyle w:val="111Para"/>
        <w:spacing w:after="120"/>
        <w:rPr>
          <w:highlight w:val="yellow"/>
          <w:u w:val="double"/>
        </w:rPr>
      </w:pPr>
      <w:r w:rsidRPr="00FA67A6">
        <w:rPr>
          <w:highlight w:val="yellow"/>
          <w:u w:val="double"/>
        </w:rPr>
        <w:t xml:space="preserve">BAP7213: </w:t>
      </w:r>
      <w:r w:rsidRPr="00FA67A6">
        <w:rPr>
          <w:highlight w:val="yellow"/>
          <w:u w:val="double"/>
        </w:rPr>
        <w:tab/>
        <w:t>5’-TGC-AGG-CGA-GAG-TTG-ATA-AAC-CAT-C-3’</w:t>
      </w:r>
    </w:p>
    <w:p w14:paraId="479B2E46" w14:textId="77777777" w:rsidR="009F0787" w:rsidRPr="00FA67A6" w:rsidRDefault="009F0787" w:rsidP="00C61942">
      <w:pPr>
        <w:pStyle w:val="111Para"/>
        <w:spacing w:after="120"/>
        <w:rPr>
          <w:highlight w:val="yellow"/>
          <w:u w:val="double"/>
        </w:rPr>
      </w:pPr>
      <w:r w:rsidRPr="00FA67A6">
        <w:rPr>
          <w:highlight w:val="yellow"/>
          <w:u w:val="double"/>
        </w:rPr>
        <w:t xml:space="preserve">BAP7214: </w:t>
      </w:r>
      <w:r w:rsidRPr="00FA67A6">
        <w:rPr>
          <w:highlight w:val="yellow"/>
          <w:u w:val="double"/>
        </w:rPr>
        <w:tab/>
        <w:t>5’- CAA-AGA-TTG-GTT-CCA-AAT-CTG-AAT-GGA-3’</w:t>
      </w:r>
    </w:p>
    <w:p w14:paraId="274B06AD" w14:textId="77777777" w:rsidR="009F0787" w:rsidRPr="00FA67A6" w:rsidRDefault="009F0787" w:rsidP="00C61942">
      <w:pPr>
        <w:pStyle w:val="111Para"/>
        <w:spacing w:after="120"/>
        <w:rPr>
          <w:highlight w:val="yellow"/>
          <w:u w:val="double"/>
        </w:rPr>
      </w:pPr>
      <w:r w:rsidRPr="00FA67A6">
        <w:rPr>
          <w:highlight w:val="yellow"/>
          <w:u w:val="double"/>
        </w:rPr>
        <w:t xml:space="preserve">BAP6126: </w:t>
      </w:r>
      <w:r w:rsidRPr="00FA67A6">
        <w:rPr>
          <w:highlight w:val="yellow"/>
          <w:u w:val="double"/>
        </w:rPr>
        <w:tab/>
        <w:t>5’- CTT-TAT-TTG-GTC-TTT-ATA-TAT-ACC-3’</w:t>
      </w:r>
    </w:p>
    <w:p w14:paraId="044BED1F" w14:textId="77777777" w:rsidR="009F0787" w:rsidRPr="00FA67A6" w:rsidRDefault="009F0787" w:rsidP="00C61942">
      <w:pPr>
        <w:pStyle w:val="111Para"/>
        <w:spacing w:after="120"/>
        <w:rPr>
          <w:highlight w:val="yellow"/>
          <w:u w:val="double"/>
        </w:rPr>
      </w:pPr>
      <w:r w:rsidRPr="00FA67A6">
        <w:rPr>
          <w:highlight w:val="yellow"/>
          <w:u w:val="double"/>
        </w:rPr>
        <w:t xml:space="preserve">BAP6125: </w:t>
      </w:r>
      <w:r w:rsidRPr="00FA67A6">
        <w:rPr>
          <w:highlight w:val="yellow"/>
          <w:u w:val="double"/>
        </w:rPr>
        <w:tab/>
        <w:t>5’- TTT-CCA-TAG-ATT-AGC-AAT-GCC-G-3’</w:t>
      </w:r>
    </w:p>
    <w:p w14:paraId="6FD482AB" w14:textId="77777777" w:rsidR="009F0787" w:rsidRPr="00FA67A6" w:rsidRDefault="009F0787" w:rsidP="00C61942">
      <w:pPr>
        <w:pStyle w:val="111Para"/>
        <w:spacing w:after="120"/>
        <w:rPr>
          <w:highlight w:val="yellow"/>
          <w:u w:val="double"/>
        </w:rPr>
      </w:pPr>
      <w:r w:rsidRPr="00FA67A6">
        <w:rPr>
          <w:highlight w:val="yellow"/>
          <w:u w:val="double"/>
        </w:rPr>
        <w:t xml:space="preserve">BAP6129: </w:t>
      </w:r>
      <w:r w:rsidRPr="00FA67A6">
        <w:rPr>
          <w:highlight w:val="yellow"/>
          <w:u w:val="double"/>
        </w:rPr>
        <w:tab/>
        <w:t>5’- AGA-TTG-CAT-GGC-GAA-ATG-GC-3’</w:t>
      </w:r>
    </w:p>
    <w:p w14:paraId="46A5D41B" w14:textId="77777777" w:rsidR="009F0787" w:rsidRPr="00FA67A6" w:rsidRDefault="009F0787" w:rsidP="00C61942">
      <w:pPr>
        <w:pStyle w:val="111Para"/>
        <w:spacing w:after="120"/>
        <w:rPr>
          <w:highlight w:val="yellow"/>
          <w:u w:val="double"/>
        </w:rPr>
      </w:pPr>
      <w:r w:rsidRPr="00FA67A6">
        <w:rPr>
          <w:highlight w:val="yellow"/>
          <w:u w:val="double"/>
        </w:rPr>
        <w:t xml:space="preserve">BAP6130: </w:t>
      </w:r>
      <w:r w:rsidRPr="00FA67A6">
        <w:rPr>
          <w:highlight w:val="yellow"/>
          <w:u w:val="double"/>
        </w:rPr>
        <w:tab/>
        <w:t>5’- CAA-TCC-TCG-TAA-GAC-CCC-C-3’</w:t>
      </w:r>
    </w:p>
    <w:p w14:paraId="62C6DE8E" w14:textId="77777777" w:rsidR="009F0787" w:rsidRPr="00FA67A6" w:rsidRDefault="009F0787" w:rsidP="00C61942">
      <w:pPr>
        <w:pStyle w:val="111Para"/>
        <w:spacing w:after="120"/>
        <w:rPr>
          <w:highlight w:val="yellow"/>
          <w:u w:val="double"/>
        </w:rPr>
      </w:pPr>
      <w:r w:rsidRPr="00FA67A6">
        <w:rPr>
          <w:highlight w:val="yellow"/>
          <w:u w:val="double"/>
        </w:rPr>
        <w:t xml:space="preserve">BAP7292: </w:t>
      </w:r>
      <w:r w:rsidRPr="00FA67A6">
        <w:rPr>
          <w:highlight w:val="yellow"/>
          <w:u w:val="double"/>
        </w:rPr>
        <w:tab/>
        <w:t>5’- TCT-TTA-TAA-TTA-TAC-TCT-CCC-AAG-G-3’</w:t>
      </w:r>
    </w:p>
    <w:p w14:paraId="0254EA1F" w14:textId="77777777" w:rsidR="009F0787" w:rsidRPr="00FA67A6" w:rsidRDefault="009F0787" w:rsidP="00C61942">
      <w:pPr>
        <w:pStyle w:val="111Para"/>
        <w:spacing w:after="120"/>
        <w:rPr>
          <w:highlight w:val="yellow"/>
          <w:u w:val="double"/>
        </w:rPr>
      </w:pPr>
      <w:r w:rsidRPr="00FA67A6">
        <w:rPr>
          <w:highlight w:val="yellow"/>
          <w:u w:val="double"/>
        </w:rPr>
        <w:t xml:space="preserve">BAP7293: </w:t>
      </w:r>
      <w:r w:rsidRPr="00FA67A6">
        <w:rPr>
          <w:highlight w:val="yellow"/>
          <w:u w:val="double"/>
        </w:rPr>
        <w:tab/>
        <w:t>5’- AAT-GA-AGG-TTT-AAA-AGA-GAT-AGC-TGG-AG-3’</w:t>
      </w:r>
    </w:p>
    <w:p w14:paraId="0EA65665" w14:textId="77777777" w:rsidR="009F0787" w:rsidRPr="00FA67A6" w:rsidRDefault="009F0787" w:rsidP="00C61942">
      <w:pPr>
        <w:pStyle w:val="111Para"/>
        <w:spacing w:after="120"/>
        <w:rPr>
          <w:highlight w:val="yellow"/>
          <w:u w:val="double"/>
        </w:rPr>
      </w:pPr>
      <w:r w:rsidRPr="00FA67A6">
        <w:rPr>
          <w:highlight w:val="yellow"/>
          <w:u w:val="double"/>
        </w:rPr>
        <w:t xml:space="preserve">BAP6127: </w:t>
      </w:r>
      <w:r w:rsidRPr="00FA67A6">
        <w:rPr>
          <w:highlight w:val="yellow"/>
          <w:u w:val="double"/>
        </w:rPr>
        <w:tab/>
        <w:t>5’- CCT-ATA-TTT-ATA-TCT-CCT-CCC-C-3’</w:t>
      </w:r>
    </w:p>
    <w:p w14:paraId="1E4D1DD6" w14:textId="77777777" w:rsidR="009F0787" w:rsidRPr="00FA67A6" w:rsidRDefault="009F0787" w:rsidP="00C61942">
      <w:pPr>
        <w:pStyle w:val="111Para"/>
        <w:spacing w:after="120"/>
        <w:rPr>
          <w:highlight w:val="yellow"/>
          <w:u w:val="double"/>
        </w:rPr>
      </w:pPr>
      <w:r w:rsidRPr="00FA67A6">
        <w:rPr>
          <w:highlight w:val="yellow"/>
          <w:u w:val="double"/>
        </w:rPr>
        <w:lastRenderedPageBreak/>
        <w:t xml:space="preserve">BAP6128: </w:t>
      </w:r>
      <w:r w:rsidRPr="00FA67A6">
        <w:rPr>
          <w:highlight w:val="yellow"/>
          <w:u w:val="double"/>
        </w:rPr>
        <w:tab/>
        <w:t>5’- CTA-ATA-TAT-AAA-CCA-TCC-AAC-GC-3’</w:t>
      </w:r>
    </w:p>
    <w:p w14:paraId="0F7E6D9E" w14:textId="77777777" w:rsidR="009F0787" w:rsidRPr="00FA67A6" w:rsidRDefault="009F0787" w:rsidP="00C61942">
      <w:pPr>
        <w:pStyle w:val="111Para"/>
        <w:spacing w:after="120"/>
        <w:rPr>
          <w:highlight w:val="yellow"/>
          <w:u w:val="double"/>
        </w:rPr>
      </w:pPr>
      <w:r w:rsidRPr="00FA67A6">
        <w:rPr>
          <w:highlight w:val="yellow"/>
          <w:u w:val="double"/>
        </w:rPr>
        <w:t xml:space="preserve">BAP6133: </w:t>
      </w:r>
      <w:r w:rsidRPr="00FA67A6">
        <w:rPr>
          <w:highlight w:val="yellow"/>
          <w:u w:val="double"/>
        </w:rPr>
        <w:tab/>
        <w:t>5’- GAG-AGT-TAC-AAA-AAT-GAT-CGG-C-3’</w:t>
      </w:r>
    </w:p>
    <w:p w14:paraId="003FF5D5" w14:textId="77777777" w:rsidR="009F0787" w:rsidRPr="00FA67A6" w:rsidRDefault="009F0787" w:rsidP="00FA67A6">
      <w:pPr>
        <w:pStyle w:val="111Para"/>
        <w:rPr>
          <w:highlight w:val="yellow"/>
          <w:u w:val="double"/>
        </w:rPr>
      </w:pPr>
      <w:r w:rsidRPr="00FA67A6">
        <w:rPr>
          <w:highlight w:val="yellow"/>
          <w:u w:val="double"/>
        </w:rPr>
        <w:t xml:space="preserve">BAP6134: </w:t>
      </w:r>
      <w:r w:rsidRPr="00FA67A6">
        <w:rPr>
          <w:highlight w:val="yellow"/>
          <w:u w:val="double"/>
        </w:rPr>
        <w:tab/>
        <w:t>5’- TCC-TGG-TTC-ATA-TAT-AGG-TAG-G-3’</w:t>
      </w:r>
    </w:p>
    <w:p w14:paraId="4ECFC7A7" w14:textId="77777777" w:rsidR="009F0787" w:rsidRPr="00FA67A6" w:rsidRDefault="009F0787" w:rsidP="00C61942">
      <w:pPr>
        <w:pStyle w:val="111Para"/>
        <w:spacing w:after="120"/>
        <w:rPr>
          <w:highlight w:val="yellow"/>
          <w:u w:val="double"/>
        </w:rPr>
      </w:pPr>
      <w:r w:rsidRPr="00FA67A6">
        <w:rPr>
          <w:highlight w:val="yellow"/>
          <w:u w:val="double"/>
        </w:rPr>
        <w:t>Size of resulting fragments:</w:t>
      </w:r>
    </w:p>
    <w:p w14:paraId="142B406A" w14:textId="6B185145" w:rsidR="009F0787" w:rsidRPr="00FA67A6" w:rsidRDefault="009F0787" w:rsidP="00FA67A6">
      <w:pPr>
        <w:pStyle w:val="111Para"/>
        <w:tabs>
          <w:tab w:val="left" w:pos="7655"/>
        </w:tabs>
        <w:spacing w:after="120"/>
        <w:ind w:left="5387" w:hanging="3969"/>
        <w:rPr>
          <w:highlight w:val="yellow"/>
          <w:u w:val="double"/>
        </w:rPr>
      </w:pPr>
      <w:r w:rsidRPr="00FA67A6">
        <w:rPr>
          <w:highlight w:val="yellow"/>
          <w:u w:val="double"/>
        </w:rPr>
        <w:t>L1 (</w:t>
      </w:r>
      <w:proofErr w:type="spellStart"/>
      <w:r w:rsidRPr="00FA67A6">
        <w:rPr>
          <w:highlight w:val="yellow"/>
          <w:u w:val="double"/>
        </w:rPr>
        <w:t>Heddleston</w:t>
      </w:r>
      <w:proofErr w:type="spellEnd"/>
      <w:r w:rsidRPr="00FA67A6">
        <w:rPr>
          <w:highlight w:val="yellow"/>
          <w:u w:val="double"/>
        </w:rPr>
        <w:t xml:space="preserve"> Serovar 1 and14)</w:t>
      </w:r>
      <w:r w:rsidR="00FA67A6">
        <w:rPr>
          <w:highlight w:val="yellow"/>
          <w:u w:val="double"/>
        </w:rPr>
        <w:tab/>
      </w:r>
      <w:r w:rsidRPr="00FA67A6">
        <w:rPr>
          <w:highlight w:val="yellow"/>
          <w:u w:val="double"/>
        </w:rPr>
        <w:t>BAP6119/ BAP6120</w:t>
      </w:r>
      <w:r w:rsidR="00FA67A6">
        <w:rPr>
          <w:highlight w:val="yellow"/>
          <w:u w:val="double"/>
        </w:rPr>
        <w:tab/>
      </w:r>
      <w:r w:rsidRPr="00FA67A6">
        <w:rPr>
          <w:highlight w:val="yellow"/>
          <w:u w:val="double"/>
        </w:rPr>
        <w:t>1307bp</w:t>
      </w:r>
    </w:p>
    <w:p w14:paraId="5A52E7D1" w14:textId="0D42E612" w:rsidR="009F0787" w:rsidRPr="00FA67A6" w:rsidRDefault="009F0787" w:rsidP="00FA67A6">
      <w:pPr>
        <w:pStyle w:val="111Para"/>
        <w:tabs>
          <w:tab w:val="left" w:pos="7655"/>
        </w:tabs>
        <w:spacing w:after="120"/>
        <w:ind w:left="5387" w:hanging="3969"/>
        <w:rPr>
          <w:highlight w:val="yellow"/>
          <w:u w:val="double"/>
        </w:rPr>
      </w:pPr>
      <w:r w:rsidRPr="00FA67A6">
        <w:rPr>
          <w:highlight w:val="yellow"/>
          <w:u w:val="double"/>
        </w:rPr>
        <w:t>L2 (</w:t>
      </w:r>
      <w:proofErr w:type="spellStart"/>
      <w:r w:rsidRPr="00FA67A6">
        <w:rPr>
          <w:highlight w:val="yellow"/>
          <w:u w:val="double"/>
        </w:rPr>
        <w:t>Heddleston</w:t>
      </w:r>
      <w:proofErr w:type="spellEnd"/>
      <w:r w:rsidRPr="00FA67A6">
        <w:rPr>
          <w:highlight w:val="yellow"/>
          <w:u w:val="double"/>
        </w:rPr>
        <w:t xml:space="preserve"> Serovar 2/5)</w:t>
      </w:r>
      <w:r w:rsidR="00FA67A6">
        <w:rPr>
          <w:highlight w:val="yellow"/>
          <w:u w:val="double"/>
        </w:rPr>
        <w:tab/>
      </w:r>
      <w:r w:rsidRPr="00FA67A6">
        <w:rPr>
          <w:highlight w:val="yellow"/>
          <w:u w:val="double"/>
        </w:rPr>
        <w:t>BAP6121/ BAP6122</w:t>
      </w:r>
      <w:r w:rsidR="00FA67A6">
        <w:rPr>
          <w:highlight w:val="yellow"/>
          <w:u w:val="double"/>
        </w:rPr>
        <w:tab/>
      </w:r>
      <w:r w:rsidRPr="00FA67A6">
        <w:rPr>
          <w:highlight w:val="yellow"/>
          <w:u w:val="double"/>
        </w:rPr>
        <w:t>810bp</w:t>
      </w:r>
    </w:p>
    <w:p w14:paraId="39941771" w14:textId="001E4004" w:rsidR="009F0787" w:rsidRPr="00FA67A6" w:rsidRDefault="009F0787" w:rsidP="00FA67A6">
      <w:pPr>
        <w:pStyle w:val="111Para"/>
        <w:tabs>
          <w:tab w:val="left" w:pos="7655"/>
        </w:tabs>
        <w:spacing w:after="120"/>
        <w:ind w:left="5387" w:hanging="3969"/>
        <w:rPr>
          <w:highlight w:val="yellow"/>
          <w:u w:val="double"/>
        </w:rPr>
      </w:pPr>
      <w:r w:rsidRPr="00FA67A6">
        <w:rPr>
          <w:highlight w:val="yellow"/>
          <w:u w:val="double"/>
        </w:rPr>
        <w:t>L3 (</w:t>
      </w:r>
      <w:proofErr w:type="spellStart"/>
      <w:r w:rsidRPr="00FA67A6">
        <w:rPr>
          <w:highlight w:val="yellow"/>
          <w:u w:val="double"/>
        </w:rPr>
        <w:t>Heddleston</w:t>
      </w:r>
      <w:proofErr w:type="spellEnd"/>
      <w:r w:rsidRPr="00FA67A6">
        <w:rPr>
          <w:highlight w:val="yellow"/>
          <w:u w:val="double"/>
        </w:rPr>
        <w:t xml:space="preserve"> Serovar 3 and 4)</w:t>
      </w:r>
      <w:r w:rsidR="00FA67A6">
        <w:rPr>
          <w:highlight w:val="yellow"/>
          <w:u w:val="double"/>
        </w:rPr>
        <w:tab/>
      </w:r>
      <w:r w:rsidRPr="00FA67A6">
        <w:rPr>
          <w:highlight w:val="yellow"/>
          <w:u w:val="double"/>
        </w:rPr>
        <w:t>BAP7213/ BAP7214</w:t>
      </w:r>
      <w:r w:rsidR="00FA67A6">
        <w:rPr>
          <w:highlight w:val="yellow"/>
          <w:u w:val="double"/>
        </w:rPr>
        <w:tab/>
      </w:r>
      <w:r w:rsidRPr="00FA67A6">
        <w:rPr>
          <w:highlight w:val="yellow"/>
          <w:u w:val="double"/>
        </w:rPr>
        <w:t>474bp</w:t>
      </w:r>
    </w:p>
    <w:p w14:paraId="01540DB7" w14:textId="6EBE301B" w:rsidR="009F0787" w:rsidRPr="00FA67A6" w:rsidRDefault="009F0787" w:rsidP="00FA67A6">
      <w:pPr>
        <w:pStyle w:val="111Para"/>
        <w:tabs>
          <w:tab w:val="left" w:pos="7655"/>
        </w:tabs>
        <w:spacing w:after="120"/>
        <w:ind w:left="5387" w:hanging="3969"/>
        <w:rPr>
          <w:highlight w:val="yellow"/>
          <w:u w:val="double"/>
        </w:rPr>
      </w:pPr>
      <w:r w:rsidRPr="00FA67A6">
        <w:rPr>
          <w:highlight w:val="yellow"/>
          <w:u w:val="double"/>
        </w:rPr>
        <w:t>L4 (</w:t>
      </w:r>
      <w:proofErr w:type="spellStart"/>
      <w:r w:rsidRPr="00FA67A6">
        <w:rPr>
          <w:highlight w:val="yellow"/>
          <w:u w:val="double"/>
        </w:rPr>
        <w:t>Heddleston</w:t>
      </w:r>
      <w:proofErr w:type="spellEnd"/>
      <w:r w:rsidRPr="00FA67A6">
        <w:rPr>
          <w:highlight w:val="yellow"/>
          <w:u w:val="double"/>
        </w:rPr>
        <w:t xml:space="preserve"> Serovar 6 and 7)</w:t>
      </w:r>
      <w:r w:rsidR="00FA67A6">
        <w:rPr>
          <w:highlight w:val="yellow"/>
          <w:u w:val="double"/>
        </w:rPr>
        <w:tab/>
      </w:r>
      <w:r w:rsidRPr="00FA67A6">
        <w:rPr>
          <w:highlight w:val="yellow"/>
          <w:u w:val="double"/>
        </w:rPr>
        <w:t>BAP6126/ BAP6125</w:t>
      </w:r>
      <w:r w:rsidR="00FA67A6">
        <w:rPr>
          <w:highlight w:val="yellow"/>
          <w:u w:val="double"/>
        </w:rPr>
        <w:tab/>
      </w:r>
      <w:r w:rsidRPr="00FA67A6">
        <w:rPr>
          <w:highlight w:val="yellow"/>
          <w:u w:val="double"/>
        </w:rPr>
        <w:t>550bp</w:t>
      </w:r>
    </w:p>
    <w:p w14:paraId="109ED9C9" w14:textId="6B366454" w:rsidR="009F0787" w:rsidRPr="00FA67A6" w:rsidRDefault="009F0787" w:rsidP="00FA67A6">
      <w:pPr>
        <w:pStyle w:val="111Para"/>
        <w:tabs>
          <w:tab w:val="left" w:pos="7655"/>
        </w:tabs>
        <w:spacing w:after="120"/>
        <w:ind w:left="5387" w:hanging="3969"/>
        <w:rPr>
          <w:highlight w:val="yellow"/>
          <w:u w:val="double"/>
        </w:rPr>
      </w:pPr>
      <w:r w:rsidRPr="00FA67A6">
        <w:rPr>
          <w:highlight w:val="yellow"/>
          <w:u w:val="double"/>
        </w:rPr>
        <w:t>L5 (</w:t>
      </w:r>
      <w:proofErr w:type="spellStart"/>
      <w:r w:rsidRPr="00FA67A6">
        <w:rPr>
          <w:highlight w:val="yellow"/>
          <w:u w:val="double"/>
        </w:rPr>
        <w:t>Heddleston</w:t>
      </w:r>
      <w:proofErr w:type="spellEnd"/>
      <w:r w:rsidRPr="00FA67A6">
        <w:rPr>
          <w:highlight w:val="yellow"/>
          <w:u w:val="double"/>
        </w:rPr>
        <w:t xml:space="preserve"> Serovar 9)</w:t>
      </w:r>
      <w:r w:rsidR="00FA67A6">
        <w:rPr>
          <w:highlight w:val="yellow"/>
          <w:u w:val="double"/>
        </w:rPr>
        <w:tab/>
      </w:r>
      <w:r w:rsidRPr="00FA67A6">
        <w:rPr>
          <w:highlight w:val="yellow"/>
          <w:u w:val="double"/>
        </w:rPr>
        <w:t>BAP6129/ BAP6130</w:t>
      </w:r>
      <w:r w:rsidR="00FA67A6">
        <w:rPr>
          <w:highlight w:val="yellow"/>
          <w:u w:val="double"/>
        </w:rPr>
        <w:tab/>
      </w:r>
      <w:r w:rsidRPr="00FA67A6">
        <w:rPr>
          <w:highlight w:val="yellow"/>
          <w:u w:val="double"/>
        </w:rPr>
        <w:t>1175bp</w:t>
      </w:r>
    </w:p>
    <w:p w14:paraId="39159F41" w14:textId="4C182F35" w:rsidR="009F0787" w:rsidRPr="00FA67A6" w:rsidRDefault="009F0787" w:rsidP="00FA67A6">
      <w:pPr>
        <w:pStyle w:val="111Para"/>
        <w:tabs>
          <w:tab w:val="left" w:pos="7655"/>
        </w:tabs>
        <w:spacing w:after="120"/>
        <w:ind w:left="5387" w:hanging="3969"/>
        <w:rPr>
          <w:highlight w:val="yellow"/>
          <w:u w:val="double"/>
        </w:rPr>
      </w:pPr>
      <w:r w:rsidRPr="00FA67A6">
        <w:rPr>
          <w:highlight w:val="yellow"/>
          <w:u w:val="double"/>
        </w:rPr>
        <w:t>L6 (</w:t>
      </w:r>
      <w:proofErr w:type="spellStart"/>
      <w:r w:rsidRPr="00FA67A6">
        <w:rPr>
          <w:highlight w:val="yellow"/>
          <w:u w:val="double"/>
        </w:rPr>
        <w:t>Heddleston</w:t>
      </w:r>
      <w:proofErr w:type="spellEnd"/>
      <w:r w:rsidRPr="00FA67A6">
        <w:rPr>
          <w:highlight w:val="yellow"/>
          <w:u w:val="double"/>
        </w:rPr>
        <w:t xml:space="preserve"> Serovar 10, 11, 15, and 12)</w:t>
      </w:r>
      <w:r w:rsidR="00FA67A6">
        <w:rPr>
          <w:highlight w:val="yellow"/>
          <w:u w:val="double"/>
        </w:rPr>
        <w:tab/>
      </w:r>
      <w:r w:rsidRPr="00FA67A6">
        <w:rPr>
          <w:highlight w:val="yellow"/>
          <w:u w:val="double"/>
        </w:rPr>
        <w:t>BAP7292/ BAP7293</w:t>
      </w:r>
      <w:r w:rsidR="00FA67A6">
        <w:rPr>
          <w:highlight w:val="yellow"/>
          <w:u w:val="double"/>
        </w:rPr>
        <w:tab/>
      </w:r>
      <w:r w:rsidRPr="00FA67A6">
        <w:rPr>
          <w:highlight w:val="yellow"/>
          <w:u w:val="double"/>
        </w:rPr>
        <w:t>1668bp</w:t>
      </w:r>
    </w:p>
    <w:p w14:paraId="0D8B5E8A" w14:textId="76311EE1" w:rsidR="009F0787" w:rsidRPr="00FA67A6" w:rsidRDefault="009F0787" w:rsidP="00FA67A6">
      <w:pPr>
        <w:pStyle w:val="111Para"/>
        <w:tabs>
          <w:tab w:val="left" w:pos="7655"/>
        </w:tabs>
        <w:spacing w:after="120"/>
        <w:ind w:left="5387" w:hanging="3969"/>
        <w:rPr>
          <w:highlight w:val="yellow"/>
          <w:u w:val="double"/>
        </w:rPr>
      </w:pPr>
      <w:r w:rsidRPr="00FA67A6">
        <w:rPr>
          <w:highlight w:val="yellow"/>
          <w:u w:val="double"/>
        </w:rPr>
        <w:t>L7 (</w:t>
      </w:r>
      <w:proofErr w:type="spellStart"/>
      <w:r w:rsidRPr="00FA67A6">
        <w:rPr>
          <w:highlight w:val="yellow"/>
          <w:u w:val="double"/>
        </w:rPr>
        <w:t>Heddleston</w:t>
      </w:r>
      <w:proofErr w:type="spellEnd"/>
      <w:r w:rsidRPr="00FA67A6">
        <w:rPr>
          <w:highlight w:val="yellow"/>
          <w:u w:val="double"/>
        </w:rPr>
        <w:t xml:space="preserve"> Serovar 8 and 3)</w:t>
      </w:r>
      <w:r w:rsidR="00FA67A6">
        <w:rPr>
          <w:highlight w:val="yellow"/>
          <w:u w:val="double"/>
        </w:rPr>
        <w:tab/>
      </w:r>
      <w:r w:rsidRPr="00FA67A6">
        <w:rPr>
          <w:highlight w:val="yellow"/>
          <w:u w:val="double"/>
        </w:rPr>
        <w:t>BAP6127/ BAP6128</w:t>
      </w:r>
      <w:r w:rsidR="00FA67A6">
        <w:rPr>
          <w:highlight w:val="yellow"/>
          <w:u w:val="double"/>
        </w:rPr>
        <w:tab/>
      </w:r>
      <w:r w:rsidRPr="00FA67A6">
        <w:rPr>
          <w:highlight w:val="yellow"/>
          <w:u w:val="double"/>
        </w:rPr>
        <w:t>931bp</w:t>
      </w:r>
    </w:p>
    <w:p w14:paraId="36B68EBA" w14:textId="01D02CDF" w:rsidR="009F0787" w:rsidRPr="00FA67A6" w:rsidRDefault="009F0787" w:rsidP="00FA67A6">
      <w:pPr>
        <w:pStyle w:val="111Para"/>
        <w:tabs>
          <w:tab w:val="left" w:pos="7655"/>
        </w:tabs>
        <w:spacing w:after="120"/>
        <w:ind w:left="5387" w:hanging="3969"/>
        <w:rPr>
          <w:highlight w:val="yellow"/>
          <w:u w:val="double"/>
        </w:rPr>
      </w:pPr>
      <w:r w:rsidRPr="00FA67A6">
        <w:rPr>
          <w:highlight w:val="yellow"/>
          <w:u w:val="double"/>
        </w:rPr>
        <w:t>L8 (</w:t>
      </w:r>
      <w:proofErr w:type="spellStart"/>
      <w:r w:rsidRPr="00FA67A6">
        <w:rPr>
          <w:highlight w:val="yellow"/>
          <w:u w:val="double"/>
        </w:rPr>
        <w:t>Heddleston</w:t>
      </w:r>
      <w:proofErr w:type="spellEnd"/>
      <w:r w:rsidRPr="00FA67A6">
        <w:rPr>
          <w:highlight w:val="yellow"/>
          <w:u w:val="double"/>
        </w:rPr>
        <w:t xml:space="preserve"> Serovar 16)</w:t>
      </w:r>
      <w:r w:rsidR="00FA67A6">
        <w:rPr>
          <w:highlight w:val="yellow"/>
          <w:u w:val="double"/>
        </w:rPr>
        <w:tab/>
      </w:r>
      <w:r w:rsidRPr="00FA67A6">
        <w:rPr>
          <w:highlight w:val="yellow"/>
          <w:u w:val="double"/>
        </w:rPr>
        <w:t>BAP6133/ BAP6134</w:t>
      </w:r>
      <w:r w:rsidR="00FA67A6">
        <w:rPr>
          <w:highlight w:val="yellow"/>
          <w:u w:val="double"/>
        </w:rPr>
        <w:tab/>
      </w:r>
      <w:r w:rsidRPr="00FA67A6">
        <w:rPr>
          <w:highlight w:val="yellow"/>
          <w:u w:val="double"/>
        </w:rPr>
        <w:t>255bp</w:t>
      </w:r>
    </w:p>
    <w:p w14:paraId="148E5110" w14:textId="77777777" w:rsidR="009F0787" w:rsidRPr="00FA67A6" w:rsidRDefault="009F0787" w:rsidP="003F4C07">
      <w:pPr>
        <w:pStyle w:val="111Para"/>
        <w:rPr>
          <w:highlight w:val="yellow"/>
          <w:u w:val="double"/>
        </w:rPr>
      </w:pPr>
      <w:r w:rsidRPr="00FA67A6">
        <w:rPr>
          <w:highlight w:val="yellow"/>
          <w:u w:val="double"/>
        </w:rPr>
        <w:t>PCR conditions:</w:t>
      </w:r>
    </w:p>
    <w:p w14:paraId="32C87DF9" w14:textId="0D2B5213" w:rsidR="009F0787" w:rsidRPr="00FA67A6" w:rsidRDefault="009F0787" w:rsidP="003F4C07">
      <w:pPr>
        <w:pStyle w:val="111Para"/>
        <w:rPr>
          <w:u w:val="double"/>
        </w:rPr>
      </w:pPr>
      <w:r w:rsidRPr="00FA67A6">
        <w:rPr>
          <w:highlight w:val="yellow"/>
          <w:u w:val="double"/>
        </w:rPr>
        <w:t xml:space="preserve">Each of the ﬁnal </w:t>
      </w:r>
      <w:r w:rsidR="006A245C">
        <w:rPr>
          <w:highlight w:val="yellow"/>
          <w:u w:val="double"/>
        </w:rPr>
        <w:t xml:space="preserve">multiplex </w:t>
      </w:r>
      <w:r w:rsidRPr="00FA67A6">
        <w:rPr>
          <w:highlight w:val="yellow"/>
          <w:u w:val="double"/>
        </w:rPr>
        <w:t>LPS</w:t>
      </w:r>
      <w:r w:rsidR="00FA67A6">
        <w:rPr>
          <w:highlight w:val="yellow"/>
          <w:u w:val="double"/>
        </w:rPr>
        <w:t xml:space="preserve"> </w:t>
      </w:r>
      <w:r w:rsidRPr="00FA67A6">
        <w:rPr>
          <w:highlight w:val="yellow"/>
          <w:u w:val="double"/>
        </w:rPr>
        <w:t>PCRs (50</w:t>
      </w:r>
      <w:r w:rsidR="00FA67A6">
        <w:rPr>
          <w:highlight w:val="yellow"/>
          <w:u w:val="double"/>
        </w:rPr>
        <w:t xml:space="preserve"> </w:t>
      </w:r>
      <w:r w:rsidRPr="00FA67A6">
        <w:rPr>
          <w:rFonts w:hint="eastAsia"/>
          <w:highlight w:val="yellow"/>
          <w:u w:val="double"/>
        </w:rPr>
        <w:t>µ</w:t>
      </w:r>
      <w:r w:rsidRPr="00FA67A6">
        <w:rPr>
          <w:highlight w:val="yellow"/>
          <w:u w:val="double"/>
        </w:rPr>
        <w:t xml:space="preserve">l ﬁnal volume) </w:t>
      </w:r>
      <w:r w:rsidR="00FA67A6">
        <w:rPr>
          <w:highlight w:val="yellow"/>
          <w:u w:val="double"/>
        </w:rPr>
        <w:t>i</w:t>
      </w:r>
      <w:r w:rsidRPr="00FA67A6">
        <w:rPr>
          <w:highlight w:val="yellow"/>
          <w:u w:val="double"/>
        </w:rPr>
        <w:t>s performed in 1×Taq polymerase buffer (10</w:t>
      </w:r>
      <w:r w:rsidR="00FA67A6">
        <w:rPr>
          <w:highlight w:val="yellow"/>
          <w:u w:val="double"/>
        </w:rPr>
        <w:t> </w:t>
      </w:r>
      <w:r w:rsidRPr="00FA67A6">
        <w:rPr>
          <w:highlight w:val="yellow"/>
          <w:u w:val="double"/>
        </w:rPr>
        <w:t>mM Tris-HCl, 1.5 mM MgCl</w:t>
      </w:r>
      <w:r w:rsidRPr="00FA67A6">
        <w:rPr>
          <w:highlight w:val="yellow"/>
          <w:u w:val="double"/>
          <w:vertAlign w:val="subscript"/>
        </w:rPr>
        <w:t>2</w:t>
      </w:r>
      <w:r w:rsidRPr="00FA67A6">
        <w:rPr>
          <w:highlight w:val="yellow"/>
          <w:u w:val="double"/>
        </w:rPr>
        <w:t xml:space="preserve">, 50 mM </w:t>
      </w:r>
      <w:proofErr w:type="spellStart"/>
      <w:r w:rsidRPr="00FA67A6">
        <w:rPr>
          <w:highlight w:val="yellow"/>
          <w:u w:val="double"/>
        </w:rPr>
        <w:t>KCl</w:t>
      </w:r>
      <w:proofErr w:type="spellEnd"/>
      <w:r w:rsidRPr="00FA67A6">
        <w:rPr>
          <w:highlight w:val="yellow"/>
          <w:u w:val="double"/>
        </w:rPr>
        <w:t>) containing 0.4 M each primer (Table 2), 0.2</w:t>
      </w:r>
      <w:r w:rsidR="00FA67A6">
        <w:rPr>
          <w:highlight w:val="yellow"/>
          <w:u w:val="double"/>
        </w:rPr>
        <w:t> </w:t>
      </w:r>
      <w:r w:rsidRPr="00FA67A6">
        <w:rPr>
          <w:highlight w:val="yellow"/>
          <w:u w:val="double"/>
        </w:rPr>
        <w:t xml:space="preserve">mM </w:t>
      </w:r>
      <w:proofErr w:type="spellStart"/>
      <w:r w:rsidRPr="00FA67A6">
        <w:rPr>
          <w:highlight w:val="yellow"/>
          <w:u w:val="double"/>
        </w:rPr>
        <w:t>deoxynucleoside</w:t>
      </w:r>
      <w:proofErr w:type="spellEnd"/>
      <w:r w:rsidRPr="00FA67A6">
        <w:rPr>
          <w:highlight w:val="yellow"/>
          <w:u w:val="double"/>
        </w:rPr>
        <w:t xml:space="preserve"> triphosphates (dNTPs), and 1.7 U </w:t>
      </w:r>
      <w:proofErr w:type="spellStart"/>
      <w:r w:rsidRPr="00FA67A6">
        <w:rPr>
          <w:highlight w:val="yellow"/>
          <w:u w:val="double"/>
        </w:rPr>
        <w:t>Taq</w:t>
      </w:r>
      <w:proofErr w:type="spellEnd"/>
      <w:r w:rsidRPr="00FA67A6">
        <w:rPr>
          <w:highlight w:val="yellow"/>
          <w:u w:val="double"/>
        </w:rPr>
        <w:t xml:space="preserve"> polymerase. For each colony PCR, material from 2 to 3 well-isolated </w:t>
      </w:r>
      <w:r w:rsidRPr="00FA67A6">
        <w:rPr>
          <w:i/>
          <w:iCs/>
          <w:highlight w:val="yellow"/>
          <w:u w:val="double"/>
        </w:rPr>
        <w:t xml:space="preserve">P. </w:t>
      </w:r>
      <w:proofErr w:type="spellStart"/>
      <w:r w:rsidRPr="00FA67A6">
        <w:rPr>
          <w:i/>
          <w:iCs/>
          <w:highlight w:val="yellow"/>
          <w:u w:val="double"/>
        </w:rPr>
        <w:t>multocida</w:t>
      </w:r>
      <w:proofErr w:type="spellEnd"/>
      <w:r w:rsidRPr="00FA67A6">
        <w:rPr>
          <w:highlight w:val="yellow"/>
          <w:u w:val="double"/>
        </w:rPr>
        <w:t xml:space="preserve"> colonies </w:t>
      </w:r>
      <w:r w:rsidR="00FA67A6">
        <w:rPr>
          <w:highlight w:val="yellow"/>
          <w:u w:val="double"/>
        </w:rPr>
        <w:t>i</w:t>
      </w:r>
      <w:r w:rsidRPr="00FA67A6">
        <w:rPr>
          <w:highlight w:val="yellow"/>
          <w:u w:val="double"/>
        </w:rPr>
        <w:t xml:space="preserve">s collected using a sterile tip on a 20 </w:t>
      </w:r>
      <w:proofErr w:type="spellStart"/>
      <w:r w:rsidRPr="00FA67A6">
        <w:rPr>
          <w:highlight w:val="yellow"/>
          <w:u w:val="double"/>
        </w:rPr>
        <w:t>μl</w:t>
      </w:r>
      <w:proofErr w:type="spellEnd"/>
      <w:r w:rsidRPr="00FA67A6">
        <w:rPr>
          <w:highlight w:val="yellow"/>
          <w:u w:val="double"/>
        </w:rPr>
        <w:t xml:space="preserve"> micropipette (volume set at 20 </w:t>
      </w:r>
      <w:proofErr w:type="spellStart"/>
      <w:r w:rsidRPr="00FA67A6">
        <w:rPr>
          <w:highlight w:val="yellow"/>
          <w:u w:val="double"/>
        </w:rPr>
        <w:t>μl</w:t>
      </w:r>
      <w:proofErr w:type="spellEnd"/>
      <w:r w:rsidRPr="00FA67A6">
        <w:rPr>
          <w:highlight w:val="yellow"/>
          <w:u w:val="double"/>
        </w:rPr>
        <w:t xml:space="preserve">) inserted into the middle of each colony. The collected material </w:t>
      </w:r>
      <w:r w:rsidR="00FA67A6">
        <w:rPr>
          <w:highlight w:val="yellow"/>
          <w:u w:val="double"/>
        </w:rPr>
        <w:t>i</w:t>
      </w:r>
      <w:r w:rsidRPr="00FA67A6">
        <w:rPr>
          <w:highlight w:val="yellow"/>
          <w:u w:val="double"/>
        </w:rPr>
        <w:t>s then added to a 50</w:t>
      </w:r>
      <w:r w:rsidR="00FA67A6">
        <w:rPr>
          <w:highlight w:val="yellow"/>
          <w:u w:val="double"/>
        </w:rPr>
        <w:t xml:space="preserve"> </w:t>
      </w:r>
      <w:proofErr w:type="spellStart"/>
      <w:r w:rsidRPr="00FA67A6">
        <w:rPr>
          <w:highlight w:val="yellow"/>
          <w:u w:val="double"/>
        </w:rPr>
        <w:t>μl</w:t>
      </w:r>
      <w:proofErr w:type="spellEnd"/>
      <w:r w:rsidRPr="00FA67A6">
        <w:rPr>
          <w:highlight w:val="yellow"/>
          <w:u w:val="double"/>
        </w:rPr>
        <w:t xml:space="preserve"> PCR mixture and mixed thoroughly by pipetting. For PCR using genomic DNA, approximately 50 ng of column-puriﬁed DNA </w:t>
      </w:r>
      <w:r w:rsidR="00FA67A6">
        <w:rPr>
          <w:highlight w:val="yellow"/>
          <w:u w:val="double"/>
        </w:rPr>
        <w:t>i</w:t>
      </w:r>
      <w:r w:rsidRPr="00FA67A6">
        <w:rPr>
          <w:highlight w:val="yellow"/>
          <w:u w:val="double"/>
        </w:rPr>
        <w:t xml:space="preserve">s added to each PCR mixture. All reaction mixtures </w:t>
      </w:r>
      <w:r w:rsidR="00FA67A6">
        <w:rPr>
          <w:highlight w:val="yellow"/>
          <w:u w:val="double"/>
        </w:rPr>
        <w:t>a</w:t>
      </w:r>
      <w:r w:rsidRPr="00FA67A6">
        <w:rPr>
          <w:highlight w:val="yellow"/>
          <w:u w:val="double"/>
        </w:rPr>
        <w:t>re mixed brieﬂy then centrifuged</w:t>
      </w:r>
      <w:r w:rsidR="00FA67A6">
        <w:rPr>
          <w:highlight w:val="yellow"/>
          <w:u w:val="double"/>
        </w:rPr>
        <w:t xml:space="preserve"> for </w:t>
      </w:r>
      <w:r w:rsidRPr="00FA67A6">
        <w:rPr>
          <w:highlight w:val="yellow"/>
          <w:u w:val="double"/>
        </w:rPr>
        <w:t>10 s</w:t>
      </w:r>
      <w:r w:rsidR="00FA67A6">
        <w:rPr>
          <w:highlight w:val="yellow"/>
          <w:u w:val="double"/>
        </w:rPr>
        <w:t>econds at</w:t>
      </w:r>
      <w:r w:rsidRPr="00FA67A6">
        <w:rPr>
          <w:highlight w:val="yellow"/>
          <w:u w:val="double"/>
        </w:rPr>
        <w:t xml:space="preserve"> 13,000 </w:t>
      </w:r>
      <w:r w:rsidRPr="00FA67A6">
        <w:rPr>
          <w:b/>
          <w:bCs/>
          <w:i/>
          <w:iCs/>
          <w:highlight w:val="yellow"/>
        </w:rPr>
        <w:t>g</w:t>
      </w:r>
      <w:r w:rsidRPr="00FA67A6">
        <w:rPr>
          <w:highlight w:val="yellow"/>
          <w:u w:val="double"/>
        </w:rPr>
        <w:t xml:space="preserve">. For colony PCR, the cycling conditions </w:t>
      </w:r>
      <w:r w:rsidR="00FA67A6">
        <w:rPr>
          <w:highlight w:val="yellow"/>
          <w:u w:val="double"/>
        </w:rPr>
        <w:t>ar</w:t>
      </w:r>
      <w:r w:rsidRPr="00FA67A6">
        <w:rPr>
          <w:highlight w:val="yellow"/>
          <w:u w:val="double"/>
        </w:rPr>
        <w:t>e 96°C for 10 min</w:t>
      </w:r>
      <w:r w:rsidR="00FA67A6">
        <w:rPr>
          <w:highlight w:val="yellow"/>
          <w:u w:val="double"/>
        </w:rPr>
        <w:t>utes</w:t>
      </w:r>
      <w:r w:rsidRPr="00FA67A6">
        <w:rPr>
          <w:highlight w:val="yellow"/>
          <w:u w:val="double"/>
        </w:rPr>
        <w:t xml:space="preserve">, followed by 30 cycles of 96°C for 30 </w:t>
      </w:r>
      <w:r w:rsidR="00FA67A6">
        <w:rPr>
          <w:highlight w:val="yellow"/>
          <w:u w:val="double"/>
        </w:rPr>
        <w:t>second</w:t>
      </w:r>
      <w:r w:rsidRPr="00FA67A6">
        <w:rPr>
          <w:highlight w:val="yellow"/>
          <w:u w:val="double"/>
        </w:rPr>
        <w:t xml:space="preserve">s, 52°C for 30 </w:t>
      </w:r>
      <w:r w:rsidR="00FA67A6">
        <w:rPr>
          <w:highlight w:val="yellow"/>
          <w:u w:val="double"/>
        </w:rPr>
        <w:t>second</w:t>
      </w:r>
      <w:r w:rsidR="00FA67A6" w:rsidRPr="00FA67A6">
        <w:rPr>
          <w:highlight w:val="yellow"/>
          <w:u w:val="double"/>
        </w:rPr>
        <w:t>s</w:t>
      </w:r>
      <w:r w:rsidRPr="00FA67A6">
        <w:rPr>
          <w:highlight w:val="yellow"/>
          <w:u w:val="double"/>
        </w:rPr>
        <w:t>, and 72°C for 2.5 min</w:t>
      </w:r>
      <w:r w:rsidR="00FA67A6">
        <w:rPr>
          <w:highlight w:val="yellow"/>
          <w:u w:val="double"/>
        </w:rPr>
        <w:t>utes</w:t>
      </w:r>
      <w:r w:rsidRPr="00FA67A6">
        <w:rPr>
          <w:highlight w:val="yellow"/>
          <w:u w:val="double"/>
        </w:rPr>
        <w:t>, with a ﬁnal extension at 72°C for 5 min</w:t>
      </w:r>
      <w:r w:rsidR="00FA67A6">
        <w:rPr>
          <w:highlight w:val="yellow"/>
          <w:u w:val="double"/>
        </w:rPr>
        <w:t>utes</w:t>
      </w:r>
      <w:r w:rsidRPr="00FA67A6">
        <w:rPr>
          <w:highlight w:val="yellow"/>
          <w:u w:val="double"/>
        </w:rPr>
        <w:t>. For PCR using genomic DNA as the template, the cycling conditions were identical to those in the colony PCR, except that the initial denaturation step at 96°C was reduced to 5 min</w:t>
      </w:r>
      <w:r w:rsidR="00FA67A6">
        <w:rPr>
          <w:highlight w:val="yellow"/>
          <w:u w:val="double"/>
        </w:rPr>
        <w:t>utes</w:t>
      </w:r>
      <w:r w:rsidRPr="00FA67A6">
        <w:rPr>
          <w:highlight w:val="yellow"/>
          <w:u w:val="double"/>
        </w:rPr>
        <w:t>.</w:t>
      </w:r>
      <w:r w:rsidRPr="00FA67A6">
        <w:rPr>
          <w:u w:val="double"/>
        </w:rPr>
        <w:t xml:space="preserve"> </w:t>
      </w:r>
    </w:p>
    <w:p w14:paraId="6A26F930" w14:textId="46BB9D15" w:rsidR="00DC06E1" w:rsidRPr="0076734D" w:rsidRDefault="00187097" w:rsidP="0076734D">
      <w:pPr>
        <w:pStyle w:val="111"/>
        <w:rPr>
          <w:u w:val="double"/>
        </w:rPr>
      </w:pPr>
      <w:r>
        <w:rPr>
          <w:u w:val="double"/>
        </w:rPr>
        <w:t>1.3.6</w:t>
      </w:r>
      <w:r>
        <w:rPr>
          <w:u w:val="double"/>
        </w:rPr>
        <w:tab/>
      </w:r>
      <w:r w:rsidR="00DC06E1" w:rsidRPr="0076734D">
        <w:rPr>
          <w:u w:val="double"/>
        </w:rPr>
        <w:t>Real</w:t>
      </w:r>
      <w:r w:rsidR="00393E19" w:rsidRPr="0076734D">
        <w:rPr>
          <w:u w:val="double"/>
        </w:rPr>
        <w:t>-</w:t>
      </w:r>
      <w:r w:rsidR="00DC06E1" w:rsidRPr="0076734D">
        <w:rPr>
          <w:u w:val="double"/>
        </w:rPr>
        <w:t xml:space="preserve">time PCR and </w:t>
      </w:r>
      <w:r w:rsidR="00C6220D">
        <w:rPr>
          <w:u w:val="double"/>
        </w:rPr>
        <w:t>l</w:t>
      </w:r>
      <w:r w:rsidR="00DC06E1" w:rsidRPr="0076734D">
        <w:rPr>
          <w:u w:val="double"/>
        </w:rPr>
        <w:t>oop-mediated isothermal amplification (</w:t>
      </w:r>
      <w:r w:rsidR="00DC06E1" w:rsidRPr="0076734D">
        <w:rPr>
          <w:rStyle w:val="highlight"/>
          <w:u w:val="double"/>
        </w:rPr>
        <w:t>LAMP</w:t>
      </w:r>
      <w:r w:rsidR="00DC06E1" w:rsidRPr="0076734D">
        <w:rPr>
          <w:u w:val="double"/>
        </w:rPr>
        <w:t xml:space="preserve">) assays </w:t>
      </w:r>
      <w:bookmarkEnd w:id="1"/>
    </w:p>
    <w:p w14:paraId="74329926" w14:textId="77777777" w:rsidR="00DC06E1" w:rsidRPr="0076734D" w:rsidRDefault="00DC06E1" w:rsidP="00393E19">
      <w:pPr>
        <w:pStyle w:val="111Para"/>
        <w:rPr>
          <w:u w:val="double"/>
        </w:rPr>
      </w:pPr>
      <w:r w:rsidRPr="0076734D">
        <w:rPr>
          <w:u w:val="double"/>
        </w:rPr>
        <w:t>HS-</w:t>
      </w:r>
      <w:proofErr w:type="spellStart"/>
      <w:r w:rsidRPr="0076734D">
        <w:rPr>
          <w:i/>
          <w:u w:val="double"/>
        </w:rPr>
        <w:t>est</w:t>
      </w:r>
      <w:proofErr w:type="spellEnd"/>
      <w:r w:rsidR="0076734D">
        <w:rPr>
          <w:i/>
          <w:u w:val="double"/>
        </w:rPr>
        <w:t xml:space="preserve"> </w:t>
      </w:r>
      <w:r w:rsidR="0076734D" w:rsidRPr="0076734D">
        <w:rPr>
          <w:u w:val="double"/>
        </w:rPr>
        <w:t>real</w:t>
      </w:r>
      <w:r w:rsidR="0076734D">
        <w:rPr>
          <w:u w:val="double"/>
        </w:rPr>
        <w:t>-</w:t>
      </w:r>
      <w:r w:rsidR="0076734D" w:rsidRPr="0076734D">
        <w:rPr>
          <w:u w:val="double"/>
        </w:rPr>
        <w:t>time</w:t>
      </w:r>
      <w:r w:rsidR="0076734D">
        <w:rPr>
          <w:u w:val="double"/>
        </w:rPr>
        <w:t xml:space="preserve"> </w:t>
      </w:r>
      <w:r w:rsidRPr="0076734D">
        <w:rPr>
          <w:u w:val="double"/>
        </w:rPr>
        <w:t xml:space="preserve">PCR based on </w:t>
      </w:r>
      <w:proofErr w:type="spellStart"/>
      <w:r w:rsidRPr="0076734D">
        <w:rPr>
          <w:i/>
          <w:u w:val="double"/>
        </w:rPr>
        <w:t>est</w:t>
      </w:r>
      <w:proofErr w:type="spellEnd"/>
      <w:r w:rsidRPr="0076734D">
        <w:rPr>
          <w:u w:val="double"/>
        </w:rPr>
        <w:t xml:space="preserve"> target gene has been developed (Petersen </w:t>
      </w:r>
      <w:r w:rsidRPr="0076734D">
        <w:rPr>
          <w:i/>
          <w:u w:val="double"/>
        </w:rPr>
        <w:t>et al.,</w:t>
      </w:r>
      <w:r w:rsidRPr="0076734D">
        <w:rPr>
          <w:u w:val="double"/>
        </w:rPr>
        <w:t xml:space="preserve"> 2014). It specifically detects ST122, ST63, ST147 and ST162 associated with HS. However, it did not </w:t>
      </w:r>
      <w:r w:rsidRPr="00B53864">
        <w:rPr>
          <w:u w:val="double"/>
        </w:rPr>
        <w:t xml:space="preserve">detect strains of ST151 with capsular type D isolated from pigs that were found positive with </w:t>
      </w:r>
      <w:r w:rsidR="00B53864" w:rsidRPr="00B53864">
        <w:rPr>
          <w:u w:val="double"/>
          <w:lang w:val="en-IE"/>
        </w:rPr>
        <w:t xml:space="preserve">HS-causing type-B-specific </w:t>
      </w:r>
      <w:r w:rsidRPr="00B53864">
        <w:rPr>
          <w:u w:val="double"/>
        </w:rPr>
        <w:t>PCR assay</w:t>
      </w:r>
      <w:r w:rsidRPr="0076734D">
        <w:rPr>
          <w:u w:val="double"/>
        </w:rPr>
        <w:t>. The HS-</w:t>
      </w:r>
      <w:proofErr w:type="spellStart"/>
      <w:r w:rsidRPr="0076734D">
        <w:rPr>
          <w:i/>
          <w:u w:val="double"/>
        </w:rPr>
        <w:t>est</w:t>
      </w:r>
      <w:proofErr w:type="spellEnd"/>
      <w:r w:rsidR="0076734D">
        <w:rPr>
          <w:u w:val="double"/>
        </w:rPr>
        <w:t xml:space="preserve"> </w:t>
      </w:r>
      <w:r w:rsidR="0076734D" w:rsidRPr="0076734D">
        <w:rPr>
          <w:u w:val="double"/>
        </w:rPr>
        <w:t>real</w:t>
      </w:r>
      <w:r w:rsidR="0076734D">
        <w:rPr>
          <w:u w:val="double"/>
        </w:rPr>
        <w:t>-</w:t>
      </w:r>
      <w:r w:rsidR="0076734D" w:rsidRPr="0076734D">
        <w:rPr>
          <w:u w:val="double"/>
        </w:rPr>
        <w:t>time</w:t>
      </w:r>
      <w:r w:rsidR="0076734D">
        <w:rPr>
          <w:u w:val="double"/>
        </w:rPr>
        <w:t xml:space="preserve"> </w:t>
      </w:r>
      <w:r w:rsidRPr="0076734D">
        <w:rPr>
          <w:u w:val="double"/>
        </w:rPr>
        <w:t xml:space="preserve">PCR represents a fast and specific detection of the specific types of </w:t>
      </w:r>
      <w:r w:rsidRPr="0076734D">
        <w:rPr>
          <w:i/>
          <w:u w:val="double"/>
        </w:rPr>
        <w:t>P.</w:t>
      </w:r>
      <w:r w:rsidRPr="0076734D">
        <w:rPr>
          <w:rStyle w:val="apple-converted-space"/>
          <w:i/>
          <w:u w:val="double"/>
        </w:rPr>
        <w:t> </w:t>
      </w:r>
      <w:proofErr w:type="spellStart"/>
      <w:r w:rsidRPr="0076734D">
        <w:rPr>
          <w:rStyle w:val="highlight"/>
          <w:i/>
          <w:u w:val="double"/>
        </w:rPr>
        <w:t>multocida</w:t>
      </w:r>
      <w:proofErr w:type="spellEnd"/>
      <w:r w:rsidR="0076734D">
        <w:rPr>
          <w:rStyle w:val="apple-converted-space"/>
          <w:u w:val="double"/>
        </w:rPr>
        <w:t xml:space="preserve"> </w:t>
      </w:r>
      <w:r w:rsidRPr="0076734D">
        <w:rPr>
          <w:u w:val="double"/>
        </w:rPr>
        <w:t xml:space="preserve">involved in </w:t>
      </w:r>
      <w:r w:rsidR="00B53864">
        <w:rPr>
          <w:u w:val="double"/>
        </w:rPr>
        <w:t xml:space="preserve">HS </w:t>
      </w:r>
      <w:r w:rsidRPr="0076734D">
        <w:rPr>
          <w:u w:val="double"/>
        </w:rPr>
        <w:t xml:space="preserve">compared </w:t>
      </w:r>
      <w:r w:rsidR="00B53864">
        <w:rPr>
          <w:u w:val="double"/>
        </w:rPr>
        <w:t>with other</w:t>
      </w:r>
      <w:r w:rsidRPr="0076734D">
        <w:rPr>
          <w:u w:val="double"/>
        </w:rPr>
        <w:t xml:space="preserve"> PCR assays.</w:t>
      </w:r>
    </w:p>
    <w:p w14:paraId="542A4A87" w14:textId="77777777" w:rsidR="00DC06E1" w:rsidRPr="0076734D" w:rsidRDefault="00B53864" w:rsidP="00393E19">
      <w:pPr>
        <w:pStyle w:val="111Para"/>
        <w:rPr>
          <w:u w:val="double"/>
        </w:rPr>
      </w:pPr>
      <w:r>
        <w:rPr>
          <w:u w:val="double"/>
        </w:rPr>
        <w:t>R</w:t>
      </w:r>
      <w:r w:rsidR="00DC06E1" w:rsidRPr="0076734D">
        <w:rPr>
          <w:u w:val="double"/>
        </w:rPr>
        <w:t xml:space="preserve">ecently, </w:t>
      </w:r>
      <w:r>
        <w:rPr>
          <w:u w:val="double"/>
        </w:rPr>
        <w:t xml:space="preserve">the </w:t>
      </w:r>
      <w:r w:rsidR="00DC06E1" w:rsidRPr="0076734D">
        <w:rPr>
          <w:u w:val="double"/>
        </w:rPr>
        <w:t xml:space="preserve">development of </w:t>
      </w:r>
      <w:r>
        <w:rPr>
          <w:u w:val="double"/>
        </w:rPr>
        <w:t xml:space="preserve">a </w:t>
      </w:r>
      <w:r w:rsidR="00DC06E1" w:rsidRPr="0076734D">
        <w:rPr>
          <w:u w:val="double"/>
        </w:rPr>
        <w:t>Pm-</w:t>
      </w:r>
      <w:r w:rsidR="00DC06E1" w:rsidRPr="0076734D">
        <w:rPr>
          <w:rStyle w:val="highlight"/>
          <w:u w:val="double"/>
        </w:rPr>
        <w:t>LAMP</w:t>
      </w:r>
      <w:r w:rsidR="0076734D">
        <w:rPr>
          <w:rStyle w:val="apple-converted-space"/>
          <w:u w:val="double"/>
        </w:rPr>
        <w:t xml:space="preserve"> </w:t>
      </w:r>
      <w:r w:rsidR="00DC06E1" w:rsidRPr="0076734D">
        <w:rPr>
          <w:u w:val="double"/>
        </w:rPr>
        <w:t>assay and</w:t>
      </w:r>
      <w:r>
        <w:rPr>
          <w:u w:val="double"/>
        </w:rPr>
        <w:t xml:space="preserve"> an</w:t>
      </w:r>
      <w:r w:rsidR="00DC06E1" w:rsidRPr="0076734D">
        <w:rPr>
          <w:u w:val="double"/>
        </w:rPr>
        <w:t xml:space="preserve"> HS-</w:t>
      </w:r>
      <w:r w:rsidR="00DC06E1" w:rsidRPr="0076734D">
        <w:rPr>
          <w:rStyle w:val="highlight"/>
          <w:u w:val="double"/>
        </w:rPr>
        <w:t>LAMP</w:t>
      </w:r>
      <w:r w:rsidR="0076734D">
        <w:rPr>
          <w:rStyle w:val="apple-converted-space"/>
          <w:u w:val="double"/>
        </w:rPr>
        <w:t xml:space="preserve"> </w:t>
      </w:r>
      <w:r w:rsidR="00DC06E1" w:rsidRPr="0076734D">
        <w:rPr>
          <w:u w:val="double"/>
        </w:rPr>
        <w:t>assay specific for serogroup B:2 strains associated with HS in cattle and buffalo were reported (</w:t>
      </w:r>
      <w:proofErr w:type="spellStart"/>
      <w:r w:rsidR="00C72D8D">
        <w:fldChar w:fldCharType="begin"/>
      </w:r>
      <w:r w:rsidR="00C72D8D">
        <w:instrText xml:space="preserve"> HYPERLINK "https://www.ncbi.nlm.nih.gov/pubmed/?term=Moustafa%20AM%5BAuthor%5D&amp;cauthor=true&amp;cauthor_uid=28140634" </w:instrText>
      </w:r>
      <w:r w:rsidR="00C72D8D">
        <w:fldChar w:fldCharType="separate"/>
      </w:r>
      <w:r w:rsidR="00DC06E1" w:rsidRPr="0076734D">
        <w:rPr>
          <w:rStyle w:val="Lienhypertexte"/>
          <w:color w:val="auto"/>
          <w:u w:val="double"/>
        </w:rPr>
        <w:t>Moustafa</w:t>
      </w:r>
      <w:proofErr w:type="spellEnd"/>
      <w:r w:rsidR="00DC06E1" w:rsidRPr="0076734D">
        <w:rPr>
          <w:rStyle w:val="Lienhypertexte"/>
          <w:color w:val="auto"/>
          <w:u w:val="double"/>
        </w:rPr>
        <w:t xml:space="preserve"> </w:t>
      </w:r>
      <w:r w:rsidR="00C12FB5" w:rsidRPr="0076734D">
        <w:rPr>
          <w:rStyle w:val="Lienhypertexte"/>
          <w:color w:val="auto"/>
          <w:u w:val="double"/>
        </w:rPr>
        <w:t>&amp;</w:t>
      </w:r>
      <w:r w:rsidR="00C72D8D">
        <w:rPr>
          <w:rStyle w:val="Lienhypertexte"/>
          <w:color w:val="auto"/>
          <w:u w:val="double"/>
        </w:rPr>
        <w:fldChar w:fldCharType="end"/>
      </w:r>
      <w:r w:rsidR="0076734D">
        <w:rPr>
          <w:rStyle w:val="apple-converted-space"/>
          <w:u w:val="double"/>
        </w:rPr>
        <w:t xml:space="preserve"> </w:t>
      </w:r>
      <w:hyperlink r:id="rId8" w:history="1">
        <w:r w:rsidR="00DC06E1" w:rsidRPr="0076734D">
          <w:rPr>
            <w:rStyle w:val="Lienhypertexte"/>
            <w:color w:val="auto"/>
            <w:u w:val="double"/>
          </w:rPr>
          <w:t>Bennett</w:t>
        </w:r>
      </w:hyperlink>
      <w:r w:rsidR="00DC06E1" w:rsidRPr="0076734D">
        <w:rPr>
          <w:rStyle w:val="Lienhypertexte"/>
          <w:color w:val="auto"/>
          <w:u w:val="double"/>
        </w:rPr>
        <w:t xml:space="preserve">, </w:t>
      </w:r>
      <w:r w:rsidR="00DC06E1" w:rsidRPr="0076734D">
        <w:rPr>
          <w:u w:val="double"/>
        </w:rPr>
        <w:t>2017). Th</w:t>
      </w:r>
      <w:r>
        <w:rPr>
          <w:u w:val="double"/>
        </w:rPr>
        <w:t>e preliminary findings suggest</w:t>
      </w:r>
      <w:r w:rsidR="00DC06E1" w:rsidRPr="0076734D">
        <w:rPr>
          <w:u w:val="double"/>
        </w:rPr>
        <w:t xml:space="preserve"> that the HS-</w:t>
      </w:r>
      <w:r w:rsidR="00DC06E1" w:rsidRPr="0076734D">
        <w:rPr>
          <w:rStyle w:val="highlight"/>
          <w:u w:val="double"/>
        </w:rPr>
        <w:t>LAMP</w:t>
      </w:r>
      <w:r w:rsidR="0076734D">
        <w:rPr>
          <w:rStyle w:val="apple-converted-space"/>
          <w:u w:val="double"/>
        </w:rPr>
        <w:t xml:space="preserve"> </w:t>
      </w:r>
      <w:r w:rsidR="00DC06E1" w:rsidRPr="0076734D">
        <w:rPr>
          <w:u w:val="double"/>
        </w:rPr>
        <w:t>assay ha</w:t>
      </w:r>
      <w:r>
        <w:rPr>
          <w:u w:val="double"/>
        </w:rPr>
        <w:t>s</w:t>
      </w:r>
      <w:r w:rsidR="00DC06E1" w:rsidRPr="0076734D">
        <w:rPr>
          <w:u w:val="double"/>
        </w:rPr>
        <w:t xml:space="preserve"> high sensitivity and specificity for detection of HS-associated </w:t>
      </w:r>
      <w:r w:rsidR="00DC06E1" w:rsidRPr="0076734D">
        <w:rPr>
          <w:i/>
          <w:u w:val="double"/>
        </w:rPr>
        <w:t>P.</w:t>
      </w:r>
      <w:r w:rsidR="00DC06E1" w:rsidRPr="0076734D">
        <w:rPr>
          <w:rStyle w:val="apple-converted-space"/>
          <w:i/>
          <w:u w:val="double"/>
        </w:rPr>
        <w:t> </w:t>
      </w:r>
      <w:proofErr w:type="spellStart"/>
      <w:r w:rsidR="00DC06E1" w:rsidRPr="0076734D">
        <w:rPr>
          <w:rStyle w:val="highlight"/>
          <w:i/>
          <w:u w:val="double"/>
        </w:rPr>
        <w:t>multocida</w:t>
      </w:r>
      <w:proofErr w:type="spellEnd"/>
      <w:r w:rsidR="00DC06E1" w:rsidRPr="0076734D">
        <w:rPr>
          <w:u w:val="double"/>
        </w:rPr>
        <w:t xml:space="preserve">. It is presumed that </w:t>
      </w:r>
      <w:r>
        <w:rPr>
          <w:u w:val="double"/>
        </w:rPr>
        <w:t xml:space="preserve">the </w:t>
      </w:r>
      <w:r w:rsidR="00DC06E1" w:rsidRPr="0076734D">
        <w:rPr>
          <w:u w:val="double"/>
        </w:rPr>
        <w:t>Pm-</w:t>
      </w:r>
      <w:r w:rsidR="00DC06E1" w:rsidRPr="0076734D">
        <w:rPr>
          <w:rStyle w:val="highlight"/>
          <w:u w:val="double"/>
        </w:rPr>
        <w:t>LAMP</w:t>
      </w:r>
      <w:r w:rsidR="0076734D">
        <w:rPr>
          <w:rStyle w:val="apple-converted-space"/>
          <w:u w:val="double"/>
        </w:rPr>
        <w:t xml:space="preserve"> </w:t>
      </w:r>
      <w:r w:rsidR="00DC06E1" w:rsidRPr="0076734D">
        <w:rPr>
          <w:u w:val="double"/>
        </w:rPr>
        <w:t>method should be a useful diagnostic tool for rapid and visible detection of</w:t>
      </w:r>
      <w:r w:rsidR="0076734D">
        <w:rPr>
          <w:rStyle w:val="apple-converted-space"/>
          <w:u w:val="double"/>
        </w:rPr>
        <w:t xml:space="preserve"> </w:t>
      </w:r>
      <w:r w:rsidR="00DC06E1" w:rsidRPr="0076734D">
        <w:rPr>
          <w:rStyle w:val="highlight"/>
          <w:i/>
          <w:u w:val="double"/>
        </w:rPr>
        <w:t xml:space="preserve">P. </w:t>
      </w:r>
      <w:proofErr w:type="spellStart"/>
      <w:r w:rsidR="00DC06E1" w:rsidRPr="0076734D">
        <w:rPr>
          <w:rStyle w:val="highlight"/>
          <w:i/>
          <w:u w:val="double"/>
        </w:rPr>
        <w:t>multocida</w:t>
      </w:r>
      <w:proofErr w:type="spellEnd"/>
      <w:r w:rsidR="00DC06E1" w:rsidRPr="0076734D">
        <w:rPr>
          <w:u w:val="double"/>
        </w:rPr>
        <w:t xml:space="preserve"> from diverse clinical materials of various host species. However, it </w:t>
      </w:r>
      <w:r w:rsidR="00873814">
        <w:rPr>
          <w:u w:val="double"/>
        </w:rPr>
        <w:t xml:space="preserve">needs </w:t>
      </w:r>
      <w:r w:rsidR="00DC06E1" w:rsidRPr="0076734D">
        <w:rPr>
          <w:u w:val="double"/>
        </w:rPr>
        <w:t>further evaluat</w:t>
      </w:r>
      <w:r w:rsidR="00873814">
        <w:rPr>
          <w:u w:val="double"/>
        </w:rPr>
        <w:t>ion</w:t>
      </w:r>
      <w:r w:rsidR="00DC06E1" w:rsidRPr="0076734D">
        <w:rPr>
          <w:u w:val="double"/>
        </w:rPr>
        <w:t xml:space="preserve"> directly on clinical specimens</w:t>
      </w:r>
      <w:r w:rsidR="00873814">
        <w:rPr>
          <w:u w:val="double"/>
        </w:rPr>
        <w:t>, along with its</w:t>
      </w:r>
      <w:r w:rsidR="00DC06E1" w:rsidRPr="0076734D">
        <w:rPr>
          <w:u w:val="double"/>
        </w:rPr>
        <w:t xml:space="preserve"> utility </w:t>
      </w:r>
      <w:r w:rsidR="00873814">
        <w:rPr>
          <w:u w:val="double"/>
        </w:rPr>
        <w:t xml:space="preserve">in the </w:t>
      </w:r>
      <w:r w:rsidR="00873814" w:rsidRPr="0076734D">
        <w:rPr>
          <w:u w:val="double"/>
        </w:rPr>
        <w:t xml:space="preserve">field </w:t>
      </w:r>
      <w:r w:rsidR="00873814">
        <w:rPr>
          <w:u w:val="double"/>
        </w:rPr>
        <w:t>as a simple</w:t>
      </w:r>
      <w:r w:rsidR="00DC06E1" w:rsidRPr="0076734D">
        <w:rPr>
          <w:u w:val="double"/>
        </w:rPr>
        <w:t xml:space="preserve"> alternate </w:t>
      </w:r>
      <w:r w:rsidR="00873814">
        <w:rPr>
          <w:u w:val="double"/>
        </w:rPr>
        <w:t>to</w:t>
      </w:r>
      <w:r w:rsidR="00DC06E1" w:rsidRPr="0076734D">
        <w:rPr>
          <w:u w:val="double"/>
        </w:rPr>
        <w:t xml:space="preserve"> PCR assays</w:t>
      </w:r>
      <w:r w:rsidR="00873814">
        <w:rPr>
          <w:u w:val="double"/>
        </w:rPr>
        <w:t>, which are</w:t>
      </w:r>
      <w:r w:rsidR="005D7C91" w:rsidRPr="0076734D">
        <w:rPr>
          <w:u w:val="double"/>
        </w:rPr>
        <w:t xml:space="preserve"> </w:t>
      </w:r>
      <w:r w:rsidR="00DC06E1" w:rsidRPr="0076734D">
        <w:rPr>
          <w:u w:val="double"/>
        </w:rPr>
        <w:t>sophisticated laboratory</w:t>
      </w:r>
      <w:r w:rsidR="00873814">
        <w:rPr>
          <w:u w:val="double"/>
        </w:rPr>
        <w:t>-based</w:t>
      </w:r>
      <w:r w:rsidR="00DC06E1" w:rsidRPr="0076734D">
        <w:rPr>
          <w:u w:val="double"/>
        </w:rPr>
        <w:t xml:space="preserve"> methodologies.</w:t>
      </w:r>
    </w:p>
    <w:p w14:paraId="757A0378" w14:textId="00198B0B" w:rsidR="00F175BB" w:rsidRPr="008864A0" w:rsidRDefault="000047B4" w:rsidP="000047B4">
      <w:pPr>
        <w:pStyle w:val="111"/>
        <w:rPr>
          <w:lang w:val="en-IE"/>
        </w:rPr>
      </w:pPr>
      <w:r>
        <w:rPr>
          <w:lang w:val="en-IE"/>
        </w:rPr>
        <w:t>1.3.</w:t>
      </w:r>
      <w:r w:rsidR="00381677">
        <w:rPr>
          <w:lang w:val="en-IE"/>
        </w:rPr>
        <w:t>7</w:t>
      </w:r>
      <w:r>
        <w:rPr>
          <w:lang w:val="en-IE"/>
        </w:rPr>
        <w:t>.</w:t>
      </w:r>
      <w:r w:rsidR="00F175BB" w:rsidRPr="008864A0">
        <w:rPr>
          <w:lang w:val="en-IE"/>
        </w:rPr>
        <w:tab/>
        <w:t>Genotypic differentiation of isolates</w:t>
      </w:r>
    </w:p>
    <w:p w14:paraId="64E3F80B" w14:textId="696371BC" w:rsidR="00F175BB" w:rsidRPr="002207A1" w:rsidRDefault="00F175BB" w:rsidP="000047B4">
      <w:pPr>
        <w:pStyle w:val="111Para"/>
        <w:rPr>
          <w:lang w:val="en-IE"/>
        </w:rPr>
      </w:pPr>
      <w:r w:rsidRPr="008864A0">
        <w:rPr>
          <w:lang w:val="en-IE"/>
        </w:rPr>
        <w:t>Once presumptive (or definitive) identification has been made, further differentiation of isolates can be achieved by genotypic fingerprinting methods. Restriction endonuclease analysis</w:t>
      </w:r>
      <w:r w:rsidR="00BB7A98">
        <w:rPr>
          <w:lang w:val="en-IE"/>
        </w:rPr>
        <w:t xml:space="preserve"> </w:t>
      </w:r>
      <w:r w:rsidR="00BB7A98" w:rsidRPr="008C247B">
        <w:rPr>
          <w:u w:val="double"/>
          <w:lang w:val="en-IE"/>
        </w:rPr>
        <w:t>(REA)</w:t>
      </w:r>
      <w:r w:rsidRPr="008864A0">
        <w:rPr>
          <w:lang w:val="en-IE"/>
        </w:rPr>
        <w:t xml:space="preserve"> with the enzyme </w:t>
      </w:r>
      <w:proofErr w:type="spellStart"/>
      <w:r w:rsidRPr="008864A0">
        <w:rPr>
          <w:i/>
          <w:iCs/>
          <w:lang w:val="en-IE"/>
        </w:rPr>
        <w:t>Hha</w:t>
      </w:r>
      <w:r w:rsidRPr="008864A0">
        <w:rPr>
          <w:lang w:val="en-IE"/>
        </w:rPr>
        <w:t>I</w:t>
      </w:r>
      <w:proofErr w:type="spellEnd"/>
      <w:r w:rsidRPr="008864A0">
        <w:rPr>
          <w:lang w:val="en-IE"/>
        </w:rPr>
        <w:t xml:space="preserve"> has proved useful for characterisation of type B HS-serotypes. Among 71</w:t>
      </w:r>
      <w:r w:rsidR="00E74194">
        <w:rPr>
          <w:lang w:val="en-IE"/>
        </w:rPr>
        <w:t> </w:t>
      </w:r>
      <w:r w:rsidR="00022B01">
        <w:rPr>
          <w:i/>
          <w:iCs/>
          <w:lang w:val="en-IE"/>
        </w:rPr>
        <w:t>P. </w:t>
      </w:r>
      <w:proofErr w:type="spellStart"/>
      <w:r w:rsidRPr="008864A0">
        <w:rPr>
          <w:i/>
          <w:iCs/>
          <w:lang w:val="en-IE"/>
        </w:rPr>
        <w:t>multocida</w:t>
      </w:r>
      <w:proofErr w:type="spellEnd"/>
      <w:r w:rsidRPr="008864A0">
        <w:rPr>
          <w:lang w:val="en-IE"/>
        </w:rPr>
        <w:t xml:space="preserve"> capsule serogroup B isolates, 20 DNA fingerprint profiles were observed. With HS-causing serogroup strains, 13 unique profile among 54 isolates resembling the profile of the somatic serotype 2 reference strain have been reported </w:t>
      </w:r>
      <w:r w:rsidRPr="00075B17">
        <w:rPr>
          <w:lang w:val="en-IE"/>
        </w:rPr>
        <w:t>(</w:t>
      </w:r>
      <w:r w:rsidR="00604B19" w:rsidRPr="00075B17">
        <w:rPr>
          <w:lang w:val="en-IE"/>
        </w:rPr>
        <w:t xml:space="preserve">Wilson </w:t>
      </w:r>
      <w:r w:rsidR="00C20B9E" w:rsidRPr="00075B17">
        <w:rPr>
          <w:i/>
          <w:lang w:val="en-IE"/>
        </w:rPr>
        <w:t>et al.</w:t>
      </w:r>
      <w:r w:rsidR="00604B19" w:rsidRPr="00075B17">
        <w:rPr>
          <w:lang w:val="en-IE"/>
        </w:rPr>
        <w:t>, 1992</w:t>
      </w:r>
      <w:r w:rsidRPr="00075B17">
        <w:rPr>
          <w:lang w:val="en-IE"/>
        </w:rPr>
        <w:t xml:space="preserve">). In contrast, while a single </w:t>
      </w:r>
      <w:proofErr w:type="spellStart"/>
      <w:r w:rsidRPr="00075B17">
        <w:rPr>
          <w:i/>
          <w:iCs/>
          <w:lang w:val="en-IE"/>
        </w:rPr>
        <w:t>Hha</w:t>
      </w:r>
      <w:r w:rsidRPr="00075B17">
        <w:rPr>
          <w:lang w:val="en-IE"/>
        </w:rPr>
        <w:t>I</w:t>
      </w:r>
      <w:proofErr w:type="spellEnd"/>
      <w:r w:rsidRPr="00075B17">
        <w:rPr>
          <w:lang w:val="en-IE"/>
        </w:rPr>
        <w:t xml:space="preserve"> profile was observed among 13 serogroup E isolates, differentiation of these strains was possible following </w:t>
      </w:r>
      <w:proofErr w:type="spellStart"/>
      <w:r w:rsidRPr="00075B17">
        <w:rPr>
          <w:i/>
          <w:iCs/>
          <w:lang w:val="en-IE"/>
        </w:rPr>
        <w:t>Hpa</w:t>
      </w:r>
      <w:r w:rsidRPr="00075B17">
        <w:rPr>
          <w:lang w:val="en-IE"/>
        </w:rPr>
        <w:t>II</w:t>
      </w:r>
      <w:proofErr w:type="spellEnd"/>
      <w:r w:rsidRPr="00075B17">
        <w:rPr>
          <w:lang w:val="en-IE"/>
        </w:rPr>
        <w:t xml:space="preserve"> digestion. </w:t>
      </w:r>
      <w:proofErr w:type="spellStart"/>
      <w:r w:rsidRPr="00075B17">
        <w:rPr>
          <w:i/>
          <w:iCs/>
          <w:lang w:val="en-IE"/>
        </w:rPr>
        <w:t>Hpa</w:t>
      </w:r>
      <w:r w:rsidRPr="00075B17">
        <w:rPr>
          <w:lang w:val="en-IE"/>
        </w:rPr>
        <w:t>II</w:t>
      </w:r>
      <w:proofErr w:type="spellEnd"/>
      <w:r w:rsidRPr="00075B17">
        <w:rPr>
          <w:lang w:val="en-IE"/>
        </w:rPr>
        <w:t xml:space="preserve"> appear to generate finer subdivisions than those achieved with the use of </w:t>
      </w:r>
      <w:proofErr w:type="spellStart"/>
      <w:r w:rsidRPr="00075B17">
        <w:rPr>
          <w:i/>
          <w:iCs/>
          <w:lang w:val="en-IE"/>
        </w:rPr>
        <w:t>Hha</w:t>
      </w:r>
      <w:r w:rsidRPr="00075B17">
        <w:rPr>
          <w:lang w:val="en-IE"/>
        </w:rPr>
        <w:t>I</w:t>
      </w:r>
      <w:proofErr w:type="spellEnd"/>
      <w:r w:rsidRPr="00075B17">
        <w:rPr>
          <w:lang w:val="en-IE"/>
        </w:rPr>
        <w:t xml:space="preserve"> (</w:t>
      </w:r>
      <w:r w:rsidR="00604B19" w:rsidRPr="00075B17">
        <w:rPr>
          <w:lang w:val="en-IE"/>
        </w:rPr>
        <w:t xml:space="preserve">Wilson </w:t>
      </w:r>
      <w:r w:rsidR="00C20B9E" w:rsidRPr="00075B17">
        <w:rPr>
          <w:i/>
          <w:lang w:val="en-IE"/>
        </w:rPr>
        <w:t>et al.</w:t>
      </w:r>
      <w:r w:rsidR="00604B19" w:rsidRPr="00075B17">
        <w:rPr>
          <w:lang w:val="en-IE"/>
        </w:rPr>
        <w:t>, 1995</w:t>
      </w:r>
      <w:r w:rsidRPr="00075B17">
        <w:rPr>
          <w:lang w:val="en-IE"/>
        </w:rPr>
        <w:t>). Ribotyping and large DNA separation by pulsed-field gel electrophoresis also provide useful discrimination</w:t>
      </w:r>
      <w:r w:rsidRPr="008864A0">
        <w:rPr>
          <w:lang w:val="en-IE"/>
        </w:rPr>
        <w:t xml:space="preserve"> of serogroup B and E </w:t>
      </w:r>
      <w:r w:rsidR="003B2B92">
        <w:rPr>
          <w:i/>
          <w:iCs/>
          <w:lang w:val="en-IE"/>
        </w:rPr>
        <w:t>P. </w:t>
      </w:r>
      <w:proofErr w:type="spellStart"/>
      <w:r w:rsidRPr="008864A0">
        <w:rPr>
          <w:i/>
          <w:iCs/>
          <w:lang w:val="en-IE"/>
        </w:rPr>
        <w:t>multocida</w:t>
      </w:r>
      <w:proofErr w:type="spellEnd"/>
      <w:r w:rsidRPr="008864A0">
        <w:rPr>
          <w:lang w:val="en-IE"/>
        </w:rPr>
        <w:t xml:space="preserve"> isolates (</w:t>
      </w:r>
      <w:r w:rsidR="00604B19" w:rsidRPr="008864A0">
        <w:rPr>
          <w:lang w:val="en-IE"/>
        </w:rPr>
        <w:t xml:space="preserve">Townsend </w:t>
      </w:r>
      <w:r w:rsidR="00C20B9E" w:rsidRPr="008864A0">
        <w:rPr>
          <w:i/>
          <w:lang w:val="en-IE"/>
        </w:rPr>
        <w:t>et al.</w:t>
      </w:r>
      <w:r w:rsidR="00604B19" w:rsidRPr="008864A0">
        <w:rPr>
          <w:lang w:val="en-IE"/>
        </w:rPr>
        <w:t>, 1997a</w:t>
      </w:r>
      <w:r w:rsidR="00153FE4" w:rsidRPr="008864A0">
        <w:rPr>
          <w:lang w:val="en-IE"/>
        </w:rPr>
        <w:t>)</w:t>
      </w:r>
      <w:r w:rsidRPr="008864A0">
        <w:rPr>
          <w:lang w:val="en-IE"/>
        </w:rPr>
        <w:t xml:space="preserve">. </w:t>
      </w:r>
      <w:r w:rsidR="006C51B9" w:rsidRPr="008864A0">
        <w:t xml:space="preserve">Genetic diversity </w:t>
      </w:r>
      <w:r w:rsidR="00604B19" w:rsidRPr="008864A0">
        <w:t xml:space="preserve">of </w:t>
      </w:r>
      <w:r w:rsidR="006C51B9" w:rsidRPr="008864A0">
        <w:t>HS</w:t>
      </w:r>
      <w:r w:rsidR="00604B19" w:rsidRPr="008864A0">
        <w:t>-</w:t>
      </w:r>
      <w:r w:rsidR="006C51B9" w:rsidRPr="008864A0">
        <w:t xml:space="preserve">causing </w:t>
      </w:r>
      <w:r w:rsidR="006C51B9" w:rsidRPr="008864A0">
        <w:rPr>
          <w:i/>
          <w:iCs/>
        </w:rPr>
        <w:t xml:space="preserve">Pasteurella </w:t>
      </w:r>
      <w:proofErr w:type="spellStart"/>
      <w:r w:rsidR="006C51B9" w:rsidRPr="008864A0">
        <w:rPr>
          <w:i/>
          <w:iCs/>
        </w:rPr>
        <w:t>multocida</w:t>
      </w:r>
      <w:proofErr w:type="spellEnd"/>
      <w:r w:rsidR="00604B19" w:rsidRPr="008864A0">
        <w:t xml:space="preserve"> strains of animal or bird </w:t>
      </w:r>
      <w:r w:rsidR="006C51B9" w:rsidRPr="008864A0">
        <w:t xml:space="preserve">origin could be obtained by sequence analysis of the 16S rRNA gene. A study in </w:t>
      </w:r>
      <w:r w:rsidR="00604B19" w:rsidRPr="008864A0">
        <w:t>the United Kingdom</w:t>
      </w:r>
      <w:r w:rsidR="00BB7A98">
        <w:t xml:space="preserve"> </w:t>
      </w:r>
      <w:r w:rsidR="00A46666" w:rsidRPr="008864A0">
        <w:t>using</w:t>
      </w:r>
      <w:r w:rsidR="006C51B9" w:rsidRPr="008864A0">
        <w:t xml:space="preserve"> 79 field isolates recovered from various species </w:t>
      </w:r>
      <w:r w:rsidR="0005161F" w:rsidRPr="008864A0">
        <w:t>revealed</w:t>
      </w:r>
      <w:r w:rsidR="006C51B9" w:rsidRPr="008864A0">
        <w:t xml:space="preserve"> n</w:t>
      </w:r>
      <w:r w:rsidR="00604B19" w:rsidRPr="008864A0">
        <w:t xml:space="preserve">ineteen 16S rRNA types that </w:t>
      </w:r>
      <w:r w:rsidR="006C51B9" w:rsidRPr="008864A0">
        <w:t>clustered into two distinct phylogenetic lineages</w:t>
      </w:r>
      <w:r w:rsidR="00604B19" w:rsidRPr="008864A0">
        <w:t xml:space="preserve"> </w:t>
      </w:r>
      <w:r w:rsidR="006C51B9" w:rsidRPr="008864A0">
        <w:t>(</w:t>
      </w:r>
      <w:r w:rsidR="00604B19" w:rsidRPr="008864A0">
        <w:t xml:space="preserve">Davies, </w:t>
      </w:r>
      <w:r w:rsidR="00604B19" w:rsidRPr="002207A1">
        <w:lastRenderedPageBreak/>
        <w:t>2004</w:t>
      </w:r>
      <w:r w:rsidR="006C51B9" w:rsidRPr="002207A1">
        <w:t>).</w:t>
      </w:r>
      <w:r w:rsidR="00604B19" w:rsidRPr="002207A1">
        <w:t xml:space="preserve"> O</w:t>
      </w:r>
      <w:r w:rsidR="006C51B9" w:rsidRPr="002207A1">
        <w:t>n the other hand</w:t>
      </w:r>
      <w:r w:rsidR="00604B19" w:rsidRPr="002207A1">
        <w:t>, sequence analyses of</w:t>
      </w:r>
      <w:r w:rsidR="006C51B9" w:rsidRPr="002207A1">
        <w:t xml:space="preserve"> Indian isolates of </w:t>
      </w:r>
      <w:r w:rsidR="00604B19" w:rsidRPr="002207A1">
        <w:rPr>
          <w:i/>
          <w:iCs/>
        </w:rPr>
        <w:t>P. </w:t>
      </w:r>
      <w:proofErr w:type="spellStart"/>
      <w:r w:rsidR="006C51B9" w:rsidRPr="002207A1">
        <w:rPr>
          <w:i/>
          <w:iCs/>
        </w:rPr>
        <w:t>multocida</w:t>
      </w:r>
      <w:proofErr w:type="spellEnd"/>
      <w:r w:rsidR="0019757F" w:rsidRPr="002207A1">
        <w:t xml:space="preserve"> </w:t>
      </w:r>
      <w:r w:rsidR="00604B19" w:rsidRPr="002207A1">
        <w:t xml:space="preserve">serogroup B from different animal species </w:t>
      </w:r>
      <w:r w:rsidR="006C51B9" w:rsidRPr="002207A1">
        <w:t>did not reveal</w:t>
      </w:r>
      <w:r w:rsidR="00BB7A98" w:rsidRPr="002207A1">
        <w:t xml:space="preserve"> </w:t>
      </w:r>
      <w:r w:rsidR="006C51B9" w:rsidRPr="002207A1">
        <w:t>considerable variation (</w:t>
      </w:r>
      <w:r w:rsidR="00604B19" w:rsidRPr="002207A1">
        <w:t>Dey</w:t>
      </w:r>
      <w:r w:rsidR="00BB7A98" w:rsidRPr="002207A1">
        <w:t xml:space="preserve"> </w:t>
      </w:r>
      <w:r w:rsidR="00C20B9E" w:rsidRPr="002207A1">
        <w:rPr>
          <w:i/>
        </w:rPr>
        <w:t>et al.</w:t>
      </w:r>
      <w:r w:rsidR="00604B19" w:rsidRPr="002207A1">
        <w:t>, 2007</w:t>
      </w:r>
      <w:r w:rsidR="006C51B9" w:rsidRPr="002207A1">
        <w:t>).</w:t>
      </w:r>
      <w:r w:rsidR="00BB7A98" w:rsidRPr="002207A1">
        <w:rPr>
          <w:lang w:val="en-IE"/>
        </w:rPr>
        <w:t xml:space="preserve"> </w:t>
      </w:r>
      <w:proofErr w:type="spellStart"/>
      <w:r w:rsidR="006C51B9" w:rsidRPr="002207A1">
        <w:rPr>
          <w:lang w:val="en-IE"/>
        </w:rPr>
        <w:t>Mult</w:t>
      </w:r>
      <w:r w:rsidR="00153FE4" w:rsidRPr="002207A1">
        <w:rPr>
          <w:lang w:val="en-IE"/>
        </w:rPr>
        <w:t>ilocus</w:t>
      </w:r>
      <w:proofErr w:type="spellEnd"/>
      <w:r w:rsidR="00153FE4" w:rsidRPr="002207A1">
        <w:rPr>
          <w:lang w:val="en-IE"/>
        </w:rPr>
        <w:t xml:space="preserve"> sequence typing (MLST),</w:t>
      </w:r>
      <w:r w:rsidR="006C51B9" w:rsidRPr="002207A1">
        <w:rPr>
          <w:lang w:val="en-IE"/>
        </w:rPr>
        <w:t xml:space="preserve"> a sequence</w:t>
      </w:r>
      <w:r w:rsidR="00604B19" w:rsidRPr="002207A1">
        <w:rPr>
          <w:lang w:val="en-IE"/>
        </w:rPr>
        <w:t>-</w:t>
      </w:r>
      <w:r w:rsidR="006C51B9" w:rsidRPr="002207A1">
        <w:rPr>
          <w:lang w:val="en-IE"/>
        </w:rPr>
        <w:t xml:space="preserve">based typing system </w:t>
      </w:r>
      <w:r w:rsidR="00153FE4" w:rsidRPr="002207A1">
        <w:rPr>
          <w:lang w:val="en-IE"/>
        </w:rPr>
        <w:t>based on</w:t>
      </w:r>
      <w:r w:rsidR="006C51B9" w:rsidRPr="002207A1">
        <w:rPr>
          <w:lang w:val="en-IE"/>
        </w:rPr>
        <w:t xml:space="preserve"> seven housekeeping genes </w:t>
      </w:r>
      <w:r w:rsidR="001930A8" w:rsidRPr="002207A1">
        <w:rPr>
          <w:lang w:val="en-IE"/>
        </w:rPr>
        <w:t xml:space="preserve">has </w:t>
      </w:r>
      <w:r w:rsidR="00604B19" w:rsidRPr="002207A1">
        <w:rPr>
          <w:lang w:val="en-IE"/>
        </w:rPr>
        <w:t xml:space="preserve">been </w:t>
      </w:r>
      <w:r w:rsidR="006C51B9" w:rsidRPr="002207A1">
        <w:rPr>
          <w:lang w:val="en-IE"/>
        </w:rPr>
        <w:t>used to identify strain diversity of bovine</w:t>
      </w:r>
      <w:r w:rsidR="00C72D8D">
        <w:rPr>
          <w:lang w:val="en-IE"/>
        </w:rPr>
        <w:t xml:space="preserve"> </w:t>
      </w:r>
      <w:r w:rsidR="00C72D8D" w:rsidRPr="002207A1">
        <w:rPr>
          <w:lang w:val="en-IE"/>
        </w:rPr>
        <w:t xml:space="preserve">isolates </w:t>
      </w:r>
      <w:r w:rsidR="006C51B9" w:rsidRPr="002207A1">
        <w:rPr>
          <w:lang w:val="en-IE"/>
        </w:rPr>
        <w:t xml:space="preserve">of </w:t>
      </w:r>
      <w:r w:rsidR="006C51B9" w:rsidRPr="002207A1">
        <w:rPr>
          <w:i/>
          <w:iCs/>
          <w:lang w:val="en-IE"/>
        </w:rPr>
        <w:t xml:space="preserve">P. </w:t>
      </w:r>
      <w:proofErr w:type="spellStart"/>
      <w:r w:rsidR="006C51B9" w:rsidRPr="002207A1">
        <w:rPr>
          <w:i/>
          <w:iCs/>
          <w:lang w:val="en-IE"/>
        </w:rPr>
        <w:t>multocida</w:t>
      </w:r>
      <w:proofErr w:type="spellEnd"/>
      <w:r w:rsidR="006C51B9" w:rsidRPr="002207A1">
        <w:rPr>
          <w:lang w:val="en-IE"/>
        </w:rPr>
        <w:t xml:space="preserve"> </w:t>
      </w:r>
      <w:bookmarkStart w:id="2" w:name="_GoBack"/>
      <w:r w:rsidR="00C72D8D" w:rsidRPr="00C72D8D">
        <w:rPr>
          <w:highlight w:val="yellow"/>
          <w:u w:val="double"/>
          <w:lang w:val="en-IE"/>
        </w:rPr>
        <w:t xml:space="preserve">as well as isolates </w:t>
      </w:r>
      <w:r w:rsidR="00C72D8D">
        <w:rPr>
          <w:highlight w:val="yellow"/>
          <w:u w:val="double"/>
          <w:lang w:val="en-IE"/>
        </w:rPr>
        <w:t xml:space="preserve">from other </w:t>
      </w:r>
      <w:r w:rsidR="00C72D8D" w:rsidRPr="00C72D8D">
        <w:rPr>
          <w:highlight w:val="yellow"/>
          <w:u w:val="double"/>
          <w:lang w:val="en-IE"/>
        </w:rPr>
        <w:t>hos</w:t>
      </w:r>
      <w:r w:rsidR="00C72D8D">
        <w:rPr>
          <w:highlight w:val="yellow"/>
          <w:u w:val="double"/>
          <w:lang w:val="en-IE"/>
        </w:rPr>
        <w:t>t species</w:t>
      </w:r>
      <w:r w:rsidR="00C72D8D" w:rsidRPr="00C72D8D">
        <w:rPr>
          <w:highlight w:val="yellow"/>
          <w:lang w:val="en-IE"/>
        </w:rPr>
        <w:t xml:space="preserve"> </w:t>
      </w:r>
      <w:bookmarkEnd w:id="2"/>
      <w:r w:rsidR="006C51B9" w:rsidRPr="002207A1">
        <w:rPr>
          <w:lang w:val="en-IE"/>
        </w:rPr>
        <w:t>(</w:t>
      </w:r>
      <w:r w:rsidR="001449A5" w:rsidRPr="002207A1">
        <w:rPr>
          <w:lang w:val="en-IE"/>
        </w:rPr>
        <w:t xml:space="preserve">Davies </w:t>
      </w:r>
      <w:r w:rsidR="00C20B9E" w:rsidRPr="002207A1">
        <w:rPr>
          <w:i/>
          <w:lang w:val="en-IE"/>
        </w:rPr>
        <w:t>et al.</w:t>
      </w:r>
      <w:r w:rsidR="001449A5" w:rsidRPr="002207A1">
        <w:rPr>
          <w:lang w:val="en-IE"/>
        </w:rPr>
        <w:t>, 2004</w:t>
      </w:r>
      <w:r w:rsidR="00C72D8D">
        <w:rPr>
          <w:lang w:val="en-IE"/>
        </w:rPr>
        <w:t xml:space="preserve">; </w:t>
      </w:r>
      <w:r w:rsidR="00C72D8D" w:rsidRPr="002207A1">
        <w:rPr>
          <w:rFonts w:eastAsia="SimSun"/>
          <w:kern w:val="2"/>
          <w:highlight w:val="yellow"/>
          <w:u w:val="double"/>
          <w:lang w:val="en-US" w:eastAsia="zh-CN"/>
        </w:rPr>
        <w:t xml:space="preserve">Hotchkiss </w:t>
      </w:r>
      <w:r w:rsidR="00C72D8D" w:rsidRPr="002207A1">
        <w:rPr>
          <w:rFonts w:eastAsia="SimSun"/>
          <w:i/>
          <w:iCs/>
          <w:kern w:val="2"/>
          <w:highlight w:val="yellow"/>
          <w:u w:val="double"/>
          <w:lang w:val="en-US" w:eastAsia="zh-CN"/>
        </w:rPr>
        <w:t>et al.,</w:t>
      </w:r>
      <w:r w:rsidR="00C72D8D" w:rsidRPr="002207A1">
        <w:rPr>
          <w:rFonts w:eastAsia="SimSun"/>
          <w:kern w:val="2"/>
          <w:highlight w:val="yellow"/>
          <w:u w:val="double"/>
          <w:lang w:val="en-US" w:eastAsia="zh-CN"/>
        </w:rPr>
        <w:t xml:space="preserve"> 2011</w:t>
      </w:r>
      <w:r w:rsidR="00C72D8D">
        <w:rPr>
          <w:rFonts w:eastAsia="SimSun"/>
          <w:kern w:val="2"/>
          <w:highlight w:val="yellow"/>
          <w:u w:val="double"/>
          <w:lang w:val="en-US" w:eastAsia="zh-CN"/>
        </w:rPr>
        <w:t xml:space="preserve">; </w:t>
      </w:r>
      <w:proofErr w:type="spellStart"/>
      <w:r w:rsidR="00C72D8D" w:rsidRPr="002207A1">
        <w:rPr>
          <w:rFonts w:eastAsia="SimSun"/>
          <w:kern w:val="2"/>
          <w:highlight w:val="yellow"/>
          <w:u w:val="double"/>
          <w:lang w:val="en-US" w:eastAsia="zh-CN"/>
        </w:rPr>
        <w:t>Subaaharan</w:t>
      </w:r>
      <w:proofErr w:type="spellEnd"/>
      <w:r w:rsidR="00C72D8D" w:rsidRPr="002207A1">
        <w:rPr>
          <w:rFonts w:eastAsia="SimSun"/>
          <w:kern w:val="2"/>
          <w:highlight w:val="yellow"/>
          <w:u w:val="double"/>
          <w:lang w:val="en-US" w:eastAsia="zh-CN"/>
        </w:rPr>
        <w:t xml:space="preserve"> </w:t>
      </w:r>
      <w:r w:rsidR="00C72D8D" w:rsidRPr="002207A1">
        <w:rPr>
          <w:rFonts w:eastAsia="SimSun"/>
          <w:i/>
          <w:iCs/>
          <w:kern w:val="2"/>
          <w:highlight w:val="yellow"/>
          <w:u w:val="double"/>
          <w:lang w:val="en-US" w:eastAsia="zh-CN"/>
        </w:rPr>
        <w:t>et al.,</w:t>
      </w:r>
      <w:r w:rsidR="00C72D8D" w:rsidRPr="002207A1">
        <w:rPr>
          <w:rFonts w:eastAsia="SimSun"/>
          <w:kern w:val="2"/>
          <w:highlight w:val="yellow"/>
          <w:u w:val="double"/>
          <w:lang w:val="en-US" w:eastAsia="zh-CN"/>
        </w:rPr>
        <w:t xml:space="preserve"> 2010</w:t>
      </w:r>
      <w:r w:rsidR="006C51B9" w:rsidRPr="002207A1">
        <w:rPr>
          <w:lang w:val="en-IE"/>
        </w:rPr>
        <w:t>)</w:t>
      </w:r>
      <w:r w:rsidR="00604B19" w:rsidRPr="002207A1">
        <w:rPr>
          <w:lang w:val="en-IE"/>
        </w:rPr>
        <w:t xml:space="preserve">. </w:t>
      </w:r>
      <w:r w:rsidR="00460D69" w:rsidRPr="002207A1">
        <w:rPr>
          <w:u w:val="double"/>
          <w:lang w:val="en-IE"/>
        </w:rPr>
        <w:t>MLST o</w:t>
      </w:r>
      <w:r w:rsidR="00DC06E1" w:rsidRPr="002207A1">
        <w:rPr>
          <w:u w:val="double"/>
          <w:shd w:val="clear" w:color="auto" w:fill="FFFFFF"/>
        </w:rPr>
        <w:t xml:space="preserve">f 55 </w:t>
      </w:r>
      <w:r w:rsidR="00661281" w:rsidRPr="002207A1">
        <w:rPr>
          <w:u w:val="double"/>
          <w:shd w:val="clear" w:color="auto" w:fill="FFFFFF"/>
        </w:rPr>
        <w:t>isolates</w:t>
      </w:r>
      <w:r w:rsidR="006633C0" w:rsidRPr="002207A1">
        <w:rPr>
          <w:u w:val="double"/>
          <w:shd w:val="clear" w:color="auto" w:fill="FFFFFF"/>
        </w:rPr>
        <w:t xml:space="preserve"> of </w:t>
      </w:r>
      <w:r w:rsidR="00DC06E1" w:rsidRPr="002207A1">
        <w:rPr>
          <w:i/>
          <w:u w:val="double"/>
          <w:shd w:val="clear" w:color="auto" w:fill="FFFFFF"/>
        </w:rPr>
        <w:t>P. </w:t>
      </w:r>
      <w:proofErr w:type="spellStart"/>
      <w:r w:rsidR="00DC06E1" w:rsidRPr="002207A1">
        <w:rPr>
          <w:rStyle w:val="highlight"/>
          <w:i/>
          <w:u w:val="double"/>
          <w:shd w:val="clear" w:color="auto" w:fill="FFFFFF"/>
        </w:rPr>
        <w:t>multocida</w:t>
      </w:r>
      <w:proofErr w:type="spellEnd"/>
      <w:r w:rsidR="00460D69" w:rsidRPr="002207A1">
        <w:rPr>
          <w:u w:val="double"/>
          <w:shd w:val="clear" w:color="auto" w:fill="FFFFFF"/>
        </w:rPr>
        <w:t xml:space="preserve"> </w:t>
      </w:r>
      <w:r w:rsidR="00DC06E1" w:rsidRPr="002207A1">
        <w:rPr>
          <w:u w:val="double"/>
          <w:shd w:val="clear" w:color="auto" w:fill="FFFFFF"/>
        </w:rPr>
        <w:t xml:space="preserve">associated with HS found </w:t>
      </w:r>
      <w:r w:rsidR="00460D69" w:rsidRPr="002207A1">
        <w:rPr>
          <w:u w:val="double"/>
          <w:shd w:val="clear" w:color="auto" w:fill="FFFFFF"/>
        </w:rPr>
        <w:t>that the</w:t>
      </w:r>
      <w:r w:rsidR="00DC06E1" w:rsidRPr="002207A1">
        <w:rPr>
          <w:u w:val="double"/>
          <w:shd w:val="clear" w:color="auto" w:fill="FFFFFF"/>
        </w:rPr>
        <w:t xml:space="preserve"> majority </w:t>
      </w:r>
      <w:r w:rsidR="006633C0" w:rsidRPr="002207A1">
        <w:rPr>
          <w:u w:val="double"/>
          <w:shd w:val="clear" w:color="auto" w:fill="FFFFFF"/>
        </w:rPr>
        <w:t>include</w:t>
      </w:r>
      <w:r w:rsidR="00DC06E1" w:rsidRPr="002207A1">
        <w:rPr>
          <w:u w:val="double"/>
          <w:shd w:val="clear" w:color="auto" w:fill="FFFFFF"/>
        </w:rPr>
        <w:t xml:space="preserve"> sequence type (ST) 122 (</w:t>
      </w:r>
      <w:r w:rsidR="00DC06E1" w:rsidRPr="002207A1">
        <w:rPr>
          <w:i/>
          <w:u w:val="double"/>
          <w:shd w:val="clear" w:color="auto" w:fill="FFFFFF"/>
        </w:rPr>
        <w:t>n</w:t>
      </w:r>
      <w:r w:rsidR="0003196F" w:rsidRPr="002207A1">
        <w:rPr>
          <w:u w:val="double"/>
          <w:shd w:val="clear" w:color="auto" w:fill="FFFFFF"/>
        </w:rPr>
        <w:t xml:space="preserve"> </w:t>
      </w:r>
      <w:r w:rsidR="00DC06E1" w:rsidRPr="002207A1">
        <w:rPr>
          <w:u w:val="double"/>
          <w:shd w:val="clear" w:color="auto" w:fill="FFFFFF"/>
        </w:rPr>
        <w:t>=</w:t>
      </w:r>
      <w:r w:rsidR="0003196F" w:rsidRPr="002207A1">
        <w:rPr>
          <w:u w:val="double"/>
          <w:shd w:val="clear" w:color="auto" w:fill="FFFFFF"/>
        </w:rPr>
        <w:t xml:space="preserve"> </w:t>
      </w:r>
      <w:r w:rsidR="00DC06E1" w:rsidRPr="002207A1">
        <w:rPr>
          <w:u w:val="double"/>
          <w:shd w:val="clear" w:color="auto" w:fill="FFFFFF"/>
        </w:rPr>
        <w:t>50)</w:t>
      </w:r>
      <w:r w:rsidR="006633C0" w:rsidRPr="002207A1">
        <w:rPr>
          <w:u w:val="double"/>
          <w:shd w:val="clear" w:color="auto" w:fill="FFFFFF"/>
        </w:rPr>
        <w:t xml:space="preserve">, </w:t>
      </w:r>
      <w:r w:rsidR="00661281" w:rsidRPr="002207A1">
        <w:rPr>
          <w:u w:val="double"/>
          <w:shd w:val="clear" w:color="auto" w:fill="FFFFFF"/>
        </w:rPr>
        <w:t>and</w:t>
      </w:r>
      <w:r w:rsidR="00DC06E1" w:rsidRPr="002207A1">
        <w:rPr>
          <w:u w:val="double"/>
          <w:shd w:val="clear" w:color="auto" w:fill="FFFFFF"/>
        </w:rPr>
        <w:t xml:space="preserve"> rarely ST63, ST147 and ST162 in compari</w:t>
      </w:r>
      <w:r w:rsidR="00F237C5" w:rsidRPr="002207A1">
        <w:rPr>
          <w:u w:val="double"/>
          <w:shd w:val="clear" w:color="auto" w:fill="FFFFFF"/>
        </w:rPr>
        <w:t>s</w:t>
      </w:r>
      <w:r w:rsidR="00DC06E1" w:rsidRPr="002207A1">
        <w:rPr>
          <w:u w:val="double"/>
          <w:shd w:val="clear" w:color="auto" w:fill="FFFFFF"/>
        </w:rPr>
        <w:t xml:space="preserve">on </w:t>
      </w:r>
      <w:r w:rsidR="0003196F" w:rsidRPr="002207A1">
        <w:rPr>
          <w:u w:val="double"/>
          <w:shd w:val="clear" w:color="auto" w:fill="FFFFFF"/>
        </w:rPr>
        <w:t>with</w:t>
      </w:r>
      <w:r w:rsidR="00DC06E1" w:rsidRPr="002207A1">
        <w:rPr>
          <w:u w:val="double"/>
          <w:shd w:val="clear" w:color="auto" w:fill="FFFFFF"/>
        </w:rPr>
        <w:t xml:space="preserve"> other members of the species isolated from </w:t>
      </w:r>
      <w:r w:rsidR="00F237C5" w:rsidRPr="002207A1">
        <w:rPr>
          <w:u w:val="double"/>
          <w:shd w:val="clear" w:color="auto" w:fill="FFFFFF"/>
        </w:rPr>
        <w:t>different</w:t>
      </w:r>
      <w:r w:rsidR="00DC06E1" w:rsidRPr="002207A1">
        <w:rPr>
          <w:u w:val="double"/>
          <w:shd w:val="clear" w:color="auto" w:fill="FFFFFF"/>
        </w:rPr>
        <w:t xml:space="preserve"> lesion types and hosts (Petersen </w:t>
      </w:r>
      <w:r w:rsidR="00DC06E1" w:rsidRPr="002207A1">
        <w:rPr>
          <w:i/>
          <w:u w:val="double"/>
          <w:shd w:val="clear" w:color="auto" w:fill="FFFFFF"/>
        </w:rPr>
        <w:t>et al.,</w:t>
      </w:r>
      <w:r w:rsidR="00DC06E1" w:rsidRPr="002207A1">
        <w:rPr>
          <w:u w:val="double"/>
          <w:shd w:val="clear" w:color="auto" w:fill="FFFFFF"/>
        </w:rPr>
        <w:t xml:space="preserve"> 2014).</w:t>
      </w:r>
      <w:r w:rsidR="00060CB5" w:rsidRPr="00C72D8D">
        <w:rPr>
          <w:rFonts w:eastAsia="SimSun"/>
          <w:kern w:val="2"/>
          <w:lang w:val="en-US" w:eastAsia="zh-CN"/>
        </w:rPr>
        <w:t xml:space="preserve"> </w:t>
      </w:r>
      <w:r w:rsidRPr="002207A1">
        <w:rPr>
          <w:strike/>
          <w:highlight w:val="yellow"/>
          <w:lang w:val="en-IE"/>
        </w:rPr>
        <w:t>However, these techniques are largely used for research purposes and require specialised equipment. Moreover these profiles are not unique to country of origin or host species.</w:t>
      </w:r>
    </w:p>
    <w:p w14:paraId="18AFBC1A" w14:textId="77777777" w:rsidR="00F175BB" w:rsidRPr="008864A0" w:rsidRDefault="00F175BB" w:rsidP="000047B4">
      <w:pPr>
        <w:pStyle w:val="111Para"/>
        <w:rPr>
          <w:lang w:val="en-IE"/>
        </w:rPr>
      </w:pPr>
      <w:r w:rsidRPr="008864A0">
        <w:rPr>
          <w:lang w:val="en-IE"/>
        </w:rPr>
        <w:t xml:space="preserve">PCR fingerprinting is feasible for any laboratory with PCR capability, with several methods previously used for </w:t>
      </w:r>
      <w:r w:rsidRPr="008864A0">
        <w:rPr>
          <w:i/>
          <w:iCs/>
          <w:lang w:val="en-IE"/>
        </w:rPr>
        <w:t xml:space="preserve">P. </w:t>
      </w:r>
      <w:proofErr w:type="spellStart"/>
      <w:r w:rsidRPr="008864A0">
        <w:rPr>
          <w:i/>
          <w:iCs/>
          <w:lang w:val="en-IE"/>
        </w:rPr>
        <w:t>multocida</w:t>
      </w:r>
      <w:proofErr w:type="spellEnd"/>
      <w:r w:rsidRPr="008864A0">
        <w:rPr>
          <w:lang w:val="en-IE"/>
        </w:rPr>
        <w:t xml:space="preserve"> differentiation. Random amplified polymorphic DNA (RAPD) analysis and arbitrarily primed PCR (AP-PCR), respectively, have been shown to be useful for epidemiological studies of </w:t>
      </w:r>
      <w:r w:rsidRPr="008864A0">
        <w:rPr>
          <w:i/>
          <w:iCs/>
          <w:lang w:val="en-IE"/>
        </w:rPr>
        <w:t>P.</w:t>
      </w:r>
      <w:r w:rsidR="00107368" w:rsidRPr="008864A0">
        <w:rPr>
          <w:i/>
          <w:iCs/>
          <w:lang w:val="en-IE"/>
        </w:rPr>
        <w:t> </w:t>
      </w:r>
      <w:proofErr w:type="spellStart"/>
      <w:r w:rsidRPr="008864A0">
        <w:rPr>
          <w:i/>
          <w:iCs/>
          <w:lang w:val="en-IE"/>
        </w:rPr>
        <w:t>multocida</w:t>
      </w:r>
      <w:proofErr w:type="spellEnd"/>
      <w:r w:rsidRPr="008864A0">
        <w:rPr>
          <w:lang w:val="en-IE"/>
        </w:rPr>
        <w:t xml:space="preserve"> isolated from rabbits (</w:t>
      </w:r>
      <w:proofErr w:type="spellStart"/>
      <w:r w:rsidR="00F34C5D" w:rsidRPr="008864A0">
        <w:t>Chaslus-Dancla</w:t>
      </w:r>
      <w:proofErr w:type="spellEnd"/>
      <w:r w:rsidR="00DC06E1">
        <w:t xml:space="preserve"> </w:t>
      </w:r>
      <w:r w:rsidR="00C20B9E" w:rsidRPr="008864A0">
        <w:rPr>
          <w:i/>
        </w:rPr>
        <w:t>et al.</w:t>
      </w:r>
      <w:r w:rsidR="00F34C5D" w:rsidRPr="008864A0">
        <w:t>, 1996</w:t>
      </w:r>
      <w:r w:rsidR="00980B22">
        <w:t>)</w:t>
      </w:r>
      <w:r w:rsidRPr="008864A0">
        <w:rPr>
          <w:lang w:val="en-IE"/>
        </w:rPr>
        <w:t xml:space="preserve">. Repetitive sequence PCR analysis of </w:t>
      </w:r>
      <w:r w:rsidR="00413CDB" w:rsidRPr="008864A0">
        <w:rPr>
          <w:i/>
          <w:iCs/>
          <w:lang w:val="en-IE"/>
        </w:rPr>
        <w:t>P. </w:t>
      </w:r>
      <w:proofErr w:type="spellStart"/>
      <w:r w:rsidRPr="008864A0">
        <w:rPr>
          <w:i/>
          <w:iCs/>
          <w:lang w:val="en-IE"/>
        </w:rPr>
        <w:t>multocida</w:t>
      </w:r>
      <w:proofErr w:type="spellEnd"/>
      <w:r w:rsidRPr="008864A0">
        <w:rPr>
          <w:lang w:val="en-IE"/>
        </w:rPr>
        <w:t xml:space="preserve"> has proved useful for discrimination of avian and swine isolates, although all HS-causing strains analysed demonstrated similar profiles (</w:t>
      </w:r>
      <w:r w:rsidR="00413CDB" w:rsidRPr="008864A0">
        <w:rPr>
          <w:lang w:val="en-IE"/>
        </w:rPr>
        <w:t xml:space="preserve">Townsend </w:t>
      </w:r>
      <w:r w:rsidR="00C20B9E" w:rsidRPr="008864A0">
        <w:rPr>
          <w:i/>
          <w:lang w:val="en-IE"/>
        </w:rPr>
        <w:t>et al.</w:t>
      </w:r>
      <w:r w:rsidR="00413CDB" w:rsidRPr="008864A0">
        <w:rPr>
          <w:lang w:val="en-IE"/>
        </w:rPr>
        <w:t>, 1997b; 1998b</w:t>
      </w:r>
      <w:r w:rsidRPr="008864A0">
        <w:rPr>
          <w:lang w:val="en-IE"/>
        </w:rPr>
        <w:t xml:space="preserve">). However, molecular variability among HS-causing strains of </w:t>
      </w:r>
      <w:r w:rsidRPr="008864A0">
        <w:rPr>
          <w:i/>
          <w:iCs/>
          <w:lang w:val="en-IE"/>
        </w:rPr>
        <w:t>P.</w:t>
      </w:r>
      <w:r w:rsidR="008C247B">
        <w:rPr>
          <w:i/>
          <w:iCs/>
          <w:lang w:val="en-IE"/>
        </w:rPr>
        <w:t> </w:t>
      </w:r>
      <w:proofErr w:type="spellStart"/>
      <w:r w:rsidRPr="008864A0">
        <w:rPr>
          <w:i/>
          <w:iCs/>
          <w:lang w:val="en-IE"/>
        </w:rPr>
        <w:t>multocida</w:t>
      </w:r>
      <w:proofErr w:type="spellEnd"/>
      <w:r w:rsidRPr="008864A0">
        <w:rPr>
          <w:lang w:val="en-IE"/>
        </w:rPr>
        <w:t xml:space="preserve"> belonging to serogroup B </w:t>
      </w:r>
      <w:r w:rsidR="00D616A6" w:rsidRPr="008864A0">
        <w:rPr>
          <w:lang w:val="en-IE"/>
        </w:rPr>
        <w:t>has</w:t>
      </w:r>
      <w:r w:rsidRPr="008864A0">
        <w:rPr>
          <w:lang w:val="en-IE"/>
        </w:rPr>
        <w:t xml:space="preserve"> been found recently. Using repetitive extragenic palindromic (REP)-PCR, enterobacterial repetitive intragenic consensus (ERIC)-PCR and single primer PCR, genotypic differentiation among five </w:t>
      </w:r>
      <w:r w:rsidRPr="008864A0">
        <w:rPr>
          <w:i/>
          <w:iCs/>
          <w:lang w:val="en-IE"/>
        </w:rPr>
        <w:t xml:space="preserve">P. </w:t>
      </w:r>
      <w:proofErr w:type="spellStart"/>
      <w:r w:rsidRPr="008864A0">
        <w:rPr>
          <w:i/>
          <w:iCs/>
          <w:lang w:val="en-IE"/>
        </w:rPr>
        <w:t>multocida</w:t>
      </w:r>
      <w:proofErr w:type="spellEnd"/>
      <w:r w:rsidR="00654CC4" w:rsidRPr="008C247B">
        <w:rPr>
          <w:i/>
          <w:lang w:val="en-IE"/>
        </w:rPr>
        <w:t xml:space="preserve"> </w:t>
      </w:r>
      <w:r w:rsidRPr="008864A0">
        <w:rPr>
          <w:lang w:val="en-IE"/>
        </w:rPr>
        <w:t>serogroup B isolates have been reported (</w:t>
      </w:r>
      <w:r w:rsidR="00413CDB" w:rsidRPr="008864A0">
        <w:rPr>
          <w:lang w:val="en-IE"/>
        </w:rPr>
        <w:t>Biswas</w:t>
      </w:r>
      <w:r w:rsidR="00654CC4">
        <w:rPr>
          <w:lang w:val="en-IE"/>
        </w:rPr>
        <w:t xml:space="preserve"> </w:t>
      </w:r>
      <w:r w:rsidR="00C20B9E" w:rsidRPr="008864A0">
        <w:rPr>
          <w:i/>
          <w:lang w:val="en-IE"/>
        </w:rPr>
        <w:t>et al.</w:t>
      </w:r>
      <w:r w:rsidR="00413CDB" w:rsidRPr="008864A0">
        <w:rPr>
          <w:lang w:val="en-IE"/>
        </w:rPr>
        <w:t>, 2004</w:t>
      </w:r>
      <w:r w:rsidRPr="008864A0">
        <w:rPr>
          <w:lang w:val="en-IE"/>
        </w:rPr>
        <w:t xml:space="preserve">). RAPD and AP-PCR analysis of HS-causing </w:t>
      </w:r>
      <w:r w:rsidRPr="008864A0">
        <w:rPr>
          <w:i/>
          <w:iCs/>
          <w:lang w:val="en-IE"/>
        </w:rPr>
        <w:t>P.</w:t>
      </w:r>
      <w:r w:rsidR="00107368" w:rsidRPr="008864A0">
        <w:rPr>
          <w:i/>
          <w:iCs/>
          <w:lang w:val="en-IE"/>
        </w:rPr>
        <w:t> </w:t>
      </w:r>
      <w:proofErr w:type="spellStart"/>
      <w:r w:rsidRPr="008864A0">
        <w:rPr>
          <w:i/>
          <w:iCs/>
          <w:lang w:val="en-IE"/>
        </w:rPr>
        <w:t>multocida</w:t>
      </w:r>
      <w:proofErr w:type="spellEnd"/>
      <w:r w:rsidRPr="008864A0">
        <w:rPr>
          <w:lang w:val="en-IE"/>
        </w:rPr>
        <w:t xml:space="preserve"> isolates have not been previously described.</w:t>
      </w:r>
    </w:p>
    <w:p w14:paraId="28CFFFD2" w14:textId="77777777" w:rsidR="00F175BB" w:rsidRPr="008864A0" w:rsidRDefault="001930A8">
      <w:pPr>
        <w:pStyle w:val="1"/>
        <w:rPr>
          <w:lang w:val="en-IE"/>
        </w:rPr>
      </w:pPr>
      <w:r w:rsidRPr="008864A0">
        <w:rPr>
          <w:lang w:val="en-IE"/>
        </w:rPr>
        <w:t>2</w:t>
      </w:r>
      <w:r w:rsidR="00F175BB" w:rsidRPr="008864A0">
        <w:rPr>
          <w:lang w:val="en-IE"/>
        </w:rPr>
        <w:t>.</w:t>
      </w:r>
      <w:r w:rsidR="00F175BB" w:rsidRPr="008864A0">
        <w:rPr>
          <w:lang w:val="en-IE"/>
        </w:rPr>
        <w:tab/>
        <w:t>Serological tests</w:t>
      </w:r>
    </w:p>
    <w:p w14:paraId="4E95F4FA" w14:textId="77777777" w:rsidR="00F175BB" w:rsidRPr="008864A0" w:rsidRDefault="00F175BB">
      <w:pPr>
        <w:pStyle w:val="para1"/>
        <w:spacing w:after="480"/>
        <w:rPr>
          <w:lang w:val="en-IE"/>
        </w:rPr>
      </w:pPr>
      <w:r w:rsidRPr="008864A0">
        <w:rPr>
          <w:lang w:val="en-IE"/>
        </w:rPr>
        <w:t>Serological tests for detecting antibodies are not normally used for diagnosis. The IHA test can be used for this purpose, following a method broadly similar to that described for capsular typing above. High titres detected by the IHA test are indicative of recent exposure to HS. As HS is a disease that occurs mainly in animals reared under unsophisticated husbandry conditions, where disease-reporting systems are also poor, there is often considerable delay in notification of outbreaks. Deaths occur very suddenly and no carcasses are available for examination when notification is made. In such situations, high IHA titres from 1/160 up to 1/1280 or higher among in-contact animals surviving in affected herds, are indicative of recent exposure to HS for the purpose of diagnosis.</w:t>
      </w:r>
    </w:p>
    <w:p w14:paraId="69E404EB" w14:textId="77777777" w:rsidR="00F175BB" w:rsidRPr="008864A0" w:rsidRDefault="00F175BB" w:rsidP="002B6B79">
      <w:pPr>
        <w:pStyle w:val="A0"/>
        <w:rPr>
          <w:lang w:val="en-IE"/>
        </w:rPr>
      </w:pPr>
      <w:r w:rsidRPr="008864A0">
        <w:rPr>
          <w:lang w:val="en-IE"/>
        </w:rPr>
        <w:t xml:space="preserve">C. </w:t>
      </w:r>
      <w:r w:rsidR="008C247B">
        <w:rPr>
          <w:lang w:val="en-IE"/>
        </w:rPr>
        <w:t xml:space="preserve"> </w:t>
      </w:r>
      <w:r w:rsidRPr="002B6B79">
        <w:t>REQUIREMENTS</w:t>
      </w:r>
      <w:r w:rsidRPr="008864A0">
        <w:rPr>
          <w:lang w:val="en-IE"/>
        </w:rPr>
        <w:t xml:space="preserve"> FOR VACCINES</w:t>
      </w:r>
    </w:p>
    <w:p w14:paraId="6B9D8D00" w14:textId="77777777" w:rsidR="007C1C49" w:rsidRPr="008864A0" w:rsidRDefault="007C1C49" w:rsidP="007C1C49">
      <w:pPr>
        <w:pStyle w:val="1"/>
      </w:pPr>
      <w:r w:rsidRPr="008864A0">
        <w:t>1.</w:t>
      </w:r>
      <w:r w:rsidRPr="008864A0">
        <w:tab/>
        <w:t>Background</w:t>
      </w:r>
    </w:p>
    <w:p w14:paraId="16372CD8" w14:textId="77777777" w:rsidR="007C1C49" w:rsidRPr="008864A0" w:rsidRDefault="000047B4" w:rsidP="000047B4">
      <w:pPr>
        <w:pStyle w:val="11"/>
      </w:pPr>
      <w:r>
        <w:t>1.1.</w:t>
      </w:r>
      <w:r w:rsidR="007C1C49" w:rsidRPr="008864A0">
        <w:tab/>
        <w:t>Rationale and intended use of the product</w:t>
      </w:r>
    </w:p>
    <w:p w14:paraId="5DC0070D" w14:textId="77777777" w:rsidR="00F175BB" w:rsidRPr="008864A0" w:rsidRDefault="00F175BB" w:rsidP="000047B4">
      <w:pPr>
        <w:pStyle w:val="11Para"/>
        <w:rPr>
          <w:lang w:val="en-IE"/>
        </w:rPr>
      </w:pPr>
      <w:r w:rsidRPr="008864A0">
        <w:rPr>
          <w:lang w:val="en-IE"/>
        </w:rPr>
        <w:t xml:space="preserve">The three types of vaccines used against HS are </w:t>
      </w:r>
      <w:proofErr w:type="spellStart"/>
      <w:r w:rsidRPr="008864A0">
        <w:rPr>
          <w:lang w:val="en-IE"/>
        </w:rPr>
        <w:t>bacterins</w:t>
      </w:r>
      <w:proofErr w:type="spellEnd"/>
      <w:r w:rsidRPr="008864A0">
        <w:rPr>
          <w:lang w:val="en-IE"/>
        </w:rPr>
        <w:t xml:space="preserve">, alum-precipitated vaccine (APV) and oil-adjuvanted vaccine (OAV). To provide sufficient immunity with </w:t>
      </w:r>
      <w:proofErr w:type="spellStart"/>
      <w:r w:rsidRPr="008864A0">
        <w:rPr>
          <w:lang w:val="en-IE"/>
        </w:rPr>
        <w:t>bacterins</w:t>
      </w:r>
      <w:proofErr w:type="spellEnd"/>
      <w:r w:rsidRPr="008864A0">
        <w:rPr>
          <w:lang w:val="en-IE"/>
        </w:rPr>
        <w:t xml:space="preserve">, repeated vaccination is required. Administration of dense </w:t>
      </w:r>
      <w:proofErr w:type="spellStart"/>
      <w:r w:rsidRPr="008864A0">
        <w:rPr>
          <w:lang w:val="en-IE"/>
        </w:rPr>
        <w:t>bacterins</w:t>
      </w:r>
      <w:proofErr w:type="spellEnd"/>
      <w:r w:rsidRPr="008864A0">
        <w:rPr>
          <w:lang w:val="en-IE"/>
        </w:rPr>
        <w:t xml:space="preserve"> can give rise to shock reactions, which are less frequent with the APV and almost </w:t>
      </w:r>
      <w:proofErr w:type="spellStart"/>
      <w:r w:rsidRPr="008864A0">
        <w:rPr>
          <w:lang w:val="en-IE"/>
        </w:rPr>
        <w:t>nonexistent</w:t>
      </w:r>
      <w:proofErr w:type="spellEnd"/>
      <w:r w:rsidRPr="008864A0">
        <w:rPr>
          <w:lang w:val="en-IE"/>
        </w:rPr>
        <w:t xml:space="preserve"> with the OAV.</w:t>
      </w:r>
    </w:p>
    <w:p w14:paraId="2ADB5A7C" w14:textId="77777777" w:rsidR="00F175BB" w:rsidRPr="008864A0" w:rsidRDefault="00F175BB" w:rsidP="000047B4">
      <w:pPr>
        <w:pStyle w:val="11Para"/>
        <w:rPr>
          <w:lang w:val="en-IE"/>
        </w:rPr>
      </w:pPr>
      <w:r w:rsidRPr="008864A0">
        <w:rPr>
          <w:lang w:val="en-IE"/>
        </w:rPr>
        <w:t>A live HS vaccine prepared using an avirulent</w:t>
      </w:r>
      <w:r w:rsidR="003A1AFC">
        <w:rPr>
          <w:lang w:val="en-IE"/>
        </w:rPr>
        <w:t xml:space="preserve"> </w:t>
      </w:r>
      <w:r w:rsidRPr="008864A0">
        <w:rPr>
          <w:i/>
          <w:iCs/>
          <w:lang w:val="en-IE"/>
        </w:rPr>
        <w:t xml:space="preserve">P. </w:t>
      </w:r>
      <w:proofErr w:type="spellStart"/>
      <w:r w:rsidRPr="008864A0">
        <w:rPr>
          <w:i/>
          <w:iCs/>
          <w:lang w:val="en-IE"/>
        </w:rPr>
        <w:t>multocida</w:t>
      </w:r>
      <w:proofErr w:type="spellEnd"/>
      <w:r w:rsidRPr="008864A0">
        <w:rPr>
          <w:lang w:val="en-IE"/>
        </w:rPr>
        <w:t xml:space="preserve"> strain B:3,4 (Fallow deer strain) has been used for control of the disease in cattle and </w:t>
      </w:r>
      <w:r w:rsidR="007874A0" w:rsidRPr="008864A0">
        <w:rPr>
          <w:lang w:val="en-IE"/>
        </w:rPr>
        <w:t xml:space="preserve">water </w:t>
      </w:r>
      <w:r w:rsidRPr="008864A0">
        <w:rPr>
          <w:lang w:val="en-IE"/>
        </w:rPr>
        <w:t>buffaloes over 6 months of age in Myanmar since 1989. It is administered by intranasal aerosol application (</w:t>
      </w:r>
      <w:r w:rsidR="00413CDB" w:rsidRPr="008864A0">
        <w:rPr>
          <w:lang w:val="en-US"/>
        </w:rPr>
        <w:t xml:space="preserve">Carter </w:t>
      </w:r>
      <w:r w:rsidR="00C20B9E" w:rsidRPr="008864A0">
        <w:rPr>
          <w:i/>
          <w:lang w:val="en-US"/>
        </w:rPr>
        <w:t>et al.</w:t>
      </w:r>
      <w:r w:rsidR="001127E8" w:rsidRPr="008864A0">
        <w:rPr>
          <w:lang w:val="en-US"/>
        </w:rPr>
        <w:t>, 1991</w:t>
      </w:r>
      <w:r w:rsidR="00413CDB" w:rsidRPr="008864A0">
        <w:rPr>
          <w:lang w:val="en-IE"/>
        </w:rPr>
        <w:t xml:space="preserve">; Myint </w:t>
      </w:r>
      <w:r w:rsidR="00C20B9E" w:rsidRPr="008864A0">
        <w:rPr>
          <w:i/>
          <w:lang w:val="en-IE"/>
        </w:rPr>
        <w:t>et al.</w:t>
      </w:r>
      <w:r w:rsidR="00413CDB" w:rsidRPr="008864A0">
        <w:rPr>
          <w:lang w:val="en-IE"/>
        </w:rPr>
        <w:t>, 2005</w:t>
      </w:r>
      <w:r w:rsidRPr="008864A0">
        <w:rPr>
          <w:lang w:val="en-IE"/>
        </w:rPr>
        <w:t xml:space="preserve">). The vaccine has been recommended by the Food and Agriculture Organization of the United Nations (FAO) as a safe and potent vaccine for use in Asian countries. However, there is no report of its use in other countries and killed vaccines are the only preparations in use by the countries affected with HS. </w:t>
      </w:r>
    </w:p>
    <w:p w14:paraId="3C2B1BF1" w14:textId="77777777" w:rsidR="00F175BB" w:rsidRPr="008864A0" w:rsidRDefault="00F175BB" w:rsidP="000047B4">
      <w:pPr>
        <w:pStyle w:val="11Para"/>
        <w:rPr>
          <w:lang w:val="en-IE"/>
        </w:rPr>
      </w:pPr>
      <w:r w:rsidRPr="008864A0">
        <w:rPr>
          <w:lang w:val="en-IE"/>
        </w:rPr>
        <w:t xml:space="preserve">Guidelines for the production of veterinary vaccines are given in Chapter </w:t>
      </w:r>
      <w:r w:rsidR="00D616A6" w:rsidRPr="008864A0">
        <w:rPr>
          <w:lang w:val="en-IE"/>
        </w:rPr>
        <w:t>1</w:t>
      </w:r>
      <w:r w:rsidRPr="008864A0">
        <w:rPr>
          <w:lang w:val="en-IE"/>
        </w:rPr>
        <w:t>.1.</w:t>
      </w:r>
      <w:r w:rsidR="000047B4">
        <w:rPr>
          <w:lang w:val="en-IE"/>
        </w:rPr>
        <w:t>8</w:t>
      </w:r>
      <w:r w:rsidR="003A1AFC">
        <w:rPr>
          <w:lang w:val="en-IE"/>
        </w:rPr>
        <w:t xml:space="preserve"> </w:t>
      </w:r>
      <w:r w:rsidRPr="008C247B">
        <w:rPr>
          <w:i/>
          <w:lang w:val="en-IE"/>
        </w:rPr>
        <w:t>Principles of veterinary vaccine production</w:t>
      </w:r>
      <w:r w:rsidRPr="008864A0">
        <w:rPr>
          <w:lang w:val="en-IE"/>
        </w:rPr>
        <w:t xml:space="preserve">. The guidelines given here and in </w:t>
      </w:r>
      <w:r w:rsidR="009F0EC3">
        <w:rPr>
          <w:lang w:val="en-IE"/>
        </w:rPr>
        <w:t>c</w:t>
      </w:r>
      <w:r w:rsidRPr="008864A0">
        <w:rPr>
          <w:lang w:val="en-IE"/>
        </w:rPr>
        <w:t xml:space="preserve">hapter </w:t>
      </w:r>
      <w:r w:rsidR="00D616A6" w:rsidRPr="008864A0">
        <w:rPr>
          <w:lang w:val="en-IE"/>
        </w:rPr>
        <w:t>1.</w:t>
      </w:r>
      <w:r w:rsidRPr="008864A0">
        <w:rPr>
          <w:lang w:val="en-IE"/>
        </w:rPr>
        <w:t>1.</w:t>
      </w:r>
      <w:r w:rsidR="000047B4">
        <w:rPr>
          <w:lang w:val="en-IE"/>
        </w:rPr>
        <w:t>8</w:t>
      </w:r>
      <w:r w:rsidRPr="008864A0">
        <w:rPr>
          <w:lang w:val="en-IE"/>
        </w:rPr>
        <w:t xml:space="preserve"> are intended to be general in nature and may be supplemented by national and regional requirements.</w:t>
      </w:r>
    </w:p>
    <w:p w14:paraId="5CDBBEAC" w14:textId="77777777" w:rsidR="007C1C49" w:rsidRPr="008864A0" w:rsidRDefault="007C1C49" w:rsidP="007C1C49">
      <w:pPr>
        <w:pStyle w:val="1"/>
      </w:pPr>
      <w:r w:rsidRPr="008864A0">
        <w:t>2.</w:t>
      </w:r>
      <w:r w:rsidRPr="008864A0">
        <w:tab/>
        <w:t>Outline of production and minimum requirements for conventional vaccines</w:t>
      </w:r>
    </w:p>
    <w:p w14:paraId="752EA951" w14:textId="77777777" w:rsidR="007C1C49" w:rsidRPr="008864A0" w:rsidRDefault="000047B4" w:rsidP="000047B4">
      <w:pPr>
        <w:pStyle w:val="11"/>
      </w:pPr>
      <w:r>
        <w:t>2.1.</w:t>
      </w:r>
      <w:r w:rsidR="007C1C49" w:rsidRPr="008864A0">
        <w:tab/>
        <w:t>Characteristics of the seed</w:t>
      </w:r>
    </w:p>
    <w:p w14:paraId="1A228AA7" w14:textId="77777777" w:rsidR="007C1C49" w:rsidRPr="008864A0" w:rsidRDefault="000047B4" w:rsidP="000047B4">
      <w:pPr>
        <w:pStyle w:val="111"/>
      </w:pPr>
      <w:r>
        <w:t>2.1.1.</w:t>
      </w:r>
      <w:r w:rsidR="007C1C49" w:rsidRPr="008864A0">
        <w:tab/>
        <w:t>Biological characteristics</w:t>
      </w:r>
    </w:p>
    <w:p w14:paraId="3A2DF6D2" w14:textId="77777777" w:rsidR="00F175BB" w:rsidRPr="008864A0" w:rsidRDefault="00F175BB" w:rsidP="000047B4">
      <w:pPr>
        <w:pStyle w:val="111Para"/>
        <w:rPr>
          <w:lang w:val="en-IE"/>
        </w:rPr>
      </w:pPr>
      <w:r w:rsidRPr="008864A0">
        <w:rPr>
          <w:lang w:val="en-IE"/>
        </w:rPr>
        <w:lastRenderedPageBreak/>
        <w:t xml:space="preserve">A local isolate of </w:t>
      </w:r>
      <w:r w:rsidRPr="008864A0">
        <w:rPr>
          <w:i/>
          <w:iCs/>
          <w:lang w:val="en-IE"/>
        </w:rPr>
        <w:t xml:space="preserve">P. </w:t>
      </w:r>
      <w:proofErr w:type="spellStart"/>
      <w:r w:rsidRPr="008864A0">
        <w:rPr>
          <w:i/>
          <w:iCs/>
          <w:lang w:val="en-IE"/>
        </w:rPr>
        <w:t>multocida</w:t>
      </w:r>
      <w:proofErr w:type="spellEnd"/>
      <w:r w:rsidRPr="008864A0">
        <w:rPr>
          <w:lang w:val="en-IE"/>
        </w:rPr>
        <w:t xml:space="preserve"> representing the prevalent serotype is used. A well-capsulated, stable culture that produces large colonies of approximately 2 mm in diameter on CSY blood agar must be maintained. Seed cultures should be stored as semisolid nutrient agar stab cultures at room temperature, or as lyophilised cultures.</w:t>
      </w:r>
    </w:p>
    <w:p w14:paraId="10629B14" w14:textId="77777777" w:rsidR="00F175BB" w:rsidRPr="008864A0" w:rsidRDefault="00F175BB" w:rsidP="000047B4">
      <w:pPr>
        <w:pStyle w:val="111Para"/>
        <w:rPr>
          <w:lang w:val="en-IE"/>
        </w:rPr>
      </w:pPr>
      <w:r w:rsidRPr="008864A0">
        <w:rPr>
          <w:lang w:val="en-IE"/>
        </w:rPr>
        <w:t xml:space="preserve">A calf is infected with the culture, and, within 2–3 hours of its death, blood is collected aseptically from the heart and stored at –20°C in 1 ml aliquots. A fresh aliquot is used for each new batch of vaccine. It is permissible to subculture this aliquot once or twice, provided the colony size does not diminish. A blood aliquot is thawed, plated on to CSY blood agar, and the growth is tested for </w:t>
      </w:r>
      <w:proofErr w:type="spellStart"/>
      <w:r w:rsidRPr="008864A0">
        <w:rPr>
          <w:lang w:val="en-IE"/>
        </w:rPr>
        <w:t>agglutinability</w:t>
      </w:r>
      <w:proofErr w:type="spellEnd"/>
      <w:r w:rsidRPr="008864A0">
        <w:rPr>
          <w:lang w:val="en-IE"/>
        </w:rPr>
        <w:t xml:space="preserve"> by the appropriate antiserum on a slide. A good culture will give a coarse floccular agglutination in under 30 seconds. A poor culture will yield only a fine granular agglutination.</w:t>
      </w:r>
    </w:p>
    <w:p w14:paraId="31E3F800" w14:textId="77777777" w:rsidR="007C1C49" w:rsidRPr="008864A0" w:rsidRDefault="000047B4" w:rsidP="000047B4">
      <w:pPr>
        <w:pStyle w:val="111"/>
      </w:pPr>
      <w:r>
        <w:t>2.1.2.</w:t>
      </w:r>
      <w:r w:rsidR="007C1C49" w:rsidRPr="008864A0">
        <w:tab/>
        <w:t>Quality criteria (sterility, purity, freedom from extraneous agents)</w:t>
      </w:r>
    </w:p>
    <w:p w14:paraId="11ADF883" w14:textId="77777777" w:rsidR="00F175BB" w:rsidRPr="008864A0" w:rsidRDefault="00F175BB" w:rsidP="000047B4">
      <w:pPr>
        <w:pStyle w:val="111Para"/>
        <w:rPr>
          <w:lang w:val="en-IE"/>
        </w:rPr>
      </w:pPr>
      <w:r w:rsidRPr="008864A0">
        <w:rPr>
          <w:lang w:val="en-IE"/>
        </w:rPr>
        <w:t>Seed lots must be shown to be:</w:t>
      </w:r>
    </w:p>
    <w:p w14:paraId="5A236B44" w14:textId="77777777" w:rsidR="00F175BB" w:rsidRPr="008864A0" w:rsidRDefault="001507F0" w:rsidP="001507F0">
      <w:pPr>
        <w:pStyle w:val="i"/>
        <w:rPr>
          <w:lang w:val="en-IE"/>
        </w:rPr>
      </w:pPr>
      <w:proofErr w:type="spellStart"/>
      <w:r>
        <w:rPr>
          <w:iCs/>
          <w:lang w:val="en-IE"/>
        </w:rPr>
        <w:t>i</w:t>
      </w:r>
      <w:proofErr w:type="spellEnd"/>
      <w:r>
        <w:rPr>
          <w:iCs/>
          <w:lang w:val="en-IE"/>
        </w:rPr>
        <w:t>)</w:t>
      </w:r>
      <w:r w:rsidR="00F84B67" w:rsidRPr="008864A0">
        <w:rPr>
          <w:iCs/>
          <w:lang w:val="en-IE"/>
        </w:rPr>
        <w:tab/>
      </w:r>
      <w:r w:rsidR="00F175BB" w:rsidRPr="008864A0">
        <w:rPr>
          <w:i/>
          <w:iCs/>
          <w:lang w:val="en-IE"/>
        </w:rPr>
        <w:t>Pure:</w:t>
      </w:r>
      <w:r w:rsidR="00F175BB" w:rsidRPr="008864A0">
        <w:rPr>
          <w:lang w:val="en-IE"/>
        </w:rPr>
        <w:t xml:space="preserve"> Free from adventitious agents.</w:t>
      </w:r>
    </w:p>
    <w:p w14:paraId="1BD6F9F4" w14:textId="77777777" w:rsidR="00F175BB" w:rsidRPr="008864A0" w:rsidRDefault="001507F0" w:rsidP="001507F0">
      <w:pPr>
        <w:pStyle w:val="i"/>
        <w:rPr>
          <w:lang w:val="en-IE"/>
        </w:rPr>
      </w:pPr>
      <w:r>
        <w:rPr>
          <w:iCs/>
          <w:lang w:val="en-IE"/>
        </w:rPr>
        <w:t>ii)</w:t>
      </w:r>
      <w:r w:rsidR="00F84B67" w:rsidRPr="008864A0">
        <w:rPr>
          <w:iCs/>
          <w:lang w:val="en-IE"/>
        </w:rPr>
        <w:tab/>
      </w:r>
      <w:r w:rsidR="00F175BB" w:rsidRPr="008864A0">
        <w:rPr>
          <w:i/>
          <w:iCs/>
          <w:lang w:val="en-IE"/>
        </w:rPr>
        <w:t>Safe:</w:t>
      </w:r>
      <w:r w:rsidR="00F175BB" w:rsidRPr="008864A0">
        <w:rPr>
          <w:lang w:val="en-IE"/>
        </w:rPr>
        <w:t xml:space="preserve"> Produce no adverse reaction in the target species when given as recommended.</w:t>
      </w:r>
    </w:p>
    <w:p w14:paraId="213FCED9" w14:textId="77777777" w:rsidR="00F175BB" w:rsidRPr="008864A0" w:rsidRDefault="001507F0" w:rsidP="001507F0">
      <w:pPr>
        <w:pStyle w:val="i"/>
        <w:spacing w:after="240"/>
        <w:rPr>
          <w:lang w:val="en-IE"/>
        </w:rPr>
      </w:pPr>
      <w:r>
        <w:rPr>
          <w:iCs/>
          <w:lang w:val="en-IE"/>
        </w:rPr>
        <w:t>iii)</w:t>
      </w:r>
      <w:r w:rsidR="00F84B67" w:rsidRPr="008864A0">
        <w:rPr>
          <w:iCs/>
          <w:lang w:val="en-IE"/>
        </w:rPr>
        <w:tab/>
      </w:r>
      <w:r w:rsidR="00F175BB" w:rsidRPr="008864A0">
        <w:rPr>
          <w:i/>
          <w:lang w:val="en-IE"/>
        </w:rPr>
        <w:t>Efficacious:</w:t>
      </w:r>
      <w:r w:rsidR="00F175BB" w:rsidRPr="008864A0">
        <w:rPr>
          <w:lang w:val="en-IE"/>
        </w:rPr>
        <w:t xml:space="preserve"> Stimulate effective immunity as indicated by potency tests.</w:t>
      </w:r>
    </w:p>
    <w:p w14:paraId="27EF2011" w14:textId="77777777" w:rsidR="00F175BB" w:rsidRPr="008864A0" w:rsidRDefault="00F175BB" w:rsidP="001507F0">
      <w:pPr>
        <w:pStyle w:val="111Para"/>
        <w:rPr>
          <w:lang w:val="en-IE"/>
        </w:rPr>
      </w:pPr>
      <w:r w:rsidRPr="008864A0">
        <w:rPr>
          <w:lang w:val="en-IE"/>
        </w:rPr>
        <w:t>The necessary tests are described in Section C.</w:t>
      </w:r>
      <w:r w:rsidR="00A86370" w:rsidRPr="008864A0">
        <w:rPr>
          <w:lang w:val="en-IE"/>
        </w:rPr>
        <w:t>2</w:t>
      </w:r>
      <w:r w:rsidR="00F84B67" w:rsidRPr="008864A0">
        <w:rPr>
          <w:lang w:val="en-IE"/>
        </w:rPr>
        <w:t>.</w:t>
      </w:r>
      <w:r w:rsidR="00022B01">
        <w:rPr>
          <w:lang w:val="en-IE"/>
        </w:rPr>
        <w:t>2.4</w:t>
      </w:r>
      <w:r w:rsidRPr="008864A0">
        <w:rPr>
          <w:lang w:val="en-IE"/>
        </w:rPr>
        <w:t xml:space="preserve"> below.</w:t>
      </w:r>
    </w:p>
    <w:p w14:paraId="1BADFFB9" w14:textId="77777777" w:rsidR="00F175BB" w:rsidRPr="008864A0" w:rsidRDefault="000047B4" w:rsidP="000047B4">
      <w:pPr>
        <w:pStyle w:val="11"/>
        <w:rPr>
          <w:lang w:val="en-IE"/>
        </w:rPr>
      </w:pPr>
      <w:r>
        <w:rPr>
          <w:lang w:val="en-IE"/>
        </w:rPr>
        <w:t>2.2.</w:t>
      </w:r>
      <w:r w:rsidR="00F175BB" w:rsidRPr="008864A0">
        <w:rPr>
          <w:lang w:val="en-IE"/>
        </w:rPr>
        <w:tab/>
        <w:t>Method of manufacture</w:t>
      </w:r>
    </w:p>
    <w:p w14:paraId="7D3823FC" w14:textId="77777777" w:rsidR="007C1C49" w:rsidRPr="008864A0" w:rsidRDefault="000047B4" w:rsidP="000047B4">
      <w:pPr>
        <w:pStyle w:val="111"/>
      </w:pPr>
      <w:r>
        <w:t>2.2.1.</w:t>
      </w:r>
      <w:r w:rsidR="007C1C49" w:rsidRPr="008864A0">
        <w:tab/>
      </w:r>
      <w:r w:rsidR="007C1C49" w:rsidRPr="002B6B79">
        <w:t>Procedure</w:t>
      </w:r>
    </w:p>
    <w:p w14:paraId="6DC97B32" w14:textId="77777777" w:rsidR="00A86370" w:rsidRPr="008864A0" w:rsidRDefault="00F175BB" w:rsidP="000047B4">
      <w:pPr>
        <w:pStyle w:val="111Para"/>
        <w:rPr>
          <w:lang w:val="en-IE"/>
        </w:rPr>
      </w:pPr>
      <w:r w:rsidRPr="008864A0">
        <w:rPr>
          <w:lang w:val="en-IE"/>
        </w:rPr>
        <w:t xml:space="preserve">For vaccine production, dense suspensions of bacteria are necessary. They should have a minimum bacterial content of 1.5 g dry weight per litre of suspension. There are two methods of producing dense suspensions. The first is to culture on solid medium in Roux flasks and harvest in formalinised physiological saline, by which means suspensions of any density can be achieved. This is laborious as each flask must be harvested separately and tested for purity. The second and recommended method is the use of a large vessel with aerated cultures in a medium that specifically supports </w:t>
      </w:r>
      <w:r w:rsidRPr="008864A0">
        <w:rPr>
          <w:i/>
          <w:iCs/>
          <w:lang w:val="en-IE"/>
        </w:rPr>
        <w:t>P. </w:t>
      </w:r>
      <w:proofErr w:type="spellStart"/>
      <w:r w:rsidRPr="008864A0">
        <w:rPr>
          <w:i/>
          <w:iCs/>
          <w:lang w:val="en-IE"/>
        </w:rPr>
        <w:t>multocida</w:t>
      </w:r>
      <w:proofErr w:type="spellEnd"/>
      <w:r w:rsidRPr="008864A0">
        <w:rPr>
          <w:lang w:val="en-IE"/>
        </w:rPr>
        <w:t xml:space="preserve">. </w:t>
      </w:r>
    </w:p>
    <w:p w14:paraId="658828B8" w14:textId="4970B7ED" w:rsidR="00F175BB" w:rsidRPr="008864A0" w:rsidRDefault="00F175BB" w:rsidP="000047B4">
      <w:pPr>
        <w:pStyle w:val="111Para"/>
        <w:rPr>
          <w:lang w:val="en-IE"/>
        </w:rPr>
      </w:pPr>
      <w:r w:rsidRPr="008864A0">
        <w:rPr>
          <w:lang w:val="en-IE"/>
        </w:rPr>
        <w:t xml:space="preserve">There are two types of aeration process – by </w:t>
      </w:r>
      <w:proofErr w:type="spellStart"/>
      <w:r w:rsidRPr="008864A0">
        <w:rPr>
          <w:lang w:val="en-IE"/>
        </w:rPr>
        <w:t>vortexing</w:t>
      </w:r>
      <w:proofErr w:type="spellEnd"/>
      <w:r w:rsidRPr="008864A0">
        <w:rPr>
          <w:lang w:val="en-IE"/>
        </w:rPr>
        <w:t xml:space="preserve"> and sparging. Sterile air is provided by a compressor. In vortex aeration, the culture is stirred by an impeller shaft operating in the air stream, whereas in sparging aeration, the air is dispersed through a </w:t>
      </w:r>
      <w:proofErr w:type="spellStart"/>
      <w:r w:rsidRPr="008864A0">
        <w:rPr>
          <w:lang w:val="en-IE"/>
        </w:rPr>
        <w:t>sparger</w:t>
      </w:r>
      <w:proofErr w:type="spellEnd"/>
      <w:r w:rsidRPr="008864A0">
        <w:rPr>
          <w:lang w:val="en-IE"/>
        </w:rPr>
        <w:t>. Intermittent aeration seems to produce denser growth (</w:t>
      </w:r>
      <w:r w:rsidR="00F2199A" w:rsidRPr="008864A0">
        <w:rPr>
          <w:lang w:val="en-IE"/>
        </w:rPr>
        <w:t>Thomas, 1968</w:t>
      </w:r>
      <w:r w:rsidRPr="008864A0">
        <w:rPr>
          <w:lang w:val="en-IE"/>
        </w:rPr>
        <w:t>). The more finely dispersed the air, the better is the bacterial growth. Vessels of 20–40 litres are usually employed, and incubation is at 37°C. In continuous culture systems, once a maximum density has been reached, usually within 15 hours, about 25% of the working volume is harvested and replaced hourly. The harvests of continuous cultures are collected in relatively small volumes into separate vessels, but, after several days, the density diminishes, presumably through loss of capsular antigen. For this reason, batch cultures are preferred. If batch culture vessels are inoculated at a rate of 50</w:t>
      </w:r>
      <w:r w:rsidR="00E74194">
        <w:rPr>
          <w:lang w:val="en-IE"/>
        </w:rPr>
        <w:t> </w:t>
      </w:r>
      <w:r w:rsidRPr="008864A0">
        <w:rPr>
          <w:lang w:val="en-IE"/>
        </w:rPr>
        <w:t>ml/litre of medium, maximum turbidity is obtained within 15–18 hours, when the growth can be terminated by the addition of formalin to a final concentration of 0.5%. This procedure, where a large inoculum is employed and the growth is terminated within a short period, helps to minimise the chances of contamination. The turbidity is standardised against a reference containing the equivalent dry weight/volume of 1.5 g/litre.</w:t>
      </w:r>
    </w:p>
    <w:p w14:paraId="338F08EA" w14:textId="77777777" w:rsidR="00F175BB" w:rsidRPr="008864A0" w:rsidRDefault="00F175BB" w:rsidP="000047B4">
      <w:pPr>
        <w:pStyle w:val="111Para"/>
        <w:rPr>
          <w:lang w:val="en-IE"/>
        </w:rPr>
      </w:pPr>
      <w:r w:rsidRPr="008864A0">
        <w:rPr>
          <w:lang w:val="en-IE"/>
        </w:rPr>
        <w:t xml:space="preserve">Dense cultures are also obtained using fermenters, where heat sterilisation of the tanks and culture can be carried out </w:t>
      </w:r>
      <w:r w:rsidRPr="008864A0">
        <w:rPr>
          <w:i/>
          <w:iCs/>
          <w:lang w:val="en-IE"/>
        </w:rPr>
        <w:t>in situ</w:t>
      </w:r>
      <w:r w:rsidRPr="008864A0">
        <w:rPr>
          <w:lang w:val="en-IE"/>
        </w:rPr>
        <w:t xml:space="preserve">, with automatic temperature, pH and aeration control devices. Liquid sterilisation systems by filtration, for heat-labile components, can also be </w:t>
      </w:r>
      <w:r w:rsidR="002B6B79">
        <w:rPr>
          <w:lang w:val="en-IE"/>
        </w:rPr>
        <w:t>built into the fermenter. A 100 </w:t>
      </w:r>
      <w:r w:rsidRPr="008864A0">
        <w:rPr>
          <w:lang w:val="en-IE"/>
        </w:rPr>
        <w:t>litre batch fermenter will yield a minimum of 66,000 doses (each of 3 ml) of OAV, and even more doses if the density is high enough for dilution to a reference standard equivalent to 1.5 g/litre, dry weight/volume.</w:t>
      </w:r>
    </w:p>
    <w:p w14:paraId="1155CC55" w14:textId="77777777" w:rsidR="00F175BB" w:rsidRPr="008864A0" w:rsidRDefault="00F175BB" w:rsidP="000047B4">
      <w:pPr>
        <w:pStyle w:val="111Para"/>
        <w:rPr>
          <w:lang w:val="en-IE"/>
        </w:rPr>
      </w:pPr>
      <w:r w:rsidRPr="008864A0">
        <w:rPr>
          <w:lang w:val="en-IE"/>
        </w:rPr>
        <w:t>OAV is made by the emulsification of equal volumes of a light mineral oil and the bacterial suspension, with 5% pure anhydrous lanolin as emulsifying agent. The mineral oil and lanolin are first sterilised and, on cooling to 40°C, 0.5% formalin is added to the mixture. The bacterial suspension is added slowly and emulsification is continued for a further 10 minutes. Following overnight storage, the mixture is re-emulsified, bottled and stored at 4°C for 2 weeks prior to use.</w:t>
      </w:r>
    </w:p>
    <w:p w14:paraId="238C8BC2" w14:textId="77777777" w:rsidR="00F175BB" w:rsidRPr="008864A0" w:rsidRDefault="00F175BB" w:rsidP="000047B4">
      <w:pPr>
        <w:pStyle w:val="111Para"/>
        <w:rPr>
          <w:lang w:val="en-IE"/>
        </w:rPr>
      </w:pPr>
      <w:r w:rsidRPr="008864A0">
        <w:rPr>
          <w:lang w:val="en-IE"/>
        </w:rPr>
        <w:t xml:space="preserve">APV is prepared by first adjusting the turbidity of the suspension to the reference standard as above, and diluting it with an equal volume of 0.5% formalinised physiological saline. The pH is </w:t>
      </w:r>
      <w:r w:rsidRPr="008864A0">
        <w:rPr>
          <w:lang w:val="en-IE"/>
        </w:rPr>
        <w:lastRenderedPageBreak/>
        <w:t>adjusted to 6.5, and a hot 20% solution of potash alum is added to give a final concentration of 1% alum. After overnight storage with continuous agitation, the vaccine is bottled for use.</w:t>
      </w:r>
    </w:p>
    <w:p w14:paraId="61DA51C3" w14:textId="77777777" w:rsidR="00A86370" w:rsidRPr="008864A0" w:rsidRDefault="000047B4" w:rsidP="000047B4">
      <w:pPr>
        <w:pStyle w:val="111"/>
      </w:pPr>
      <w:r>
        <w:t>2.2.2.</w:t>
      </w:r>
      <w:r w:rsidR="00A86370" w:rsidRPr="008864A0">
        <w:tab/>
      </w:r>
      <w:r w:rsidR="00A86370" w:rsidRPr="002B6B79">
        <w:t>Requirements for substrates and media</w:t>
      </w:r>
    </w:p>
    <w:p w14:paraId="0F7FA033" w14:textId="77777777" w:rsidR="00A86370" w:rsidRPr="008864A0" w:rsidRDefault="00A86370" w:rsidP="000047B4">
      <w:pPr>
        <w:pStyle w:val="111Para"/>
        <w:rPr>
          <w:lang w:val="en-IE"/>
        </w:rPr>
      </w:pPr>
      <w:r w:rsidRPr="008864A0">
        <w:rPr>
          <w:lang w:val="en-IE"/>
        </w:rPr>
        <w:t>A suitable sterilised medium for the aerated culture method is casein hydrolysate (2 g), sucrose (6 g), yeast extract (6 g), sodium chloride (5 g), anhydrous dipotassium hydrogen orthophosphate (8.6 g), anhydrous potassium dihydrogen orthophosphate (1.36 g), and distilled water to 1 litre. A denser growth is obtained if the casein, sucrose and yeast are prepared as a concentrate, filter-sterilised or autoclaved for 10 minutes at 107°C, and transferred aseptically into the tank that has previously been heat-sterilised with the rest of the ingredients.</w:t>
      </w:r>
    </w:p>
    <w:p w14:paraId="2E318FC2" w14:textId="77777777" w:rsidR="00AF7316" w:rsidRPr="008864A0" w:rsidRDefault="000047B4" w:rsidP="000047B4">
      <w:pPr>
        <w:pStyle w:val="111"/>
      </w:pPr>
      <w:r>
        <w:t>2.2.3.</w:t>
      </w:r>
      <w:r w:rsidR="00AF7316" w:rsidRPr="008864A0">
        <w:tab/>
      </w:r>
      <w:r w:rsidR="00AF7316" w:rsidRPr="002B6B79">
        <w:t>In</w:t>
      </w:r>
      <w:r w:rsidR="005323C4" w:rsidRPr="002B6B79">
        <w:t>-</w:t>
      </w:r>
      <w:r w:rsidR="00AF7316" w:rsidRPr="002B6B79">
        <w:t>process controls</w:t>
      </w:r>
    </w:p>
    <w:p w14:paraId="3E64C70A" w14:textId="77777777" w:rsidR="00F175BB" w:rsidRPr="008864A0" w:rsidRDefault="00F175BB" w:rsidP="000047B4">
      <w:pPr>
        <w:pStyle w:val="111Para"/>
        <w:rPr>
          <w:lang w:val="en-IE"/>
        </w:rPr>
      </w:pPr>
      <w:r w:rsidRPr="008864A0">
        <w:rPr>
          <w:lang w:val="en-IE"/>
        </w:rPr>
        <w:t>Proper concentration of bacterial growth, the capsulation of the bacteria, purity of culture and efficient inactivation all need to be checked.</w:t>
      </w:r>
    </w:p>
    <w:p w14:paraId="3B34A200" w14:textId="77777777" w:rsidR="00AF7316" w:rsidRPr="008864A0" w:rsidRDefault="000047B4" w:rsidP="000047B4">
      <w:pPr>
        <w:pStyle w:val="111"/>
      </w:pPr>
      <w:r>
        <w:t>2.2.4.</w:t>
      </w:r>
      <w:r w:rsidR="00AF7316" w:rsidRPr="008864A0">
        <w:tab/>
      </w:r>
      <w:r w:rsidR="00AF7316" w:rsidRPr="002B6B79">
        <w:t>Final product batch tests</w:t>
      </w:r>
    </w:p>
    <w:p w14:paraId="6D37ABE5" w14:textId="77777777" w:rsidR="00AF7316" w:rsidRPr="008864A0" w:rsidRDefault="000047B4" w:rsidP="001507F0">
      <w:pPr>
        <w:pStyle w:val="i"/>
      </w:pPr>
      <w:proofErr w:type="spellStart"/>
      <w:r>
        <w:t>i</w:t>
      </w:r>
      <w:proofErr w:type="spellEnd"/>
      <w:r>
        <w:t>)</w:t>
      </w:r>
      <w:r>
        <w:tab/>
      </w:r>
      <w:r w:rsidR="00AF7316" w:rsidRPr="008864A0">
        <w:t>Sterility and purity</w:t>
      </w:r>
    </w:p>
    <w:p w14:paraId="0BCA5E7D" w14:textId="77777777" w:rsidR="00F175BB" w:rsidRPr="008864A0" w:rsidRDefault="00F175BB" w:rsidP="001507F0">
      <w:pPr>
        <w:pStyle w:val="afourthpara"/>
      </w:pPr>
      <w:r w:rsidRPr="008864A0">
        <w:t xml:space="preserve">Tests for sterility and freedom from contamination </w:t>
      </w:r>
      <w:r w:rsidR="0001145B" w:rsidRPr="008864A0">
        <w:t xml:space="preserve">of biological materials </w:t>
      </w:r>
      <w:r w:rsidR="0001145B">
        <w:t xml:space="preserve">intended for veterinary use </w:t>
      </w:r>
      <w:r w:rsidRPr="008864A0">
        <w:t xml:space="preserve">may be found in </w:t>
      </w:r>
      <w:r w:rsidR="009F0EC3">
        <w:t>c</w:t>
      </w:r>
      <w:r w:rsidRPr="008864A0">
        <w:t>hapter</w:t>
      </w:r>
      <w:r w:rsidR="0064735C" w:rsidRPr="008864A0">
        <w:t xml:space="preserve"> 1</w:t>
      </w:r>
      <w:r w:rsidRPr="008864A0">
        <w:t>.1.</w:t>
      </w:r>
      <w:r w:rsidR="000047B4">
        <w:t>9</w:t>
      </w:r>
      <w:r w:rsidRPr="008864A0">
        <w:t>.</w:t>
      </w:r>
    </w:p>
    <w:p w14:paraId="6D97A345" w14:textId="77777777" w:rsidR="00AF7316" w:rsidRPr="008864A0" w:rsidRDefault="000047B4" w:rsidP="001507F0">
      <w:pPr>
        <w:pStyle w:val="i"/>
      </w:pPr>
      <w:r>
        <w:t>ii)</w:t>
      </w:r>
      <w:r>
        <w:tab/>
      </w:r>
      <w:r w:rsidR="00AF7316" w:rsidRPr="008864A0">
        <w:t>Safety</w:t>
      </w:r>
    </w:p>
    <w:p w14:paraId="6D5F814E" w14:textId="77777777" w:rsidR="00F175BB" w:rsidRPr="008864A0" w:rsidRDefault="00F175BB" w:rsidP="001507F0">
      <w:pPr>
        <w:pStyle w:val="afourthpara"/>
        <w:rPr>
          <w:lang w:val="en-IE"/>
        </w:rPr>
      </w:pPr>
      <w:r w:rsidRPr="008864A0">
        <w:rPr>
          <w:lang w:val="en-IE"/>
        </w:rPr>
        <w:t>Two seronegative cattle are vaccinated with twice the recommen</w:t>
      </w:r>
      <w:r w:rsidR="002B6B79">
        <w:rPr>
          <w:lang w:val="en-IE"/>
        </w:rPr>
        <w:t>ded dose and observed for 10–14 </w:t>
      </w:r>
      <w:r w:rsidRPr="008864A0">
        <w:rPr>
          <w:lang w:val="en-IE"/>
        </w:rPr>
        <w:t>days for adverse effects.</w:t>
      </w:r>
    </w:p>
    <w:p w14:paraId="03F07544" w14:textId="77777777" w:rsidR="00F175BB" w:rsidRPr="008864A0" w:rsidRDefault="00F175BB" w:rsidP="001507F0">
      <w:pPr>
        <w:pStyle w:val="afourthpara"/>
        <w:rPr>
          <w:lang w:val="en-IE"/>
        </w:rPr>
      </w:pPr>
      <w:r w:rsidRPr="008864A0">
        <w:rPr>
          <w:lang w:val="en-IE"/>
        </w:rPr>
        <w:t xml:space="preserve">Five mice are inoculated intramuscularly with 0.2 ml each of the vaccine, and observed for 5 days. The blood of any mouse that dies is cultured for </w:t>
      </w:r>
      <w:r w:rsidRPr="008864A0">
        <w:rPr>
          <w:i/>
          <w:iCs/>
          <w:lang w:val="en-IE"/>
        </w:rPr>
        <w:t xml:space="preserve">P. </w:t>
      </w:r>
      <w:proofErr w:type="spellStart"/>
      <w:r w:rsidRPr="008864A0">
        <w:rPr>
          <w:i/>
          <w:iCs/>
          <w:lang w:val="en-IE"/>
        </w:rPr>
        <w:t>multocida</w:t>
      </w:r>
      <w:proofErr w:type="spellEnd"/>
      <w:r w:rsidRPr="008864A0">
        <w:rPr>
          <w:lang w:val="en-IE"/>
        </w:rPr>
        <w:t>.</w:t>
      </w:r>
    </w:p>
    <w:p w14:paraId="3ACF62C8" w14:textId="77777777" w:rsidR="00AF7316" w:rsidRPr="008864A0" w:rsidRDefault="000047B4" w:rsidP="001507F0">
      <w:pPr>
        <w:pStyle w:val="i"/>
      </w:pPr>
      <w:r>
        <w:t>iii)</w:t>
      </w:r>
      <w:r>
        <w:tab/>
      </w:r>
      <w:r w:rsidR="00AF7316" w:rsidRPr="008864A0">
        <w:t>Batch potency</w:t>
      </w:r>
    </w:p>
    <w:p w14:paraId="410D6B85" w14:textId="77777777" w:rsidR="00F175BB" w:rsidRPr="008864A0" w:rsidRDefault="00F175BB" w:rsidP="001507F0">
      <w:pPr>
        <w:pStyle w:val="afourthpara"/>
        <w:rPr>
          <w:lang w:val="en-IE"/>
        </w:rPr>
      </w:pPr>
      <w:r w:rsidRPr="008864A0">
        <w:rPr>
          <w:lang w:val="en-IE"/>
        </w:rPr>
        <w:t>Potency tests can be carried out by any of the following methods:</w:t>
      </w:r>
    </w:p>
    <w:p w14:paraId="3AE2B77E" w14:textId="77777777" w:rsidR="00F175BB" w:rsidRPr="008864A0" w:rsidRDefault="000047B4" w:rsidP="001507F0">
      <w:pPr>
        <w:pStyle w:val="ififthlevellist"/>
        <w:rPr>
          <w:lang w:val="en-IE"/>
        </w:rPr>
      </w:pPr>
      <w:r>
        <w:rPr>
          <w:lang w:val="en-IE"/>
        </w:rPr>
        <w:t>a</w:t>
      </w:r>
      <w:r w:rsidR="001507F0">
        <w:rPr>
          <w:lang w:val="en-IE"/>
        </w:rPr>
        <w:t>)</w:t>
      </w:r>
      <w:r w:rsidR="00F175BB" w:rsidRPr="008864A0">
        <w:rPr>
          <w:lang w:val="en-IE"/>
        </w:rPr>
        <w:tab/>
        <w:t>Vaccination of cattle followed by direct challenge or passive mouse protection tests using the bovine sera. This procedure is not very feasible as cattle take a long time to develop adequate immunity after OAV;</w:t>
      </w:r>
    </w:p>
    <w:p w14:paraId="26A61F03" w14:textId="77777777" w:rsidR="00F175BB" w:rsidRPr="008864A0" w:rsidRDefault="000047B4" w:rsidP="001507F0">
      <w:pPr>
        <w:pStyle w:val="ififthlevellist"/>
        <w:rPr>
          <w:lang w:val="en-IE"/>
        </w:rPr>
      </w:pPr>
      <w:r>
        <w:rPr>
          <w:lang w:val="en-IE"/>
        </w:rPr>
        <w:t>b</w:t>
      </w:r>
      <w:r w:rsidR="00F175BB" w:rsidRPr="008864A0">
        <w:rPr>
          <w:lang w:val="en-IE"/>
        </w:rPr>
        <w:t>)</w:t>
      </w:r>
      <w:r w:rsidR="00F175BB" w:rsidRPr="008864A0">
        <w:rPr>
          <w:lang w:val="en-IE"/>
        </w:rPr>
        <w:tab/>
        <w:t>Vaccination of rabbits followed by direct challenge or passive mouse protection test using the rabbit sera; or</w:t>
      </w:r>
    </w:p>
    <w:p w14:paraId="4E007F72" w14:textId="77777777" w:rsidR="00F175BB" w:rsidRPr="008864A0" w:rsidRDefault="000047B4" w:rsidP="001507F0">
      <w:pPr>
        <w:pStyle w:val="ififthlevellist"/>
        <w:rPr>
          <w:lang w:val="en-IE"/>
        </w:rPr>
      </w:pPr>
      <w:r>
        <w:rPr>
          <w:lang w:val="en-IE"/>
        </w:rPr>
        <w:t>c</w:t>
      </w:r>
      <w:r w:rsidR="00F175BB" w:rsidRPr="008864A0">
        <w:rPr>
          <w:lang w:val="en-IE"/>
        </w:rPr>
        <w:t>)</w:t>
      </w:r>
      <w:r w:rsidR="00F175BB" w:rsidRPr="008864A0">
        <w:rPr>
          <w:lang w:val="en-IE"/>
        </w:rPr>
        <w:tab/>
        <w:t>Potency tests in mice, the most feasible method of the three.</w:t>
      </w:r>
    </w:p>
    <w:p w14:paraId="04260B97" w14:textId="77777777" w:rsidR="00F175BB" w:rsidRPr="008864A0" w:rsidRDefault="00F175BB" w:rsidP="001507F0">
      <w:pPr>
        <w:pStyle w:val="ififthpara"/>
        <w:rPr>
          <w:lang w:val="en-IE"/>
        </w:rPr>
      </w:pPr>
      <w:r w:rsidRPr="008864A0">
        <w:rPr>
          <w:lang w:val="en-IE"/>
        </w:rPr>
        <w:t xml:space="preserve">Each of 50 mice is vaccinated intramuscularly with </w:t>
      </w:r>
      <w:r w:rsidR="001507F0">
        <w:rPr>
          <w:lang w:val="en-IE"/>
        </w:rPr>
        <w:t>0.2 ml of vaccine, and again 14 </w:t>
      </w:r>
      <w:r w:rsidRPr="008864A0">
        <w:rPr>
          <w:lang w:val="en-IE"/>
        </w:rPr>
        <w:t>days later. On day 21, the mice are divided into ten groups of five, each group being challenged wi</w:t>
      </w:r>
      <w:r w:rsidR="00F84B67" w:rsidRPr="008864A0">
        <w:rPr>
          <w:lang w:val="en-IE"/>
        </w:rPr>
        <w:t>th respective dilutions of a 6–</w:t>
      </w:r>
      <w:r w:rsidRPr="008864A0">
        <w:rPr>
          <w:lang w:val="en-IE"/>
        </w:rPr>
        <w:t>8-hour broth culture of a field strain in the range 10</w:t>
      </w:r>
      <w:r w:rsidRPr="008C247B">
        <w:rPr>
          <w:vertAlign w:val="superscript"/>
          <w:lang w:val="en-IE"/>
        </w:rPr>
        <w:t>–1</w:t>
      </w:r>
      <w:r w:rsidR="00F84B67" w:rsidRPr="008864A0">
        <w:rPr>
          <w:lang w:val="en-IE"/>
        </w:rPr>
        <w:t>–</w:t>
      </w:r>
      <w:r w:rsidRPr="008864A0">
        <w:rPr>
          <w:lang w:val="en-IE"/>
        </w:rPr>
        <w:t>10</w:t>
      </w:r>
      <w:r w:rsidRPr="008C247B">
        <w:rPr>
          <w:vertAlign w:val="superscript"/>
          <w:lang w:val="en-IE"/>
        </w:rPr>
        <w:t>–10</w:t>
      </w:r>
      <w:r w:rsidRPr="008864A0">
        <w:rPr>
          <w:lang w:val="en-IE"/>
        </w:rPr>
        <w:t>; 50 unvaccinated controls are similarly challenged, and all mice are observed for 5 days. The median lethal dose (LD</w:t>
      </w:r>
      <w:r w:rsidRPr="008C247B">
        <w:rPr>
          <w:vertAlign w:val="subscript"/>
          <w:lang w:val="en-IE"/>
        </w:rPr>
        <w:t>50</w:t>
      </w:r>
      <w:r w:rsidRPr="008864A0">
        <w:rPr>
          <w:lang w:val="en-IE"/>
        </w:rPr>
        <w:t>) can then be calculated in order to obtain an indication of the dose that is sufficient to protect cattle: vaccines prepared in the manner described give at least 10</w:t>
      </w:r>
      <w:r w:rsidRPr="008C247B">
        <w:rPr>
          <w:vertAlign w:val="superscript"/>
          <w:lang w:val="en-IE"/>
        </w:rPr>
        <w:t>4</w:t>
      </w:r>
      <w:r w:rsidRPr="008864A0">
        <w:rPr>
          <w:lang w:val="en-IE"/>
        </w:rPr>
        <w:t xml:space="preserve"> units protection in the vaccinated mice.</w:t>
      </w:r>
    </w:p>
    <w:p w14:paraId="429744CC" w14:textId="77777777" w:rsidR="00FA6911" w:rsidRPr="008864A0" w:rsidRDefault="000047B4" w:rsidP="000047B4">
      <w:pPr>
        <w:pStyle w:val="11"/>
      </w:pPr>
      <w:r>
        <w:t>2.3.</w:t>
      </w:r>
      <w:r w:rsidR="00FA6911" w:rsidRPr="008864A0">
        <w:tab/>
        <w:t>Requirements for authorisation</w:t>
      </w:r>
    </w:p>
    <w:p w14:paraId="40370EA4" w14:textId="77777777" w:rsidR="00FA6911" w:rsidRPr="008864A0" w:rsidRDefault="000047B4" w:rsidP="000047B4">
      <w:pPr>
        <w:pStyle w:val="111"/>
      </w:pPr>
      <w:r>
        <w:t>2.3.1.</w:t>
      </w:r>
      <w:r w:rsidR="00FA6911" w:rsidRPr="008864A0">
        <w:tab/>
      </w:r>
      <w:r w:rsidR="00FA6911" w:rsidRPr="002B6B79">
        <w:t>Safety requirements</w:t>
      </w:r>
    </w:p>
    <w:p w14:paraId="1B397CD3" w14:textId="77777777" w:rsidR="00FA6911" w:rsidRPr="008864A0" w:rsidRDefault="000047B4" w:rsidP="001507F0">
      <w:pPr>
        <w:pStyle w:val="i"/>
      </w:pPr>
      <w:proofErr w:type="spellStart"/>
      <w:r>
        <w:t>i</w:t>
      </w:r>
      <w:proofErr w:type="spellEnd"/>
      <w:r>
        <w:t>)</w:t>
      </w:r>
      <w:r>
        <w:tab/>
      </w:r>
      <w:r w:rsidR="00FA6911" w:rsidRPr="008864A0">
        <w:t>Target and non-target animal safety</w:t>
      </w:r>
    </w:p>
    <w:p w14:paraId="07767CED" w14:textId="77777777" w:rsidR="00FA6911" w:rsidRPr="008864A0" w:rsidRDefault="00FA6911" w:rsidP="001507F0">
      <w:pPr>
        <w:pStyle w:val="afourthpara"/>
        <w:rPr>
          <w:lang w:val="en-IE"/>
        </w:rPr>
      </w:pPr>
      <w:r w:rsidRPr="008864A0">
        <w:rPr>
          <w:lang w:val="en-IE"/>
        </w:rPr>
        <w:t xml:space="preserve">See </w:t>
      </w:r>
      <w:r w:rsidR="009F0EC3">
        <w:rPr>
          <w:lang w:val="en-IE"/>
        </w:rPr>
        <w:t>c</w:t>
      </w:r>
      <w:r w:rsidR="00FE4949" w:rsidRPr="008864A0">
        <w:rPr>
          <w:lang w:val="en-IE"/>
        </w:rPr>
        <w:t>hapter 1.1.</w:t>
      </w:r>
      <w:r w:rsidR="000047B4">
        <w:rPr>
          <w:lang w:val="en-IE"/>
        </w:rPr>
        <w:t>8</w:t>
      </w:r>
      <w:r w:rsidR="00B5129F" w:rsidRPr="008864A0">
        <w:rPr>
          <w:lang w:val="en-IE"/>
        </w:rPr>
        <w:t>.</w:t>
      </w:r>
    </w:p>
    <w:p w14:paraId="67A35481" w14:textId="77777777" w:rsidR="00FA6911" w:rsidRPr="008864A0" w:rsidRDefault="000047B4" w:rsidP="001507F0">
      <w:pPr>
        <w:pStyle w:val="i"/>
      </w:pPr>
      <w:r>
        <w:t>ii)</w:t>
      </w:r>
      <w:r>
        <w:tab/>
      </w:r>
      <w:r w:rsidR="00FA6911" w:rsidRPr="008864A0">
        <w:t>Reversion-to-virulence for attenuated/live vaccines</w:t>
      </w:r>
    </w:p>
    <w:p w14:paraId="7FEDD2D8" w14:textId="77777777" w:rsidR="00B5129F" w:rsidRPr="008864A0" w:rsidRDefault="00B5129F" w:rsidP="001507F0">
      <w:pPr>
        <w:pStyle w:val="afourthpara"/>
        <w:rPr>
          <w:lang w:val="en-IE"/>
        </w:rPr>
      </w:pPr>
      <w:r w:rsidRPr="008864A0">
        <w:rPr>
          <w:lang w:val="en-IE"/>
        </w:rPr>
        <w:t xml:space="preserve">See </w:t>
      </w:r>
      <w:r w:rsidR="009F0EC3">
        <w:rPr>
          <w:lang w:val="en-IE"/>
        </w:rPr>
        <w:t>c</w:t>
      </w:r>
      <w:r w:rsidR="00FE4949" w:rsidRPr="008864A0">
        <w:rPr>
          <w:lang w:val="en-IE"/>
        </w:rPr>
        <w:t>hapter 1.1.</w:t>
      </w:r>
      <w:r w:rsidR="000047B4">
        <w:rPr>
          <w:lang w:val="en-IE"/>
        </w:rPr>
        <w:t>8</w:t>
      </w:r>
      <w:r w:rsidRPr="008864A0">
        <w:rPr>
          <w:lang w:val="en-IE"/>
        </w:rPr>
        <w:t>.</w:t>
      </w:r>
    </w:p>
    <w:p w14:paraId="61BE9D94" w14:textId="77777777" w:rsidR="00FA6911" w:rsidRPr="008864A0" w:rsidRDefault="000047B4" w:rsidP="001507F0">
      <w:pPr>
        <w:pStyle w:val="i"/>
      </w:pPr>
      <w:r>
        <w:t>iii)</w:t>
      </w:r>
      <w:r>
        <w:tab/>
      </w:r>
      <w:r w:rsidR="00FA6911" w:rsidRPr="008864A0">
        <w:t>Environmental consideration</w:t>
      </w:r>
    </w:p>
    <w:p w14:paraId="68B0335F" w14:textId="77777777" w:rsidR="00B5129F" w:rsidRPr="008864A0" w:rsidRDefault="00B5129F" w:rsidP="001507F0">
      <w:pPr>
        <w:pStyle w:val="afourthpara"/>
        <w:rPr>
          <w:lang w:val="en-IE"/>
        </w:rPr>
      </w:pPr>
      <w:r w:rsidRPr="008864A0">
        <w:rPr>
          <w:lang w:val="en-IE"/>
        </w:rPr>
        <w:t xml:space="preserve">See </w:t>
      </w:r>
      <w:r w:rsidR="009F0EC3">
        <w:rPr>
          <w:lang w:val="en-IE"/>
        </w:rPr>
        <w:t>c</w:t>
      </w:r>
      <w:r w:rsidR="00FE4949" w:rsidRPr="008864A0">
        <w:rPr>
          <w:lang w:val="en-IE"/>
        </w:rPr>
        <w:t>hapter 1.1.</w:t>
      </w:r>
      <w:r w:rsidR="000047B4">
        <w:rPr>
          <w:lang w:val="en-IE"/>
        </w:rPr>
        <w:t>8</w:t>
      </w:r>
      <w:r w:rsidRPr="008864A0">
        <w:rPr>
          <w:lang w:val="en-IE"/>
        </w:rPr>
        <w:t>.</w:t>
      </w:r>
    </w:p>
    <w:p w14:paraId="4AAF9FF9" w14:textId="77777777" w:rsidR="00FA6911" w:rsidRPr="000047B4" w:rsidRDefault="000047B4" w:rsidP="000047B4">
      <w:pPr>
        <w:pStyle w:val="111"/>
      </w:pPr>
      <w:r w:rsidRPr="000047B4">
        <w:t>2.3.2.</w:t>
      </w:r>
      <w:r w:rsidR="00FA6911" w:rsidRPr="000047B4">
        <w:tab/>
      </w:r>
      <w:r w:rsidR="00FA6911" w:rsidRPr="000047B4">
        <w:rPr>
          <w:rStyle w:val="iparaCar"/>
          <w:rFonts w:ascii="Ottawa" w:hAnsi="Ottawa"/>
          <w:sz w:val="19"/>
          <w:szCs w:val="20"/>
          <w:lang w:eastAsia="en-US"/>
        </w:rPr>
        <w:t>Efficacy requirements</w:t>
      </w:r>
    </w:p>
    <w:p w14:paraId="4E98F2D7" w14:textId="77777777" w:rsidR="00FA6911" w:rsidRPr="008864A0" w:rsidRDefault="000047B4" w:rsidP="001507F0">
      <w:pPr>
        <w:pStyle w:val="i"/>
      </w:pPr>
      <w:proofErr w:type="spellStart"/>
      <w:r>
        <w:lastRenderedPageBreak/>
        <w:t>i</w:t>
      </w:r>
      <w:proofErr w:type="spellEnd"/>
      <w:r>
        <w:t>)</w:t>
      </w:r>
      <w:r>
        <w:tab/>
      </w:r>
      <w:r w:rsidR="00FA6911" w:rsidRPr="008864A0">
        <w:t>For animal production</w:t>
      </w:r>
    </w:p>
    <w:p w14:paraId="5CA904B6" w14:textId="77777777" w:rsidR="00F175BB" w:rsidRPr="008864A0" w:rsidRDefault="00F175BB" w:rsidP="001507F0">
      <w:pPr>
        <w:pStyle w:val="afourthpara"/>
        <w:rPr>
          <w:lang w:val="en-IE"/>
        </w:rPr>
      </w:pPr>
      <w:r w:rsidRPr="008864A0">
        <w:rPr>
          <w:lang w:val="en-IE"/>
        </w:rPr>
        <w:t>A single dose of vaccine administered to young calves 4–6 months of age will protect susceptible animals for 3–4 months when APV is used, and for 6–9 months when OAV is used.</w:t>
      </w:r>
    </w:p>
    <w:p w14:paraId="5B269574" w14:textId="77777777" w:rsidR="00B5129F" w:rsidRPr="008864A0" w:rsidRDefault="00B5129F" w:rsidP="001507F0">
      <w:pPr>
        <w:pStyle w:val="afourthpara"/>
        <w:rPr>
          <w:lang w:val="en-IE"/>
        </w:rPr>
      </w:pPr>
      <w:r w:rsidRPr="008864A0">
        <w:rPr>
          <w:lang w:val="en-IE"/>
        </w:rPr>
        <w:t>The vaccine should be administered by deep intramuscula</w:t>
      </w:r>
      <w:r w:rsidR="00022B01">
        <w:rPr>
          <w:lang w:val="en-IE"/>
        </w:rPr>
        <w:t>r injection. The use of nylon 5 </w:t>
      </w:r>
      <w:r w:rsidRPr="008864A0">
        <w:rPr>
          <w:lang w:val="en-IE"/>
        </w:rPr>
        <w:t>ml volume syringes for a 3 ml dose and a gauge 14–15 needle is advised, and the recommended age for primary vaccination is 4–6 months. For routine, prophylactic vaccination, a single dose of OAV at 4–6 months, a booster 3–6 months later, and annual revaccination thereafter, is recommended. Where husbandry practices are such that reaching individual animals at appropriate times is impracticable, annual vaccination of all animals over 4 months of age, preferably before the breeding season, and vaccination of all calves under 1 year of age, 6 months later, is recommended. In the face of an outbreak in vaccinated animals, one dose of APV, followed by one dose of OAV, is recommended.</w:t>
      </w:r>
    </w:p>
    <w:p w14:paraId="72406D16" w14:textId="77777777" w:rsidR="00B5129F" w:rsidRPr="008864A0" w:rsidRDefault="00B5129F" w:rsidP="001507F0">
      <w:pPr>
        <w:pStyle w:val="afourthpara"/>
        <w:rPr>
          <w:lang w:val="en-IE"/>
        </w:rPr>
      </w:pPr>
      <w:r w:rsidRPr="008864A0">
        <w:rPr>
          <w:lang w:val="en-IE"/>
        </w:rPr>
        <w:t>Leakage of OAV into subcutaneous tissue can occasionally give rise to fibrous lumps at sites of injection. Rarely, abscesses may develop if sterility conditions are not observed, though most animals are resistant to such infections. APV may occasionally cause shock reactions.</w:t>
      </w:r>
    </w:p>
    <w:p w14:paraId="2CA5DF0D" w14:textId="77777777" w:rsidR="00FA6911" w:rsidRPr="008864A0" w:rsidRDefault="000047B4" w:rsidP="001507F0">
      <w:pPr>
        <w:pStyle w:val="i"/>
      </w:pPr>
      <w:r>
        <w:t>ii)</w:t>
      </w:r>
      <w:r>
        <w:tab/>
      </w:r>
      <w:r w:rsidR="00FA6911" w:rsidRPr="008864A0">
        <w:t>For control and eradication</w:t>
      </w:r>
    </w:p>
    <w:p w14:paraId="726ACB83" w14:textId="77777777" w:rsidR="00B5129F" w:rsidRPr="008864A0" w:rsidRDefault="00B5129F" w:rsidP="001507F0">
      <w:pPr>
        <w:pStyle w:val="afourthpara"/>
        <w:rPr>
          <w:lang w:val="en-IE"/>
        </w:rPr>
      </w:pPr>
      <w:r w:rsidRPr="008864A0">
        <w:rPr>
          <w:lang w:val="en-IE"/>
        </w:rPr>
        <w:t>Not applicable.</w:t>
      </w:r>
    </w:p>
    <w:p w14:paraId="060E5FF9" w14:textId="77777777" w:rsidR="00FA6911" w:rsidRPr="008864A0" w:rsidRDefault="000047B4" w:rsidP="000047B4">
      <w:pPr>
        <w:pStyle w:val="111"/>
      </w:pPr>
      <w:r>
        <w:t>2.3.3.</w:t>
      </w:r>
      <w:r w:rsidR="00FA6911" w:rsidRPr="008864A0">
        <w:tab/>
      </w:r>
      <w:r w:rsidR="00FA6911" w:rsidRPr="002B6B79">
        <w:t>Stability</w:t>
      </w:r>
    </w:p>
    <w:p w14:paraId="70847ED6" w14:textId="77777777" w:rsidR="00F175BB" w:rsidRPr="008864A0" w:rsidRDefault="00F175BB" w:rsidP="000047B4">
      <w:pPr>
        <w:pStyle w:val="111Para"/>
        <w:rPr>
          <w:lang w:val="en-IE"/>
        </w:rPr>
      </w:pPr>
      <w:r w:rsidRPr="008864A0">
        <w:rPr>
          <w:lang w:val="en-IE"/>
        </w:rPr>
        <w:t>The OAV emulsion should be pure white, and should stick to glass like paint. If the emulsion shows signs of cracking, it should be discarded. Separation of a thin layer of oil on the surface is permissible. It can be stored at 4–8°C for 6 months without any significant loss of potency. It must not be frozen. Increase in the content of lanolin improves stability, but also increases the viscosity – a distinct disadvantage. Use of other emulsifying agents such as ‘</w:t>
      </w:r>
      <w:proofErr w:type="spellStart"/>
      <w:r w:rsidRPr="008864A0">
        <w:rPr>
          <w:lang w:val="en-IE"/>
        </w:rPr>
        <w:t>Arlacel</w:t>
      </w:r>
      <w:proofErr w:type="spellEnd"/>
      <w:r w:rsidRPr="008864A0">
        <w:rPr>
          <w:lang w:val="en-IE"/>
        </w:rPr>
        <w:t>’ helps to produce thinner, stable emulsions.</w:t>
      </w:r>
    </w:p>
    <w:p w14:paraId="2602DE77" w14:textId="77777777" w:rsidR="007C1C49" w:rsidRPr="008864A0" w:rsidRDefault="007C1C49" w:rsidP="005323C4">
      <w:pPr>
        <w:pStyle w:val="a"/>
      </w:pPr>
      <w:r w:rsidRPr="008864A0">
        <w:t>3.</w:t>
      </w:r>
      <w:r w:rsidRPr="008864A0">
        <w:tab/>
        <w:t>Vaccines based on biotechnology</w:t>
      </w:r>
    </w:p>
    <w:p w14:paraId="571D457C" w14:textId="77777777" w:rsidR="007C1C49" w:rsidRPr="008864A0" w:rsidRDefault="007C1C49" w:rsidP="008C247B">
      <w:pPr>
        <w:pStyle w:val="paraa"/>
        <w:spacing w:after="480"/>
      </w:pPr>
      <w:r w:rsidRPr="008864A0">
        <w:t>Not applicable at present</w:t>
      </w:r>
      <w:r w:rsidR="00447FA0">
        <w:t xml:space="preserve">. </w:t>
      </w:r>
      <w:r w:rsidR="00447FA0" w:rsidRPr="008C247B">
        <w:rPr>
          <w:u w:val="double"/>
        </w:rPr>
        <w:t>However, several attempts are being made to develop defined live mutant vaccine</w:t>
      </w:r>
      <w:r w:rsidR="00661281">
        <w:rPr>
          <w:u w:val="double"/>
        </w:rPr>
        <w:t>s</w:t>
      </w:r>
      <w:r w:rsidR="00447FA0" w:rsidRPr="008C247B">
        <w:rPr>
          <w:u w:val="double"/>
        </w:rPr>
        <w:t>, bacterial ghosts</w:t>
      </w:r>
      <w:r w:rsidR="00661281">
        <w:rPr>
          <w:u w:val="double"/>
        </w:rPr>
        <w:t>,</w:t>
      </w:r>
      <w:r w:rsidR="00447FA0" w:rsidRPr="008C247B">
        <w:rPr>
          <w:u w:val="double"/>
        </w:rPr>
        <w:t xml:space="preserve"> as well as recombinant subunit vaccine with suitable adjuvants (Shivachandra </w:t>
      </w:r>
      <w:r w:rsidR="00447FA0" w:rsidRPr="008C247B">
        <w:rPr>
          <w:i/>
          <w:u w:val="double"/>
        </w:rPr>
        <w:t>et al</w:t>
      </w:r>
      <w:r w:rsidR="00447FA0" w:rsidRPr="008C247B">
        <w:rPr>
          <w:u w:val="double"/>
        </w:rPr>
        <w:t>., 2011).</w:t>
      </w:r>
    </w:p>
    <w:p w14:paraId="18FF801D" w14:textId="77777777" w:rsidR="00F175BB" w:rsidRPr="008864A0" w:rsidRDefault="00F175BB" w:rsidP="002B6B79">
      <w:pPr>
        <w:pStyle w:val="Referencetitle"/>
        <w:rPr>
          <w:lang w:val="en-IE"/>
        </w:rPr>
      </w:pPr>
      <w:r w:rsidRPr="008864A0">
        <w:rPr>
          <w:lang w:val="en-IE"/>
        </w:rPr>
        <w:t>REFERENCES</w:t>
      </w:r>
    </w:p>
    <w:p w14:paraId="1CE298C0" w14:textId="77777777" w:rsidR="00622061" w:rsidRPr="008864A0" w:rsidRDefault="00622061" w:rsidP="008C247B">
      <w:pPr>
        <w:pStyle w:val="Ref"/>
        <w:spacing w:after="200"/>
        <w:ind w:left="0" w:firstLine="0"/>
        <w:rPr>
          <w:lang w:val="en-IE"/>
        </w:rPr>
      </w:pPr>
      <w:proofErr w:type="spellStart"/>
      <w:r w:rsidRPr="008864A0">
        <w:rPr>
          <w:smallCaps/>
        </w:rPr>
        <w:t>Aalbæk</w:t>
      </w:r>
      <w:proofErr w:type="spellEnd"/>
      <w:r w:rsidRPr="008864A0">
        <w:rPr>
          <w:smallCaps/>
        </w:rPr>
        <w:t xml:space="preserve"> B., Eriksen L., </w:t>
      </w:r>
      <w:proofErr w:type="spellStart"/>
      <w:r w:rsidRPr="008864A0">
        <w:rPr>
          <w:smallCaps/>
        </w:rPr>
        <w:t>Rimler</w:t>
      </w:r>
      <w:proofErr w:type="spellEnd"/>
      <w:r w:rsidRPr="008864A0">
        <w:rPr>
          <w:smallCaps/>
        </w:rPr>
        <w:t xml:space="preserve"> R. B., </w:t>
      </w:r>
      <w:proofErr w:type="spellStart"/>
      <w:r w:rsidRPr="008864A0">
        <w:rPr>
          <w:smallCaps/>
        </w:rPr>
        <w:t>Leifsson</w:t>
      </w:r>
      <w:proofErr w:type="spellEnd"/>
      <w:r w:rsidRPr="008864A0">
        <w:rPr>
          <w:smallCaps/>
        </w:rPr>
        <w:t xml:space="preserve"> P. S., Basse A., Christiansen T. </w:t>
      </w:r>
      <w:r w:rsidRPr="008864A0">
        <w:rPr>
          <w:smallCaps/>
          <w:lang w:val="en-IE"/>
        </w:rPr>
        <w:t xml:space="preserve">&amp; </w:t>
      </w:r>
      <w:r w:rsidRPr="008864A0">
        <w:rPr>
          <w:smallCaps/>
        </w:rPr>
        <w:t>Eriksen</w:t>
      </w:r>
      <w:r w:rsidR="00E87748" w:rsidRPr="008864A0">
        <w:t xml:space="preserve"> E. (2009). </w:t>
      </w:r>
      <w:r w:rsidRPr="008864A0">
        <w:t xml:space="preserve">Typing of </w:t>
      </w:r>
      <w:r w:rsidRPr="008864A0">
        <w:rPr>
          <w:i/>
        </w:rPr>
        <w:t xml:space="preserve">Pasteurella </w:t>
      </w:r>
      <w:proofErr w:type="spellStart"/>
      <w:r w:rsidRPr="008864A0">
        <w:rPr>
          <w:i/>
        </w:rPr>
        <w:t>multocida</w:t>
      </w:r>
      <w:proofErr w:type="spellEnd"/>
      <w:r w:rsidRPr="008864A0">
        <w:t xml:space="preserve"> from haemorrhagic septicaemia in Danish fallow deer (</w:t>
      </w:r>
      <w:proofErr w:type="spellStart"/>
      <w:r w:rsidRPr="008864A0">
        <w:rPr>
          <w:i/>
        </w:rPr>
        <w:t>Dama</w:t>
      </w:r>
      <w:proofErr w:type="spellEnd"/>
      <w:r w:rsidRPr="008864A0">
        <w:rPr>
          <w:i/>
        </w:rPr>
        <w:t xml:space="preserve"> </w:t>
      </w:r>
      <w:proofErr w:type="spellStart"/>
      <w:r w:rsidRPr="008864A0">
        <w:rPr>
          <w:i/>
        </w:rPr>
        <w:t>dama</w:t>
      </w:r>
      <w:proofErr w:type="spellEnd"/>
      <w:r w:rsidRPr="008864A0">
        <w:t xml:space="preserve">). </w:t>
      </w:r>
      <w:r w:rsidRPr="008864A0">
        <w:rPr>
          <w:i/>
        </w:rPr>
        <w:t>APMIS</w:t>
      </w:r>
      <w:r w:rsidRPr="008864A0">
        <w:t xml:space="preserve">, </w:t>
      </w:r>
      <w:r w:rsidRPr="008864A0">
        <w:rPr>
          <w:b/>
        </w:rPr>
        <w:t>107</w:t>
      </w:r>
      <w:r w:rsidRPr="008864A0">
        <w:t>, 913</w:t>
      </w:r>
      <w:r w:rsidR="00E87748" w:rsidRPr="008864A0">
        <w:t>–</w:t>
      </w:r>
      <w:r w:rsidRPr="008864A0">
        <w:t xml:space="preserve">920. </w:t>
      </w:r>
    </w:p>
    <w:p w14:paraId="3C0ACAC7" w14:textId="77777777" w:rsidR="00F175BB" w:rsidRPr="008864A0" w:rsidRDefault="00F175BB" w:rsidP="008C247B">
      <w:pPr>
        <w:pStyle w:val="Ref"/>
        <w:ind w:left="0" w:firstLine="0"/>
        <w:rPr>
          <w:lang w:val="en-IE"/>
        </w:rPr>
      </w:pPr>
      <w:r w:rsidRPr="008864A0">
        <w:rPr>
          <w:smallCaps/>
          <w:lang w:val="en-IE"/>
        </w:rPr>
        <w:t>Anon</w:t>
      </w:r>
      <w:r w:rsidRPr="008864A0">
        <w:rPr>
          <w:lang w:val="en-IE"/>
        </w:rPr>
        <w:t xml:space="preserve"> (1981). Simple serological technique recommended for HS diagnosis. </w:t>
      </w:r>
      <w:r w:rsidRPr="008864A0">
        <w:rPr>
          <w:i/>
          <w:iCs/>
          <w:lang w:val="en-IE"/>
        </w:rPr>
        <w:t>Asian Livestock</w:t>
      </w:r>
      <w:r w:rsidRPr="008864A0">
        <w:rPr>
          <w:lang w:val="en-IE"/>
        </w:rPr>
        <w:t xml:space="preserve">, </w:t>
      </w:r>
      <w:r w:rsidRPr="008864A0">
        <w:rPr>
          <w:b/>
          <w:bCs/>
          <w:lang w:val="en-IE"/>
        </w:rPr>
        <w:t>6</w:t>
      </w:r>
      <w:r w:rsidRPr="008864A0">
        <w:rPr>
          <w:lang w:val="en-IE"/>
        </w:rPr>
        <w:t>, 41–42.</w:t>
      </w:r>
    </w:p>
    <w:p w14:paraId="051203A5" w14:textId="77777777" w:rsidR="00F175BB" w:rsidRPr="008864A0" w:rsidRDefault="00F175BB" w:rsidP="008C247B">
      <w:pPr>
        <w:pStyle w:val="Ref"/>
        <w:ind w:left="0" w:firstLine="0"/>
        <w:rPr>
          <w:lang w:val="en-IE"/>
        </w:rPr>
      </w:pPr>
      <w:r w:rsidRPr="00FA67A6">
        <w:rPr>
          <w:smallCaps/>
          <w:lang w:val="en-IE"/>
        </w:rPr>
        <w:t xml:space="preserve">Bain R.V.S., De </w:t>
      </w:r>
      <w:proofErr w:type="spellStart"/>
      <w:r w:rsidRPr="00FA67A6">
        <w:rPr>
          <w:smallCaps/>
          <w:lang w:val="en-IE"/>
        </w:rPr>
        <w:t>Alwis</w:t>
      </w:r>
      <w:proofErr w:type="spellEnd"/>
      <w:r w:rsidRPr="00FA67A6">
        <w:rPr>
          <w:smallCaps/>
          <w:lang w:val="en-IE"/>
        </w:rPr>
        <w:t xml:space="preserve"> M.C.L., Carter G.R. &amp; Gupta B.K.</w:t>
      </w:r>
      <w:r w:rsidRPr="00FA67A6">
        <w:rPr>
          <w:lang w:val="en-IE"/>
        </w:rPr>
        <w:t xml:space="preserve"> (1982). </w:t>
      </w:r>
      <w:r w:rsidRPr="008864A0">
        <w:rPr>
          <w:lang w:val="en-IE"/>
        </w:rPr>
        <w:t>Haemorrhagic Septicaemia. FAO Animal Production and Health Paper No. 33. FAO, Rome, Italy.</w:t>
      </w:r>
    </w:p>
    <w:p w14:paraId="1F229222" w14:textId="77777777" w:rsidR="006C51B9" w:rsidRPr="008864A0" w:rsidRDefault="00F175BB" w:rsidP="008C247B">
      <w:pPr>
        <w:pStyle w:val="Ref"/>
        <w:ind w:left="0" w:firstLine="0"/>
        <w:rPr>
          <w:lang w:val="en-IE"/>
        </w:rPr>
      </w:pPr>
      <w:r w:rsidRPr="008864A0">
        <w:rPr>
          <w:smallCaps/>
          <w:lang w:val="en-IE"/>
        </w:rPr>
        <w:t>Bauer A.W., Kirby W.M.M., Sherris J.C. &amp;</w:t>
      </w:r>
      <w:r w:rsidR="00661281">
        <w:rPr>
          <w:smallCaps/>
          <w:lang w:val="en-IE"/>
        </w:rPr>
        <w:t xml:space="preserve"> </w:t>
      </w:r>
      <w:proofErr w:type="spellStart"/>
      <w:r w:rsidRPr="008864A0">
        <w:rPr>
          <w:smallCaps/>
          <w:lang w:val="en-IE"/>
        </w:rPr>
        <w:t>Turck</w:t>
      </w:r>
      <w:proofErr w:type="spellEnd"/>
      <w:r w:rsidRPr="008864A0">
        <w:rPr>
          <w:smallCaps/>
          <w:lang w:val="en-IE"/>
        </w:rPr>
        <w:t xml:space="preserve"> M.</w:t>
      </w:r>
      <w:r w:rsidRPr="008864A0">
        <w:rPr>
          <w:lang w:val="en-IE"/>
        </w:rPr>
        <w:t xml:space="preserve"> (1966). Antibiotic susceptibility testing by a standardized single disk method. </w:t>
      </w:r>
      <w:r w:rsidRPr="008864A0">
        <w:rPr>
          <w:i/>
          <w:lang w:val="en-IE"/>
        </w:rPr>
        <w:t xml:space="preserve">Am. J. Clin. </w:t>
      </w:r>
      <w:proofErr w:type="spellStart"/>
      <w:r w:rsidRPr="008864A0">
        <w:rPr>
          <w:i/>
          <w:lang w:val="en-IE"/>
        </w:rPr>
        <w:t>Pathol</w:t>
      </w:r>
      <w:proofErr w:type="spellEnd"/>
      <w:r w:rsidRPr="008864A0">
        <w:rPr>
          <w:i/>
          <w:lang w:val="en-IE"/>
        </w:rPr>
        <w:t xml:space="preserve">., </w:t>
      </w:r>
      <w:r w:rsidRPr="008864A0">
        <w:rPr>
          <w:b/>
          <w:lang w:val="en-IE"/>
        </w:rPr>
        <w:t>45</w:t>
      </w:r>
      <w:r w:rsidRPr="008864A0">
        <w:rPr>
          <w:lang w:val="en-IE"/>
        </w:rPr>
        <w:t>, 493–496</w:t>
      </w:r>
    </w:p>
    <w:p w14:paraId="0C4CD6E1" w14:textId="77777777" w:rsidR="00F175BB" w:rsidRPr="008864A0" w:rsidRDefault="00F175BB" w:rsidP="008C247B">
      <w:pPr>
        <w:pStyle w:val="Ref"/>
        <w:ind w:left="0" w:firstLine="0"/>
        <w:rPr>
          <w:lang w:val="en-IE"/>
        </w:rPr>
      </w:pPr>
      <w:r w:rsidRPr="008864A0">
        <w:rPr>
          <w:smallCaps/>
          <w:lang w:val="en-IE"/>
        </w:rPr>
        <w:t>Biswas A., Shivachandra S.B., Saxena M.K., Kumar A.A., Singh V.P. &amp; Srivastava S.K.</w:t>
      </w:r>
      <w:r w:rsidRPr="008864A0">
        <w:rPr>
          <w:lang w:val="en-IE"/>
        </w:rPr>
        <w:t xml:space="preserve"> (2004). Molecular variability among strains of </w:t>
      </w:r>
      <w:r w:rsidRPr="008864A0">
        <w:rPr>
          <w:i/>
          <w:iCs/>
          <w:lang w:val="en-IE"/>
        </w:rPr>
        <w:t xml:space="preserve">P. </w:t>
      </w:r>
      <w:proofErr w:type="spellStart"/>
      <w:r w:rsidRPr="008864A0">
        <w:rPr>
          <w:i/>
          <w:iCs/>
          <w:lang w:val="en-IE"/>
        </w:rPr>
        <w:t>multocida</w:t>
      </w:r>
      <w:proofErr w:type="spellEnd"/>
      <w:r w:rsidRPr="008864A0">
        <w:rPr>
          <w:lang w:val="en-IE"/>
        </w:rPr>
        <w:t xml:space="preserve"> isolated from an outbreak of haemorrhagic septicaemia in India. </w:t>
      </w:r>
      <w:r w:rsidRPr="008864A0">
        <w:rPr>
          <w:i/>
          <w:iCs/>
          <w:lang w:val="en-IE"/>
        </w:rPr>
        <w:t xml:space="preserve">Vet. Res. </w:t>
      </w:r>
      <w:proofErr w:type="spellStart"/>
      <w:r w:rsidRPr="008864A0">
        <w:rPr>
          <w:i/>
          <w:iCs/>
          <w:lang w:val="en-IE"/>
        </w:rPr>
        <w:t>Commun</w:t>
      </w:r>
      <w:proofErr w:type="spellEnd"/>
      <w:r w:rsidRPr="008864A0">
        <w:rPr>
          <w:i/>
          <w:iCs/>
          <w:lang w:val="en-IE"/>
        </w:rPr>
        <w:t>.</w:t>
      </w:r>
      <w:r w:rsidRPr="008864A0">
        <w:rPr>
          <w:lang w:val="en-IE"/>
        </w:rPr>
        <w:t xml:space="preserve">, </w:t>
      </w:r>
      <w:r w:rsidRPr="008864A0">
        <w:rPr>
          <w:b/>
          <w:bCs/>
          <w:lang w:val="en-IE"/>
        </w:rPr>
        <w:t>28</w:t>
      </w:r>
      <w:r w:rsidRPr="008864A0">
        <w:rPr>
          <w:lang w:val="en-IE"/>
        </w:rPr>
        <w:t>, 287–298.</w:t>
      </w:r>
    </w:p>
    <w:p w14:paraId="7ADC35E0" w14:textId="77777777" w:rsidR="00F175BB" w:rsidRPr="008864A0" w:rsidRDefault="00F175BB" w:rsidP="008C247B">
      <w:pPr>
        <w:pStyle w:val="Ref"/>
        <w:ind w:left="0" w:firstLine="0"/>
        <w:rPr>
          <w:smallCaps/>
          <w:lang w:val="en-IE"/>
        </w:rPr>
      </w:pPr>
      <w:r w:rsidRPr="008864A0">
        <w:rPr>
          <w:smallCaps/>
          <w:lang w:val="en-IE"/>
        </w:rPr>
        <w:t xml:space="preserve">Boyce J.D., Chung J.Y. &amp; Adler B. (2000). </w:t>
      </w:r>
      <w:r w:rsidRPr="008864A0">
        <w:rPr>
          <w:lang w:val="en-IE"/>
        </w:rPr>
        <w:t xml:space="preserve">Genetic organisation of the capsule biosynthetic locus of </w:t>
      </w:r>
      <w:r w:rsidRPr="008864A0">
        <w:rPr>
          <w:i/>
          <w:iCs/>
          <w:lang w:val="en-IE"/>
        </w:rPr>
        <w:t xml:space="preserve">Pasteurella </w:t>
      </w:r>
      <w:proofErr w:type="spellStart"/>
      <w:r w:rsidRPr="008864A0">
        <w:rPr>
          <w:i/>
          <w:iCs/>
          <w:lang w:val="en-IE"/>
        </w:rPr>
        <w:t>multocida</w:t>
      </w:r>
      <w:proofErr w:type="spellEnd"/>
      <w:r w:rsidRPr="008864A0">
        <w:rPr>
          <w:lang w:val="en-IE"/>
        </w:rPr>
        <w:t xml:space="preserve"> M1404 (B:2). </w:t>
      </w:r>
      <w:r w:rsidRPr="008864A0">
        <w:rPr>
          <w:i/>
          <w:iCs/>
          <w:lang w:val="en-IE"/>
        </w:rPr>
        <w:t xml:space="preserve">Vet. </w:t>
      </w:r>
      <w:proofErr w:type="spellStart"/>
      <w:r w:rsidRPr="008864A0">
        <w:rPr>
          <w:i/>
          <w:iCs/>
          <w:lang w:val="en-IE"/>
        </w:rPr>
        <w:t>Microbiol</w:t>
      </w:r>
      <w:proofErr w:type="spellEnd"/>
      <w:r w:rsidRPr="008864A0">
        <w:rPr>
          <w:i/>
          <w:iCs/>
          <w:lang w:val="en-IE"/>
        </w:rPr>
        <w:t>.,</w:t>
      </w:r>
      <w:r w:rsidRPr="008864A0">
        <w:rPr>
          <w:lang w:val="en-IE"/>
        </w:rPr>
        <w:t xml:space="preserve"> </w:t>
      </w:r>
      <w:r w:rsidRPr="008864A0">
        <w:rPr>
          <w:b/>
          <w:bCs/>
          <w:lang w:val="en-IE"/>
        </w:rPr>
        <w:t>72</w:t>
      </w:r>
      <w:r w:rsidRPr="008864A0">
        <w:rPr>
          <w:lang w:val="en-IE"/>
        </w:rPr>
        <w:t>, 121–134</w:t>
      </w:r>
      <w:r w:rsidRPr="008864A0">
        <w:rPr>
          <w:smallCaps/>
          <w:lang w:val="en-IE"/>
        </w:rPr>
        <w:t>.</w:t>
      </w:r>
    </w:p>
    <w:p w14:paraId="6D0BBECB" w14:textId="77777777" w:rsidR="00F175BB" w:rsidRPr="008864A0" w:rsidRDefault="00F175BB" w:rsidP="008C247B">
      <w:pPr>
        <w:pStyle w:val="Ref"/>
        <w:ind w:left="0" w:firstLine="0"/>
        <w:rPr>
          <w:lang w:val="en-IE"/>
        </w:rPr>
      </w:pPr>
      <w:proofErr w:type="spellStart"/>
      <w:r w:rsidRPr="008864A0">
        <w:rPr>
          <w:smallCaps/>
          <w:lang w:val="en-IE"/>
        </w:rPr>
        <w:t>Carigan</w:t>
      </w:r>
      <w:proofErr w:type="spellEnd"/>
      <w:r w:rsidRPr="008864A0">
        <w:rPr>
          <w:smallCaps/>
          <w:lang w:val="en-IE"/>
        </w:rPr>
        <w:t xml:space="preserve"> M.J., Dawkins H.J.S., </w:t>
      </w:r>
      <w:proofErr w:type="spellStart"/>
      <w:r w:rsidRPr="008864A0">
        <w:rPr>
          <w:smallCaps/>
          <w:lang w:val="en-IE"/>
        </w:rPr>
        <w:t>Cockram</w:t>
      </w:r>
      <w:proofErr w:type="spellEnd"/>
      <w:r w:rsidRPr="008864A0">
        <w:rPr>
          <w:smallCaps/>
          <w:lang w:val="en-IE"/>
        </w:rPr>
        <w:t xml:space="preserve"> E.A &amp; Hansen A.T. (</w:t>
      </w:r>
      <w:r w:rsidRPr="008864A0">
        <w:rPr>
          <w:lang w:val="en-IE"/>
        </w:rPr>
        <w:t xml:space="preserve">1991). </w:t>
      </w:r>
      <w:r w:rsidRPr="008864A0">
        <w:rPr>
          <w:i/>
          <w:iCs/>
          <w:lang w:val="en-IE"/>
        </w:rPr>
        <w:t xml:space="preserve">P. </w:t>
      </w:r>
      <w:proofErr w:type="spellStart"/>
      <w:r w:rsidRPr="008864A0">
        <w:rPr>
          <w:i/>
          <w:iCs/>
          <w:lang w:val="en-IE"/>
        </w:rPr>
        <w:t>multocida</w:t>
      </w:r>
      <w:proofErr w:type="spellEnd"/>
      <w:r w:rsidRPr="008864A0">
        <w:rPr>
          <w:lang w:val="en-IE"/>
        </w:rPr>
        <w:t xml:space="preserve"> septicaemia in fallow deer. </w:t>
      </w:r>
      <w:r w:rsidRPr="008864A0">
        <w:rPr>
          <w:i/>
          <w:iCs/>
          <w:lang w:val="en-IE"/>
        </w:rPr>
        <w:t>Aust. Vet. J.,</w:t>
      </w:r>
      <w:r w:rsidRPr="008864A0">
        <w:rPr>
          <w:lang w:val="en-IE"/>
        </w:rPr>
        <w:t xml:space="preserve"> </w:t>
      </w:r>
      <w:r w:rsidRPr="008864A0">
        <w:rPr>
          <w:b/>
          <w:bCs/>
          <w:lang w:val="en-IE"/>
        </w:rPr>
        <w:t>68</w:t>
      </w:r>
      <w:r w:rsidRPr="008864A0">
        <w:rPr>
          <w:lang w:val="en-IE"/>
        </w:rPr>
        <w:t>, 201–203.</w:t>
      </w:r>
    </w:p>
    <w:p w14:paraId="76A36BA7" w14:textId="77777777" w:rsidR="00F175BB" w:rsidRPr="008864A0" w:rsidRDefault="00F175BB" w:rsidP="008C247B">
      <w:pPr>
        <w:pStyle w:val="Ref"/>
        <w:ind w:left="0" w:firstLine="0"/>
        <w:rPr>
          <w:lang w:val="en-IE"/>
        </w:rPr>
      </w:pPr>
      <w:r w:rsidRPr="008864A0">
        <w:rPr>
          <w:smallCaps/>
          <w:lang w:val="en-IE"/>
        </w:rPr>
        <w:t>Carter G.R.</w:t>
      </w:r>
      <w:r w:rsidRPr="008864A0">
        <w:rPr>
          <w:lang w:val="en-IE"/>
        </w:rPr>
        <w:t xml:space="preserve"> (1955). A </w:t>
      </w:r>
      <w:proofErr w:type="spellStart"/>
      <w:r w:rsidRPr="008864A0">
        <w:rPr>
          <w:lang w:val="en-IE"/>
        </w:rPr>
        <w:t>haemagglutination</w:t>
      </w:r>
      <w:proofErr w:type="spellEnd"/>
      <w:r w:rsidRPr="008864A0">
        <w:rPr>
          <w:lang w:val="en-IE"/>
        </w:rPr>
        <w:t xml:space="preserve"> test for the identification of serological types. </w:t>
      </w:r>
      <w:r w:rsidRPr="008864A0">
        <w:rPr>
          <w:i/>
          <w:lang w:val="en-IE"/>
        </w:rPr>
        <w:t>Am. J. Vet. Res.</w:t>
      </w:r>
      <w:r w:rsidRPr="008864A0">
        <w:rPr>
          <w:lang w:val="en-IE"/>
        </w:rPr>
        <w:t xml:space="preserve">, </w:t>
      </w:r>
      <w:r w:rsidRPr="008864A0">
        <w:rPr>
          <w:b/>
          <w:lang w:val="en-IE"/>
        </w:rPr>
        <w:t>16</w:t>
      </w:r>
      <w:r w:rsidRPr="008864A0">
        <w:rPr>
          <w:lang w:val="en-IE"/>
        </w:rPr>
        <w:t>, 481–484.</w:t>
      </w:r>
    </w:p>
    <w:p w14:paraId="7665D3E2" w14:textId="77777777" w:rsidR="00F175BB" w:rsidRPr="008864A0" w:rsidRDefault="00F175BB" w:rsidP="008C247B">
      <w:pPr>
        <w:pStyle w:val="Ref"/>
        <w:ind w:left="0" w:firstLine="0"/>
        <w:rPr>
          <w:lang w:val="en-IE"/>
        </w:rPr>
      </w:pPr>
      <w:r w:rsidRPr="008864A0">
        <w:rPr>
          <w:smallCaps/>
          <w:lang w:val="it-IT"/>
        </w:rPr>
        <w:lastRenderedPageBreak/>
        <w:t>Carter G.R. &amp; Chengappa M.M.</w:t>
      </w:r>
      <w:r w:rsidRPr="008864A0">
        <w:rPr>
          <w:lang w:val="it-IT"/>
        </w:rPr>
        <w:t xml:space="preserve"> (1980). </w:t>
      </w:r>
      <w:r w:rsidRPr="008864A0">
        <w:rPr>
          <w:lang w:val="en-IE"/>
        </w:rPr>
        <w:t xml:space="preserve">Hyaluronidase production by type B </w:t>
      </w:r>
      <w:r w:rsidRPr="008864A0">
        <w:rPr>
          <w:i/>
          <w:lang w:val="en-IE"/>
        </w:rPr>
        <w:t xml:space="preserve">Pasteurella </w:t>
      </w:r>
      <w:proofErr w:type="spellStart"/>
      <w:r w:rsidRPr="008864A0">
        <w:rPr>
          <w:i/>
          <w:lang w:val="en-IE"/>
        </w:rPr>
        <w:t>multocida</w:t>
      </w:r>
      <w:proofErr w:type="spellEnd"/>
      <w:r w:rsidRPr="008864A0">
        <w:rPr>
          <w:i/>
          <w:lang w:val="en-IE"/>
        </w:rPr>
        <w:t xml:space="preserve"> </w:t>
      </w:r>
      <w:r w:rsidRPr="008864A0">
        <w:rPr>
          <w:lang w:val="en-IE"/>
        </w:rPr>
        <w:t xml:space="preserve">from cases of haemorrhagic septicaemia. </w:t>
      </w:r>
      <w:r w:rsidRPr="008864A0">
        <w:rPr>
          <w:i/>
          <w:lang w:val="en-IE"/>
        </w:rPr>
        <w:t xml:space="preserve">J. Clin. </w:t>
      </w:r>
      <w:proofErr w:type="spellStart"/>
      <w:r w:rsidRPr="008864A0">
        <w:rPr>
          <w:i/>
          <w:lang w:val="en-IE"/>
        </w:rPr>
        <w:t>Microbiol</w:t>
      </w:r>
      <w:proofErr w:type="spellEnd"/>
      <w:r w:rsidRPr="008864A0">
        <w:rPr>
          <w:lang w:val="en-IE"/>
        </w:rPr>
        <w:t xml:space="preserve">., </w:t>
      </w:r>
      <w:r w:rsidRPr="008864A0">
        <w:rPr>
          <w:b/>
          <w:lang w:val="en-IE"/>
        </w:rPr>
        <w:t>11</w:t>
      </w:r>
      <w:r w:rsidRPr="008864A0">
        <w:rPr>
          <w:lang w:val="en-IE"/>
        </w:rPr>
        <w:t>, 94–96.</w:t>
      </w:r>
    </w:p>
    <w:p w14:paraId="3B7E8CCC" w14:textId="77777777" w:rsidR="00F175BB" w:rsidRPr="002068EA" w:rsidRDefault="00F175BB" w:rsidP="008C247B">
      <w:pPr>
        <w:pStyle w:val="Ref"/>
        <w:ind w:left="0" w:firstLine="0"/>
        <w:rPr>
          <w:lang w:val="fr-FR"/>
        </w:rPr>
      </w:pPr>
      <w:r w:rsidRPr="008864A0">
        <w:rPr>
          <w:smallCaps/>
          <w:lang w:val="it-IT"/>
        </w:rPr>
        <w:t>Carter G.R. &amp; Chengappa M.M</w:t>
      </w:r>
      <w:r w:rsidRPr="008864A0">
        <w:rPr>
          <w:lang w:val="it-IT"/>
        </w:rPr>
        <w:t xml:space="preserve">. (1981). </w:t>
      </w:r>
      <w:r w:rsidRPr="008864A0">
        <w:rPr>
          <w:lang w:val="en-IE"/>
        </w:rPr>
        <w:t xml:space="preserve">Identification of type B and E </w:t>
      </w:r>
      <w:r w:rsidRPr="008864A0">
        <w:rPr>
          <w:i/>
          <w:lang w:val="en-IE"/>
        </w:rPr>
        <w:t xml:space="preserve">Pasteurella </w:t>
      </w:r>
      <w:proofErr w:type="spellStart"/>
      <w:r w:rsidRPr="008864A0">
        <w:rPr>
          <w:i/>
          <w:lang w:val="en-IE"/>
        </w:rPr>
        <w:t>multocida</w:t>
      </w:r>
      <w:proofErr w:type="spellEnd"/>
      <w:r w:rsidRPr="008864A0">
        <w:rPr>
          <w:lang w:val="en-IE"/>
        </w:rPr>
        <w:t xml:space="preserve"> by </w:t>
      </w:r>
      <w:proofErr w:type="spellStart"/>
      <w:r w:rsidRPr="008864A0">
        <w:rPr>
          <w:lang w:val="en-IE"/>
        </w:rPr>
        <w:t>counterimmuno</w:t>
      </w:r>
      <w:proofErr w:type="spellEnd"/>
      <w:r w:rsidRPr="008864A0">
        <w:rPr>
          <w:lang w:val="en-IE"/>
        </w:rPr>
        <w:t xml:space="preserve">-electrophoresis. </w:t>
      </w:r>
      <w:proofErr w:type="spellStart"/>
      <w:r w:rsidRPr="002068EA">
        <w:rPr>
          <w:i/>
          <w:lang w:val="fr-FR"/>
        </w:rPr>
        <w:t>Vet</w:t>
      </w:r>
      <w:proofErr w:type="spellEnd"/>
      <w:r w:rsidRPr="002068EA">
        <w:rPr>
          <w:i/>
          <w:lang w:val="fr-FR"/>
        </w:rPr>
        <w:t>. Rec</w:t>
      </w:r>
      <w:r w:rsidRPr="002068EA">
        <w:rPr>
          <w:lang w:val="fr-FR"/>
        </w:rPr>
        <w:t xml:space="preserve">., </w:t>
      </w:r>
      <w:r w:rsidRPr="002068EA">
        <w:rPr>
          <w:b/>
          <w:lang w:val="fr-FR"/>
        </w:rPr>
        <w:t>108</w:t>
      </w:r>
      <w:r w:rsidRPr="002068EA">
        <w:rPr>
          <w:lang w:val="fr-FR"/>
        </w:rPr>
        <w:t>, 145–146.</w:t>
      </w:r>
    </w:p>
    <w:p w14:paraId="00EC4627" w14:textId="77777777" w:rsidR="00F175BB" w:rsidRPr="008864A0" w:rsidRDefault="00F175BB" w:rsidP="008C247B">
      <w:pPr>
        <w:pStyle w:val="Ref"/>
        <w:ind w:left="0" w:firstLine="0"/>
        <w:rPr>
          <w:lang w:val="en-IE"/>
        </w:rPr>
      </w:pPr>
      <w:r w:rsidRPr="002068EA">
        <w:rPr>
          <w:smallCaps/>
          <w:lang w:val="fr-FR"/>
        </w:rPr>
        <w:t xml:space="preserve">Carter G.R. &amp; De </w:t>
      </w:r>
      <w:proofErr w:type="spellStart"/>
      <w:r w:rsidRPr="002068EA">
        <w:rPr>
          <w:smallCaps/>
          <w:lang w:val="fr-FR"/>
        </w:rPr>
        <w:t>Alwis</w:t>
      </w:r>
      <w:proofErr w:type="spellEnd"/>
      <w:r w:rsidRPr="002068EA">
        <w:rPr>
          <w:smallCaps/>
          <w:lang w:val="fr-FR"/>
        </w:rPr>
        <w:t xml:space="preserve"> M.C.L.</w:t>
      </w:r>
      <w:r w:rsidRPr="002068EA">
        <w:rPr>
          <w:lang w:val="fr-FR"/>
        </w:rPr>
        <w:t xml:space="preserve"> (1989). </w:t>
      </w:r>
      <w:proofErr w:type="spellStart"/>
      <w:r w:rsidRPr="00950E3B">
        <w:rPr>
          <w:lang w:val="en-US"/>
        </w:rPr>
        <w:t>Haemorrhagic</w:t>
      </w:r>
      <w:proofErr w:type="spellEnd"/>
      <w:r w:rsidRPr="00950E3B">
        <w:rPr>
          <w:lang w:val="en-US"/>
        </w:rPr>
        <w:t xml:space="preserve"> </w:t>
      </w:r>
      <w:proofErr w:type="spellStart"/>
      <w:r w:rsidRPr="00950E3B">
        <w:rPr>
          <w:lang w:val="en-US"/>
        </w:rPr>
        <w:t>septicaemia</w:t>
      </w:r>
      <w:proofErr w:type="spellEnd"/>
      <w:r w:rsidRPr="00950E3B">
        <w:rPr>
          <w:lang w:val="en-US"/>
        </w:rPr>
        <w:t>.</w:t>
      </w:r>
      <w:r w:rsidRPr="008C247B">
        <w:rPr>
          <w:lang w:val="en-US"/>
        </w:rPr>
        <w:t xml:space="preserve"> </w:t>
      </w:r>
      <w:r w:rsidRPr="008864A0">
        <w:rPr>
          <w:i/>
          <w:lang w:val="en-IE"/>
        </w:rPr>
        <w:t>In:</w:t>
      </w:r>
      <w:r w:rsidRPr="008864A0">
        <w:rPr>
          <w:lang w:val="en-IE"/>
        </w:rPr>
        <w:t xml:space="preserve"> </w:t>
      </w:r>
      <w:r w:rsidRPr="008864A0">
        <w:rPr>
          <w:i/>
          <w:lang w:val="en-IE"/>
        </w:rPr>
        <w:t>Pasteurella</w:t>
      </w:r>
      <w:r w:rsidRPr="008864A0">
        <w:rPr>
          <w:lang w:val="en-IE"/>
        </w:rPr>
        <w:t xml:space="preserve"> and </w:t>
      </w:r>
      <w:proofErr w:type="spellStart"/>
      <w:r w:rsidRPr="008864A0">
        <w:rPr>
          <w:lang w:val="en-IE"/>
        </w:rPr>
        <w:t>Pasteurellosis</w:t>
      </w:r>
      <w:proofErr w:type="spellEnd"/>
      <w:r w:rsidRPr="008864A0">
        <w:rPr>
          <w:lang w:val="en-IE"/>
        </w:rPr>
        <w:t xml:space="preserve">, </w:t>
      </w:r>
      <w:proofErr w:type="spellStart"/>
      <w:r w:rsidRPr="008864A0">
        <w:rPr>
          <w:lang w:val="en-IE"/>
        </w:rPr>
        <w:t>Adlam</w:t>
      </w:r>
      <w:proofErr w:type="spellEnd"/>
      <w:r w:rsidRPr="008864A0">
        <w:rPr>
          <w:lang w:val="en-IE"/>
        </w:rPr>
        <w:t xml:space="preserve"> C. &amp; Rutter J.M., eds. Academic Press, London, UK, 131–160.</w:t>
      </w:r>
    </w:p>
    <w:p w14:paraId="034C0A0F" w14:textId="77777777" w:rsidR="00F175BB" w:rsidRPr="008864A0" w:rsidRDefault="00F175BB" w:rsidP="008C247B">
      <w:pPr>
        <w:pStyle w:val="Ref"/>
        <w:ind w:left="0" w:firstLine="0"/>
        <w:rPr>
          <w:lang w:val="fr-FR"/>
        </w:rPr>
      </w:pPr>
      <w:r w:rsidRPr="008864A0">
        <w:rPr>
          <w:smallCaps/>
          <w:lang w:val="nl-NL"/>
        </w:rPr>
        <w:t xml:space="preserve">Carter G.R., Myint A., Van </w:t>
      </w:r>
      <w:proofErr w:type="spellStart"/>
      <w:r w:rsidRPr="008864A0">
        <w:rPr>
          <w:smallCaps/>
          <w:lang w:val="nl-NL"/>
        </w:rPr>
        <w:t>Khar</w:t>
      </w:r>
      <w:proofErr w:type="spellEnd"/>
      <w:r w:rsidRPr="008864A0">
        <w:rPr>
          <w:smallCaps/>
          <w:lang w:val="nl-NL"/>
        </w:rPr>
        <w:t xml:space="preserve"> R. &amp; </w:t>
      </w:r>
      <w:proofErr w:type="spellStart"/>
      <w:r w:rsidRPr="008864A0">
        <w:rPr>
          <w:smallCaps/>
          <w:lang w:val="nl-NL"/>
        </w:rPr>
        <w:t>Khin</w:t>
      </w:r>
      <w:proofErr w:type="spellEnd"/>
      <w:r w:rsidRPr="008864A0">
        <w:rPr>
          <w:smallCaps/>
          <w:lang w:val="nl-NL"/>
        </w:rPr>
        <w:t xml:space="preserve"> A.</w:t>
      </w:r>
      <w:r w:rsidRPr="008864A0">
        <w:rPr>
          <w:lang w:val="nl-NL"/>
        </w:rPr>
        <w:t xml:space="preserve"> (1991). </w:t>
      </w:r>
      <w:r w:rsidRPr="008864A0">
        <w:rPr>
          <w:lang w:val="en-IE"/>
        </w:rPr>
        <w:t xml:space="preserve">Immunisation of cattle and buffaloes with live haemorrhagic septicaemia vaccine. </w:t>
      </w:r>
      <w:proofErr w:type="spellStart"/>
      <w:r w:rsidRPr="008864A0">
        <w:rPr>
          <w:i/>
          <w:iCs/>
          <w:lang w:val="fr-FR"/>
        </w:rPr>
        <w:t>Vet</w:t>
      </w:r>
      <w:proofErr w:type="spellEnd"/>
      <w:r w:rsidRPr="008864A0">
        <w:rPr>
          <w:i/>
          <w:iCs/>
          <w:lang w:val="fr-FR"/>
        </w:rPr>
        <w:t>. Rec</w:t>
      </w:r>
      <w:r w:rsidRPr="008864A0">
        <w:rPr>
          <w:lang w:val="fr-FR"/>
        </w:rPr>
        <w:t xml:space="preserve">., </w:t>
      </w:r>
      <w:r w:rsidRPr="008864A0">
        <w:rPr>
          <w:b/>
          <w:bCs/>
          <w:lang w:val="fr-FR"/>
        </w:rPr>
        <w:t>129</w:t>
      </w:r>
      <w:r w:rsidRPr="008864A0">
        <w:rPr>
          <w:lang w:val="fr-FR"/>
        </w:rPr>
        <w:t>, 203.</w:t>
      </w:r>
    </w:p>
    <w:p w14:paraId="172A844B" w14:textId="77777777" w:rsidR="00F175BB" w:rsidRPr="008864A0" w:rsidRDefault="00F175BB" w:rsidP="008C247B">
      <w:pPr>
        <w:pStyle w:val="Ref"/>
        <w:ind w:left="0" w:firstLine="0"/>
        <w:rPr>
          <w:lang w:val="en-IE"/>
        </w:rPr>
      </w:pPr>
      <w:proofErr w:type="spellStart"/>
      <w:r w:rsidRPr="008864A0">
        <w:rPr>
          <w:smallCaps/>
          <w:lang w:val="fr-FR"/>
        </w:rPr>
        <w:t>Chaslus-Dancla</w:t>
      </w:r>
      <w:proofErr w:type="spellEnd"/>
      <w:r w:rsidRPr="008864A0">
        <w:rPr>
          <w:smallCaps/>
          <w:lang w:val="fr-FR"/>
        </w:rPr>
        <w:t xml:space="preserve"> E., Lesage-</w:t>
      </w:r>
      <w:proofErr w:type="spellStart"/>
      <w:r w:rsidRPr="008864A0">
        <w:rPr>
          <w:smallCaps/>
          <w:lang w:val="fr-FR"/>
        </w:rPr>
        <w:t>Descauses</w:t>
      </w:r>
      <w:proofErr w:type="spellEnd"/>
      <w:r w:rsidRPr="008864A0">
        <w:rPr>
          <w:smallCaps/>
          <w:lang w:val="fr-FR"/>
        </w:rPr>
        <w:t xml:space="preserve"> M.C., Leroy-</w:t>
      </w:r>
      <w:proofErr w:type="spellStart"/>
      <w:r w:rsidRPr="008864A0">
        <w:rPr>
          <w:smallCaps/>
          <w:lang w:val="fr-FR"/>
        </w:rPr>
        <w:t>Setrin</w:t>
      </w:r>
      <w:proofErr w:type="spellEnd"/>
      <w:r w:rsidRPr="008864A0">
        <w:rPr>
          <w:smallCaps/>
          <w:lang w:val="fr-FR"/>
        </w:rPr>
        <w:t xml:space="preserve"> S., Martel J.L., Coudert P. &amp; Lafont J.P. (1996). </w:t>
      </w:r>
      <w:r w:rsidRPr="008864A0">
        <w:rPr>
          <w:lang w:val="en-IE"/>
        </w:rPr>
        <w:t xml:space="preserve">Validation of random amplified polymorphic DNA assays by ribotyping as tools for epidemiological surveys of </w:t>
      </w:r>
      <w:r w:rsidRPr="008864A0">
        <w:rPr>
          <w:i/>
          <w:lang w:val="en-IE"/>
        </w:rPr>
        <w:t xml:space="preserve">Pasteurella </w:t>
      </w:r>
      <w:proofErr w:type="spellStart"/>
      <w:r w:rsidRPr="008864A0">
        <w:rPr>
          <w:i/>
          <w:lang w:val="en-IE"/>
        </w:rPr>
        <w:t>multocida</w:t>
      </w:r>
      <w:proofErr w:type="spellEnd"/>
      <w:r w:rsidRPr="008864A0">
        <w:rPr>
          <w:lang w:val="en-IE"/>
        </w:rPr>
        <w:t xml:space="preserve">. </w:t>
      </w:r>
      <w:r w:rsidRPr="008864A0">
        <w:rPr>
          <w:i/>
          <w:lang w:val="en-IE"/>
        </w:rPr>
        <w:t xml:space="preserve">Vet. </w:t>
      </w:r>
      <w:proofErr w:type="spellStart"/>
      <w:r w:rsidRPr="008864A0">
        <w:rPr>
          <w:i/>
          <w:lang w:val="en-IE"/>
        </w:rPr>
        <w:t>Microbiol</w:t>
      </w:r>
      <w:proofErr w:type="spellEnd"/>
      <w:r w:rsidRPr="008864A0">
        <w:rPr>
          <w:i/>
          <w:lang w:val="en-IE"/>
        </w:rPr>
        <w:t>.</w:t>
      </w:r>
      <w:r w:rsidRPr="008864A0">
        <w:rPr>
          <w:lang w:val="en-IE"/>
        </w:rPr>
        <w:t xml:space="preserve">, </w:t>
      </w:r>
      <w:r w:rsidRPr="008864A0">
        <w:rPr>
          <w:b/>
          <w:lang w:val="en-IE"/>
        </w:rPr>
        <w:t>52</w:t>
      </w:r>
      <w:r w:rsidRPr="008864A0">
        <w:rPr>
          <w:lang w:val="en-IE"/>
        </w:rPr>
        <w:t>, 91–102.</w:t>
      </w:r>
    </w:p>
    <w:p w14:paraId="552201FA" w14:textId="77777777" w:rsidR="00F175BB" w:rsidRPr="008864A0" w:rsidRDefault="00F175BB" w:rsidP="008C247B">
      <w:pPr>
        <w:pStyle w:val="Ref"/>
        <w:ind w:left="0" w:firstLine="0"/>
        <w:rPr>
          <w:lang w:val="en-AU"/>
        </w:rPr>
      </w:pPr>
      <w:r w:rsidRPr="008864A0">
        <w:rPr>
          <w:smallCaps/>
          <w:lang w:val="en-AU"/>
        </w:rPr>
        <w:t xml:space="preserve">Christensen H., </w:t>
      </w:r>
      <w:proofErr w:type="spellStart"/>
      <w:r w:rsidRPr="008864A0">
        <w:rPr>
          <w:smallCaps/>
          <w:lang w:val="en-AU"/>
        </w:rPr>
        <w:t>Angen</w:t>
      </w:r>
      <w:proofErr w:type="spellEnd"/>
      <w:r w:rsidRPr="008864A0">
        <w:rPr>
          <w:smallCaps/>
          <w:lang w:val="en-AU"/>
        </w:rPr>
        <w:t xml:space="preserve"> O., Olsen J.E. &amp; Bisgaard M.</w:t>
      </w:r>
      <w:r w:rsidRPr="008864A0">
        <w:rPr>
          <w:lang w:val="en-AU"/>
        </w:rPr>
        <w:t xml:space="preserve"> (2004). Revised description and classification of atypical isolates of </w:t>
      </w:r>
      <w:r w:rsidRPr="008864A0">
        <w:rPr>
          <w:i/>
          <w:iCs/>
          <w:lang w:val="en-AU"/>
        </w:rPr>
        <w:t xml:space="preserve">Pasteurella </w:t>
      </w:r>
      <w:proofErr w:type="spellStart"/>
      <w:r w:rsidRPr="008864A0">
        <w:rPr>
          <w:i/>
          <w:iCs/>
          <w:lang w:val="en-AU"/>
        </w:rPr>
        <w:t>multocida</w:t>
      </w:r>
      <w:proofErr w:type="spellEnd"/>
      <w:r w:rsidRPr="008864A0">
        <w:rPr>
          <w:lang w:val="en-AU"/>
        </w:rPr>
        <w:t xml:space="preserve"> from bovine lungs based on genotypic characterization to include variants previously classified as biovar 2 of </w:t>
      </w:r>
      <w:r w:rsidRPr="008864A0">
        <w:rPr>
          <w:i/>
          <w:iCs/>
          <w:lang w:val="en-AU"/>
        </w:rPr>
        <w:t xml:space="preserve">Pasteurella </w:t>
      </w:r>
      <w:proofErr w:type="spellStart"/>
      <w:r w:rsidRPr="008864A0">
        <w:rPr>
          <w:i/>
          <w:iCs/>
          <w:lang w:val="en-AU"/>
        </w:rPr>
        <w:t>canis</w:t>
      </w:r>
      <w:proofErr w:type="spellEnd"/>
      <w:r w:rsidRPr="008864A0">
        <w:rPr>
          <w:lang w:val="en-AU"/>
        </w:rPr>
        <w:t xml:space="preserve"> and </w:t>
      </w:r>
      <w:r w:rsidRPr="008864A0">
        <w:rPr>
          <w:i/>
          <w:iCs/>
          <w:lang w:val="en-AU"/>
        </w:rPr>
        <w:t>Pasteurella avium. Microbiol.,</w:t>
      </w:r>
      <w:r w:rsidRPr="008864A0">
        <w:rPr>
          <w:lang w:val="en-AU"/>
        </w:rPr>
        <w:t xml:space="preserve"> </w:t>
      </w:r>
      <w:r w:rsidRPr="008864A0">
        <w:rPr>
          <w:b/>
          <w:bCs/>
          <w:lang w:val="en-AU"/>
        </w:rPr>
        <w:t>150</w:t>
      </w:r>
      <w:r w:rsidRPr="008864A0">
        <w:rPr>
          <w:lang w:val="en-AU"/>
        </w:rPr>
        <w:t>, 1757–1767.</w:t>
      </w:r>
    </w:p>
    <w:p w14:paraId="14B2C561" w14:textId="77777777" w:rsidR="00F175BB" w:rsidRPr="008864A0" w:rsidRDefault="00F175BB" w:rsidP="008C247B">
      <w:pPr>
        <w:pStyle w:val="Ref"/>
        <w:ind w:left="0" w:firstLine="0"/>
        <w:rPr>
          <w:lang w:val="en-AU"/>
        </w:rPr>
      </w:pPr>
      <w:r w:rsidRPr="008864A0">
        <w:rPr>
          <w:smallCaps/>
          <w:lang w:val="en-AU"/>
        </w:rPr>
        <w:t xml:space="preserve">Christensen H., Bisgaard M., </w:t>
      </w:r>
      <w:proofErr w:type="spellStart"/>
      <w:r w:rsidRPr="008864A0">
        <w:rPr>
          <w:smallCaps/>
          <w:lang w:val="en-AU"/>
        </w:rPr>
        <w:t>Angen</w:t>
      </w:r>
      <w:proofErr w:type="spellEnd"/>
      <w:r w:rsidRPr="008864A0">
        <w:rPr>
          <w:smallCaps/>
          <w:lang w:val="en-AU"/>
        </w:rPr>
        <w:t xml:space="preserve"> O., Frederiksen W. &amp; Olsen J. E.</w:t>
      </w:r>
      <w:r w:rsidRPr="008864A0">
        <w:rPr>
          <w:lang w:val="en-AU"/>
        </w:rPr>
        <w:t xml:space="preserve"> (2005). Characterization of sucrose-negative </w:t>
      </w:r>
      <w:r w:rsidRPr="008864A0">
        <w:rPr>
          <w:i/>
          <w:iCs/>
          <w:lang w:val="en-AU"/>
        </w:rPr>
        <w:t xml:space="preserve">Pasteurella </w:t>
      </w:r>
      <w:proofErr w:type="spellStart"/>
      <w:r w:rsidRPr="008864A0">
        <w:rPr>
          <w:i/>
          <w:iCs/>
          <w:lang w:val="en-AU"/>
        </w:rPr>
        <w:t>multocida</w:t>
      </w:r>
      <w:proofErr w:type="spellEnd"/>
      <w:r w:rsidRPr="008864A0">
        <w:rPr>
          <w:lang w:val="en-AU"/>
        </w:rPr>
        <w:t xml:space="preserve"> variants, including isolates from large-cat bite wounds. </w:t>
      </w:r>
      <w:r w:rsidRPr="008864A0">
        <w:rPr>
          <w:i/>
          <w:iCs/>
          <w:lang w:val="en-AU"/>
        </w:rPr>
        <w:t>J. Clin. Microbiol</w:t>
      </w:r>
      <w:r w:rsidRPr="008864A0">
        <w:rPr>
          <w:lang w:val="en-AU"/>
        </w:rPr>
        <w:t xml:space="preserve">., </w:t>
      </w:r>
      <w:r w:rsidRPr="008864A0">
        <w:rPr>
          <w:b/>
          <w:bCs/>
          <w:lang w:val="en-AU"/>
        </w:rPr>
        <w:t>43</w:t>
      </w:r>
      <w:r w:rsidRPr="008864A0">
        <w:rPr>
          <w:lang w:val="en-AU"/>
        </w:rPr>
        <w:t>, 259–270.</w:t>
      </w:r>
    </w:p>
    <w:p w14:paraId="294AC519" w14:textId="77777777" w:rsidR="00F175BB" w:rsidRPr="008864A0" w:rsidRDefault="00F175BB" w:rsidP="008C247B">
      <w:pPr>
        <w:pStyle w:val="Ref"/>
        <w:ind w:left="0" w:firstLine="0"/>
        <w:rPr>
          <w:lang w:val="en-IE"/>
        </w:rPr>
      </w:pPr>
      <w:r w:rsidRPr="008864A0">
        <w:rPr>
          <w:smallCaps/>
        </w:rPr>
        <w:t xml:space="preserve">Chung J.Y., Zhang Y. &amp; Adler B. (1998). </w:t>
      </w:r>
      <w:r w:rsidRPr="008864A0">
        <w:rPr>
          <w:lang w:val="en-IE"/>
        </w:rPr>
        <w:t xml:space="preserve">The capsule biosynthetic locus of </w:t>
      </w:r>
      <w:r w:rsidRPr="008864A0">
        <w:rPr>
          <w:i/>
          <w:iCs/>
          <w:lang w:val="en-IE"/>
        </w:rPr>
        <w:t xml:space="preserve">Pasteurella </w:t>
      </w:r>
      <w:proofErr w:type="spellStart"/>
      <w:r w:rsidRPr="008864A0">
        <w:rPr>
          <w:i/>
          <w:iCs/>
          <w:lang w:val="en-IE"/>
        </w:rPr>
        <w:t>multocida</w:t>
      </w:r>
      <w:proofErr w:type="spellEnd"/>
      <w:r w:rsidRPr="008864A0">
        <w:rPr>
          <w:lang w:val="en-IE"/>
        </w:rPr>
        <w:t xml:space="preserve"> A:1. </w:t>
      </w:r>
      <w:r w:rsidRPr="008864A0">
        <w:rPr>
          <w:i/>
          <w:iCs/>
          <w:lang w:val="en-IE"/>
        </w:rPr>
        <w:t>FEMS</w:t>
      </w:r>
      <w:r w:rsidRPr="008864A0">
        <w:rPr>
          <w:lang w:val="en-IE"/>
        </w:rPr>
        <w:t xml:space="preserve"> </w:t>
      </w:r>
      <w:proofErr w:type="spellStart"/>
      <w:r w:rsidRPr="008864A0">
        <w:rPr>
          <w:i/>
          <w:iCs/>
          <w:lang w:val="en-IE"/>
        </w:rPr>
        <w:t>Microbiol</w:t>
      </w:r>
      <w:proofErr w:type="spellEnd"/>
      <w:r w:rsidRPr="008864A0">
        <w:rPr>
          <w:i/>
          <w:iCs/>
          <w:lang w:val="en-IE"/>
        </w:rPr>
        <w:t>. Lett</w:t>
      </w:r>
      <w:r w:rsidRPr="008864A0">
        <w:rPr>
          <w:lang w:val="en-IE"/>
        </w:rPr>
        <w:t xml:space="preserve">., </w:t>
      </w:r>
      <w:r w:rsidRPr="008864A0">
        <w:rPr>
          <w:b/>
          <w:bCs/>
          <w:lang w:val="en-IE"/>
        </w:rPr>
        <w:t>166</w:t>
      </w:r>
      <w:r w:rsidRPr="008864A0">
        <w:rPr>
          <w:lang w:val="en-IE"/>
        </w:rPr>
        <w:t>, 289–296.</w:t>
      </w:r>
    </w:p>
    <w:p w14:paraId="34782607" w14:textId="77777777" w:rsidR="00604B19" w:rsidRPr="008864A0" w:rsidRDefault="00604B19" w:rsidP="008C247B">
      <w:pPr>
        <w:pStyle w:val="Ref"/>
        <w:ind w:left="0" w:firstLine="0"/>
        <w:rPr>
          <w:lang w:val="en-IE"/>
        </w:rPr>
      </w:pPr>
      <w:r w:rsidRPr="008864A0">
        <w:rPr>
          <w:smallCaps/>
        </w:rPr>
        <w:t>Davies</w:t>
      </w:r>
      <w:r w:rsidRPr="008864A0">
        <w:t xml:space="preserve"> R.L. (2004). Genetic diversity among </w:t>
      </w:r>
      <w:r w:rsidRPr="008864A0">
        <w:rPr>
          <w:i/>
          <w:iCs/>
        </w:rPr>
        <w:t xml:space="preserve">Pasteurella </w:t>
      </w:r>
      <w:proofErr w:type="spellStart"/>
      <w:r w:rsidRPr="008864A0">
        <w:rPr>
          <w:i/>
          <w:iCs/>
        </w:rPr>
        <w:t>multocida</w:t>
      </w:r>
      <w:proofErr w:type="spellEnd"/>
      <w:r w:rsidRPr="008864A0">
        <w:t xml:space="preserve"> strains of avian, bovine, ovine and porcine origin from England and Wales by comparative sequence analysis of the 16S rRNA gene.</w:t>
      </w:r>
      <w:r w:rsidR="008C247B">
        <w:t xml:space="preserve"> </w:t>
      </w:r>
      <w:r w:rsidRPr="008864A0">
        <w:rPr>
          <w:i/>
        </w:rPr>
        <w:t>Microbiology</w:t>
      </w:r>
      <w:r w:rsidRPr="008864A0">
        <w:t xml:space="preserve">, </w:t>
      </w:r>
      <w:r w:rsidRPr="008864A0">
        <w:rPr>
          <w:b/>
        </w:rPr>
        <w:t>150</w:t>
      </w:r>
      <w:r w:rsidRPr="008864A0">
        <w:t>, 4199–4210.</w:t>
      </w:r>
    </w:p>
    <w:p w14:paraId="00579B23" w14:textId="77777777" w:rsidR="006C51B9" w:rsidRPr="008864A0" w:rsidRDefault="002A43D1" w:rsidP="008C247B">
      <w:pPr>
        <w:pStyle w:val="Ref"/>
        <w:ind w:left="0" w:firstLine="0"/>
      </w:pPr>
      <w:r w:rsidRPr="00F80DFB">
        <w:rPr>
          <w:smallCaps/>
          <w:color w:val="000000"/>
          <w:lang w:val="en-IE"/>
        </w:rPr>
        <w:t xml:space="preserve">Davies R.L. </w:t>
      </w:r>
      <w:proofErr w:type="spellStart"/>
      <w:r w:rsidRPr="00F80DFB">
        <w:rPr>
          <w:smallCaps/>
          <w:color w:val="000000"/>
          <w:lang w:val="en-IE"/>
        </w:rPr>
        <w:t>Maccorquodale</w:t>
      </w:r>
      <w:proofErr w:type="spellEnd"/>
      <w:r w:rsidRPr="00F80DFB">
        <w:rPr>
          <w:smallCaps/>
          <w:color w:val="000000"/>
          <w:lang w:val="en-IE"/>
        </w:rPr>
        <w:t xml:space="preserve"> R. &amp; Reilly S</w:t>
      </w:r>
      <w:r w:rsidR="008C247B" w:rsidRPr="00F80DFB">
        <w:rPr>
          <w:smallCaps/>
          <w:color w:val="000000"/>
          <w:lang w:val="en-IE"/>
        </w:rPr>
        <w:t>. (</w:t>
      </w:r>
      <w:r w:rsidR="006C51B9" w:rsidRPr="00F80DFB">
        <w:rPr>
          <w:lang w:val="en-IE"/>
        </w:rPr>
        <w:t>2004)</w:t>
      </w:r>
      <w:r w:rsidR="00027595" w:rsidRPr="00F80DFB">
        <w:rPr>
          <w:lang w:val="en-IE"/>
        </w:rPr>
        <w:t>.</w:t>
      </w:r>
      <w:r w:rsidR="008C247B" w:rsidRPr="00F80DFB">
        <w:rPr>
          <w:lang w:val="en-IE"/>
        </w:rPr>
        <w:t xml:space="preserve"> </w:t>
      </w:r>
      <w:r w:rsidR="006C51B9" w:rsidRPr="008864A0">
        <w:t xml:space="preserve">Characterisation of bovine strains of </w:t>
      </w:r>
      <w:r w:rsidR="00027595" w:rsidRPr="008864A0">
        <w:rPr>
          <w:i/>
          <w:iCs/>
        </w:rPr>
        <w:t>Pasteurella</w:t>
      </w:r>
      <w:r w:rsidR="006C51B9" w:rsidRPr="008864A0">
        <w:rPr>
          <w:i/>
          <w:iCs/>
        </w:rPr>
        <w:t xml:space="preserve"> </w:t>
      </w:r>
      <w:proofErr w:type="spellStart"/>
      <w:r w:rsidR="006C51B9" w:rsidRPr="008864A0">
        <w:rPr>
          <w:i/>
          <w:iCs/>
        </w:rPr>
        <w:t>multocida</w:t>
      </w:r>
      <w:proofErr w:type="spellEnd"/>
      <w:r w:rsidR="006C51B9" w:rsidRPr="008864A0">
        <w:rPr>
          <w:i/>
          <w:iCs/>
        </w:rPr>
        <w:t xml:space="preserve"> </w:t>
      </w:r>
      <w:r w:rsidR="006C51B9" w:rsidRPr="008864A0">
        <w:t xml:space="preserve">and comparison with isolates of avian, ovine and porcine origin </w:t>
      </w:r>
      <w:r w:rsidR="006C51B9" w:rsidRPr="008864A0">
        <w:rPr>
          <w:i/>
        </w:rPr>
        <w:t>Vet.</w:t>
      </w:r>
      <w:r w:rsidRPr="008864A0">
        <w:rPr>
          <w:i/>
        </w:rPr>
        <w:t xml:space="preserve"> </w:t>
      </w:r>
      <w:proofErr w:type="spellStart"/>
      <w:r w:rsidR="006C51B9" w:rsidRPr="008864A0">
        <w:rPr>
          <w:i/>
        </w:rPr>
        <w:t>Microbio</w:t>
      </w:r>
      <w:r w:rsidR="006C51B9" w:rsidRPr="008864A0">
        <w:t>l</w:t>
      </w:r>
      <w:proofErr w:type="spellEnd"/>
      <w:r w:rsidR="006C51B9" w:rsidRPr="008864A0">
        <w:t>.,</w:t>
      </w:r>
      <w:r w:rsidR="00027595" w:rsidRPr="008864A0">
        <w:t xml:space="preserve"> </w:t>
      </w:r>
      <w:r w:rsidR="006C51B9" w:rsidRPr="008864A0">
        <w:rPr>
          <w:b/>
        </w:rPr>
        <w:t>99</w:t>
      </w:r>
      <w:r w:rsidRPr="008864A0">
        <w:t>,</w:t>
      </w:r>
      <w:r w:rsidR="006C51B9" w:rsidRPr="008864A0">
        <w:t xml:space="preserve"> 145–158</w:t>
      </w:r>
      <w:r w:rsidR="00027595" w:rsidRPr="008864A0">
        <w:t>.</w:t>
      </w:r>
    </w:p>
    <w:p w14:paraId="3BE730DB" w14:textId="77777777" w:rsidR="00F175BB" w:rsidRPr="008864A0" w:rsidRDefault="00F175BB" w:rsidP="008C247B">
      <w:pPr>
        <w:pStyle w:val="Ref"/>
        <w:rPr>
          <w:lang w:val="en-IE"/>
        </w:rPr>
      </w:pPr>
      <w:r w:rsidRPr="008C247B">
        <w:rPr>
          <w:smallCaps/>
          <w:lang w:val="en-IE"/>
        </w:rPr>
        <w:t xml:space="preserve">De </w:t>
      </w:r>
      <w:proofErr w:type="spellStart"/>
      <w:r w:rsidRPr="008C247B">
        <w:rPr>
          <w:smallCaps/>
          <w:lang w:val="en-IE"/>
        </w:rPr>
        <w:t>Alwis</w:t>
      </w:r>
      <w:proofErr w:type="spellEnd"/>
      <w:r w:rsidRPr="008C247B">
        <w:rPr>
          <w:smallCaps/>
          <w:lang w:val="en-IE"/>
        </w:rPr>
        <w:t xml:space="preserve"> M.C.L.</w:t>
      </w:r>
      <w:r w:rsidRPr="008C247B">
        <w:rPr>
          <w:lang w:val="en-IE"/>
        </w:rPr>
        <w:t xml:space="preserve"> (1992). </w:t>
      </w:r>
      <w:r w:rsidRPr="008864A0">
        <w:rPr>
          <w:lang w:val="en-IE"/>
        </w:rPr>
        <w:t xml:space="preserve">Haemorrhagic septicaemia – a general review. </w:t>
      </w:r>
      <w:r w:rsidRPr="008864A0">
        <w:rPr>
          <w:i/>
          <w:lang w:val="en-IE"/>
        </w:rPr>
        <w:t>Br. Vet. J.</w:t>
      </w:r>
      <w:r w:rsidRPr="008864A0">
        <w:rPr>
          <w:lang w:val="en-IE"/>
        </w:rPr>
        <w:t xml:space="preserve">, </w:t>
      </w:r>
      <w:r w:rsidRPr="008864A0">
        <w:rPr>
          <w:b/>
          <w:lang w:val="en-IE"/>
        </w:rPr>
        <w:t>148</w:t>
      </w:r>
      <w:r w:rsidRPr="008864A0">
        <w:rPr>
          <w:lang w:val="en-IE"/>
        </w:rPr>
        <w:t>, 99–112.</w:t>
      </w:r>
    </w:p>
    <w:p w14:paraId="2F4A22AB" w14:textId="77777777" w:rsidR="006C51B9" w:rsidRPr="008864A0" w:rsidRDefault="001036CC" w:rsidP="008C247B">
      <w:pPr>
        <w:pStyle w:val="Ref"/>
        <w:ind w:left="0" w:firstLine="0"/>
        <w:rPr>
          <w:lang w:val="en-IE"/>
        </w:rPr>
      </w:pPr>
      <w:r w:rsidRPr="008864A0">
        <w:rPr>
          <w:smallCaps/>
        </w:rPr>
        <w:t>Dey S., Singh V.P., Kumar A.A., Sharma B., Srivastava S.K. &amp; Singh N</w:t>
      </w:r>
      <w:r w:rsidRPr="008864A0">
        <w:t xml:space="preserve">. </w:t>
      </w:r>
      <w:r w:rsidR="00A46666" w:rsidRPr="008864A0">
        <w:t>(2007)</w:t>
      </w:r>
      <w:r w:rsidRPr="008864A0">
        <w:t>.</w:t>
      </w:r>
      <w:r w:rsidR="00A46666" w:rsidRPr="008864A0">
        <w:t xml:space="preserve"> </w:t>
      </w:r>
      <w:r w:rsidR="006C51B9" w:rsidRPr="008864A0">
        <w:t xml:space="preserve">Comparative sequence analysis of 16S rRNA gene of </w:t>
      </w:r>
      <w:r w:rsidR="006C51B9" w:rsidRPr="008864A0">
        <w:rPr>
          <w:i/>
          <w:iCs/>
        </w:rPr>
        <w:t xml:space="preserve">Pasteurella </w:t>
      </w:r>
      <w:proofErr w:type="spellStart"/>
      <w:r w:rsidR="006C51B9" w:rsidRPr="008864A0">
        <w:rPr>
          <w:i/>
          <w:iCs/>
        </w:rPr>
        <w:t>multocida</w:t>
      </w:r>
      <w:proofErr w:type="spellEnd"/>
      <w:r w:rsidR="006C51B9" w:rsidRPr="008864A0">
        <w:rPr>
          <w:i/>
          <w:iCs/>
        </w:rPr>
        <w:t xml:space="preserve"> </w:t>
      </w:r>
      <w:r w:rsidR="006C51B9" w:rsidRPr="008864A0">
        <w:t xml:space="preserve">serogroup B isolates from different animal species. </w:t>
      </w:r>
      <w:r w:rsidR="006C51B9" w:rsidRPr="008C247B">
        <w:rPr>
          <w:i/>
        </w:rPr>
        <w:t>Res</w:t>
      </w:r>
      <w:r w:rsidRPr="008C247B">
        <w:rPr>
          <w:i/>
        </w:rPr>
        <w:t>.</w:t>
      </w:r>
      <w:r w:rsidR="006C51B9" w:rsidRPr="00980B22">
        <w:rPr>
          <w:i/>
        </w:rPr>
        <w:t xml:space="preserve"> </w:t>
      </w:r>
      <w:r w:rsidR="006C51B9" w:rsidRPr="008C247B">
        <w:rPr>
          <w:i/>
        </w:rPr>
        <w:t>Vet</w:t>
      </w:r>
      <w:r w:rsidRPr="008C247B">
        <w:rPr>
          <w:i/>
        </w:rPr>
        <w:t>.</w:t>
      </w:r>
      <w:r w:rsidR="00980B22" w:rsidRPr="00980B22">
        <w:rPr>
          <w:i/>
        </w:rPr>
        <w:t xml:space="preserve"> </w:t>
      </w:r>
      <w:r w:rsidR="006C51B9" w:rsidRPr="008C247B">
        <w:rPr>
          <w:i/>
        </w:rPr>
        <w:t>Sci</w:t>
      </w:r>
      <w:r w:rsidR="006C51B9" w:rsidRPr="008864A0">
        <w:t>.</w:t>
      </w:r>
      <w:r w:rsidRPr="008864A0">
        <w:t xml:space="preserve">, </w:t>
      </w:r>
      <w:r w:rsidR="006C51B9" w:rsidRPr="008C247B">
        <w:rPr>
          <w:b/>
        </w:rPr>
        <w:t>83</w:t>
      </w:r>
      <w:r w:rsidRPr="008864A0">
        <w:t xml:space="preserve">, </w:t>
      </w:r>
      <w:r w:rsidR="006C51B9" w:rsidRPr="008864A0">
        <w:t>1</w:t>
      </w:r>
      <w:r w:rsidRPr="008864A0">
        <w:t>–</w:t>
      </w:r>
      <w:r w:rsidR="006C51B9" w:rsidRPr="008864A0">
        <w:t>4.</w:t>
      </w:r>
    </w:p>
    <w:p w14:paraId="4A20CB91" w14:textId="77777777" w:rsidR="00F175BB" w:rsidRPr="008864A0" w:rsidRDefault="00F175BB" w:rsidP="008C247B">
      <w:pPr>
        <w:pStyle w:val="Ref"/>
        <w:ind w:left="0" w:firstLine="0"/>
        <w:rPr>
          <w:lang w:val="en-IE"/>
        </w:rPr>
      </w:pPr>
      <w:r w:rsidRPr="008864A0">
        <w:rPr>
          <w:smallCaps/>
          <w:lang w:val="en-IE"/>
        </w:rPr>
        <w:t xml:space="preserve">Gautam R., Kumar A.A., Singh V.P., Singh Vijendra P., Dutta T.K. &amp; </w:t>
      </w:r>
      <w:proofErr w:type="spellStart"/>
      <w:r w:rsidRPr="008864A0">
        <w:rPr>
          <w:smallCaps/>
          <w:lang w:val="en-IE"/>
        </w:rPr>
        <w:t>Shivchandra</w:t>
      </w:r>
      <w:proofErr w:type="spellEnd"/>
      <w:r w:rsidRPr="008864A0">
        <w:rPr>
          <w:smallCaps/>
          <w:lang w:val="en-IE"/>
        </w:rPr>
        <w:t xml:space="preserve"> S.B.</w:t>
      </w:r>
      <w:r w:rsidRPr="008864A0">
        <w:rPr>
          <w:lang w:val="en-IE"/>
        </w:rPr>
        <w:t xml:space="preserve"> (2004). Specific identification of </w:t>
      </w:r>
      <w:r w:rsidRPr="008864A0">
        <w:rPr>
          <w:i/>
          <w:iCs/>
          <w:lang w:val="en-IE"/>
        </w:rPr>
        <w:t xml:space="preserve">Pasteurella </w:t>
      </w:r>
      <w:proofErr w:type="spellStart"/>
      <w:r w:rsidRPr="008864A0">
        <w:rPr>
          <w:i/>
          <w:iCs/>
          <w:lang w:val="en-IE"/>
        </w:rPr>
        <w:t>multocida</w:t>
      </w:r>
      <w:proofErr w:type="spellEnd"/>
      <w:r w:rsidRPr="008864A0">
        <w:rPr>
          <w:lang w:val="en-IE"/>
        </w:rPr>
        <w:t xml:space="preserve"> serogroup A isolates by PCR assay. </w:t>
      </w:r>
      <w:r w:rsidRPr="008864A0">
        <w:rPr>
          <w:i/>
          <w:iCs/>
          <w:lang w:val="en-IE"/>
        </w:rPr>
        <w:t>Res. Vet. Sci</w:t>
      </w:r>
      <w:r w:rsidRPr="008864A0">
        <w:rPr>
          <w:lang w:val="en-IE"/>
        </w:rPr>
        <w:t xml:space="preserve">., </w:t>
      </w:r>
      <w:r w:rsidRPr="008864A0">
        <w:rPr>
          <w:b/>
          <w:bCs/>
          <w:lang w:val="en-IE"/>
        </w:rPr>
        <w:t>76</w:t>
      </w:r>
      <w:r w:rsidRPr="008864A0">
        <w:rPr>
          <w:lang w:val="en-IE"/>
        </w:rPr>
        <w:t>, 179–185.</w:t>
      </w:r>
    </w:p>
    <w:p w14:paraId="4FBBD707" w14:textId="2AEC7275" w:rsidR="00E80212" w:rsidRPr="002207A1" w:rsidRDefault="00E80212" w:rsidP="002207A1">
      <w:pPr>
        <w:pStyle w:val="Ref"/>
        <w:ind w:left="0" w:firstLine="0"/>
        <w:rPr>
          <w:rFonts w:eastAsia="SimSun"/>
          <w:u w:val="double"/>
          <w:lang w:val="en-IE"/>
        </w:rPr>
      </w:pPr>
      <w:r w:rsidRPr="002207A1">
        <w:rPr>
          <w:rFonts w:eastAsia="SimSun"/>
          <w:smallCaps/>
          <w:highlight w:val="yellow"/>
          <w:u w:val="double"/>
          <w:lang w:val="en-IE"/>
        </w:rPr>
        <w:t xml:space="preserve">Harper M., John M., </w:t>
      </w:r>
      <w:proofErr w:type="spellStart"/>
      <w:r w:rsidRPr="002207A1">
        <w:rPr>
          <w:rFonts w:eastAsia="SimSun"/>
          <w:smallCaps/>
          <w:highlight w:val="yellow"/>
          <w:u w:val="double"/>
          <w:lang w:val="en-IE"/>
        </w:rPr>
        <w:t>Turni</w:t>
      </w:r>
      <w:proofErr w:type="spellEnd"/>
      <w:r w:rsidRPr="002207A1">
        <w:rPr>
          <w:rFonts w:eastAsia="SimSun"/>
          <w:smallCaps/>
          <w:highlight w:val="yellow"/>
          <w:u w:val="double"/>
          <w:lang w:val="en-IE"/>
        </w:rPr>
        <w:t xml:space="preserve"> C., Edmunds M., St M.F., Adler B., Blackall P.J., Cox A.D.</w:t>
      </w:r>
      <w:r w:rsidR="002207A1">
        <w:rPr>
          <w:rFonts w:eastAsia="SimSun"/>
          <w:smallCaps/>
          <w:highlight w:val="yellow"/>
          <w:u w:val="double"/>
          <w:lang w:val="en-IE"/>
        </w:rPr>
        <w:t xml:space="preserve"> &amp;</w:t>
      </w:r>
      <w:r w:rsidRPr="002207A1">
        <w:rPr>
          <w:rFonts w:eastAsia="SimSun"/>
          <w:smallCaps/>
          <w:highlight w:val="yellow"/>
          <w:u w:val="double"/>
          <w:lang w:val="en-IE"/>
        </w:rPr>
        <w:t xml:space="preserve"> Boyce J.D</w:t>
      </w:r>
      <w:r w:rsidRPr="002207A1">
        <w:rPr>
          <w:rFonts w:eastAsia="SimSun"/>
          <w:highlight w:val="yellow"/>
          <w:u w:val="double"/>
          <w:lang w:val="en-IE"/>
        </w:rPr>
        <w:t xml:space="preserve">. (2015). Development of a rapid multiplex PCR assay to genotype </w:t>
      </w:r>
      <w:r w:rsidRPr="002207A1">
        <w:rPr>
          <w:rFonts w:eastAsia="SimSun"/>
          <w:i/>
          <w:iCs/>
          <w:highlight w:val="yellow"/>
          <w:u w:val="double"/>
          <w:lang w:val="en-IE"/>
        </w:rPr>
        <w:t xml:space="preserve">Pasteurella </w:t>
      </w:r>
      <w:proofErr w:type="spellStart"/>
      <w:r w:rsidRPr="002207A1">
        <w:rPr>
          <w:rFonts w:eastAsia="SimSun"/>
          <w:i/>
          <w:iCs/>
          <w:highlight w:val="yellow"/>
          <w:u w:val="double"/>
          <w:lang w:val="en-IE"/>
        </w:rPr>
        <w:t>multocida</w:t>
      </w:r>
      <w:proofErr w:type="spellEnd"/>
      <w:r w:rsidRPr="002207A1">
        <w:rPr>
          <w:rFonts w:eastAsia="SimSun"/>
          <w:highlight w:val="yellow"/>
          <w:u w:val="double"/>
          <w:lang w:val="en-IE"/>
        </w:rPr>
        <w:t xml:space="preserve"> strains by use of the </w:t>
      </w:r>
      <w:r w:rsidRPr="002207A1">
        <w:rPr>
          <w:rFonts w:eastAsia="SimSun"/>
          <w:highlight w:val="yellow"/>
          <w:u w:val="double"/>
        </w:rPr>
        <w:t>lipopolysaccharide</w:t>
      </w:r>
      <w:r w:rsidRPr="002207A1">
        <w:rPr>
          <w:rFonts w:eastAsia="SimSun"/>
          <w:highlight w:val="yellow"/>
          <w:u w:val="double"/>
          <w:lang w:val="en-IE"/>
        </w:rPr>
        <w:t xml:space="preserve"> outer core biosynthesis locus. </w:t>
      </w:r>
      <w:r w:rsidRPr="002207A1">
        <w:rPr>
          <w:rFonts w:eastAsia="SimSun"/>
          <w:i/>
          <w:highlight w:val="yellow"/>
          <w:u w:val="double"/>
          <w:lang w:val="en-IE"/>
        </w:rPr>
        <w:t>J</w:t>
      </w:r>
      <w:r w:rsidR="002207A1">
        <w:rPr>
          <w:rFonts w:eastAsia="SimSun"/>
          <w:i/>
          <w:highlight w:val="yellow"/>
          <w:u w:val="double"/>
          <w:lang w:val="en-IE"/>
        </w:rPr>
        <w:t>.</w:t>
      </w:r>
      <w:r w:rsidRPr="002207A1">
        <w:rPr>
          <w:rFonts w:eastAsia="SimSun"/>
          <w:i/>
          <w:highlight w:val="yellow"/>
          <w:u w:val="double"/>
          <w:lang w:val="en-IE"/>
        </w:rPr>
        <w:t xml:space="preserve"> Clin</w:t>
      </w:r>
      <w:r w:rsidR="002207A1">
        <w:rPr>
          <w:rFonts w:eastAsia="SimSun"/>
          <w:i/>
          <w:highlight w:val="yellow"/>
          <w:u w:val="double"/>
          <w:lang w:val="en-IE"/>
        </w:rPr>
        <w:t>.</w:t>
      </w:r>
      <w:r w:rsidRPr="002207A1">
        <w:rPr>
          <w:rFonts w:eastAsia="SimSun"/>
          <w:i/>
          <w:highlight w:val="yellow"/>
          <w:u w:val="double"/>
          <w:lang w:val="en-IE"/>
        </w:rPr>
        <w:t xml:space="preserve"> </w:t>
      </w:r>
      <w:proofErr w:type="spellStart"/>
      <w:r w:rsidRPr="002207A1">
        <w:rPr>
          <w:rFonts w:eastAsia="SimSun"/>
          <w:i/>
          <w:highlight w:val="yellow"/>
          <w:u w:val="double"/>
          <w:lang w:val="en-IE"/>
        </w:rPr>
        <w:t>Microbiol</w:t>
      </w:r>
      <w:proofErr w:type="spellEnd"/>
      <w:r w:rsidR="002207A1">
        <w:rPr>
          <w:rFonts w:eastAsia="SimSun"/>
          <w:i/>
          <w:highlight w:val="yellow"/>
          <w:u w:val="double"/>
          <w:lang w:val="en-IE"/>
        </w:rPr>
        <w:t>.</w:t>
      </w:r>
      <w:r w:rsidRPr="002207A1">
        <w:rPr>
          <w:rFonts w:eastAsia="SimSun"/>
          <w:highlight w:val="yellow"/>
          <w:u w:val="double"/>
          <w:lang w:val="en-IE"/>
        </w:rPr>
        <w:t xml:space="preserve">, </w:t>
      </w:r>
      <w:r w:rsidRPr="002207A1">
        <w:rPr>
          <w:rFonts w:eastAsia="SimSun"/>
          <w:b/>
          <w:bCs/>
          <w:highlight w:val="yellow"/>
          <w:u w:val="double"/>
          <w:lang w:val="en-IE"/>
        </w:rPr>
        <w:t>53</w:t>
      </w:r>
      <w:r w:rsidRPr="002207A1">
        <w:rPr>
          <w:rFonts w:eastAsia="SimSun"/>
          <w:highlight w:val="yellow"/>
          <w:u w:val="double"/>
          <w:lang w:val="en-IE"/>
        </w:rPr>
        <w:t>, 477</w:t>
      </w:r>
      <w:r w:rsidR="002207A1">
        <w:rPr>
          <w:rFonts w:eastAsia="SimSun"/>
          <w:highlight w:val="yellow"/>
          <w:u w:val="double"/>
          <w:lang w:val="en-IE"/>
        </w:rPr>
        <w:t>–</w:t>
      </w:r>
      <w:r w:rsidRPr="002207A1">
        <w:rPr>
          <w:rFonts w:eastAsia="SimSun"/>
          <w:highlight w:val="yellow"/>
          <w:u w:val="double"/>
          <w:lang w:val="en-IE"/>
        </w:rPr>
        <w:t>485.</w:t>
      </w:r>
    </w:p>
    <w:p w14:paraId="672E6485" w14:textId="77777777" w:rsidR="00F175BB" w:rsidRPr="008864A0" w:rsidRDefault="00F175BB" w:rsidP="008C247B">
      <w:pPr>
        <w:pStyle w:val="Ref"/>
        <w:ind w:left="0" w:firstLine="0"/>
        <w:rPr>
          <w:lang w:val="en-IE"/>
        </w:rPr>
      </w:pPr>
      <w:proofErr w:type="spellStart"/>
      <w:r w:rsidRPr="008864A0">
        <w:rPr>
          <w:smallCaps/>
          <w:lang w:val="en-IE"/>
        </w:rPr>
        <w:t>Heddleston</w:t>
      </w:r>
      <w:proofErr w:type="spellEnd"/>
      <w:r w:rsidRPr="008864A0">
        <w:rPr>
          <w:smallCaps/>
          <w:lang w:val="en-IE"/>
        </w:rPr>
        <w:t xml:space="preserve"> K.L, Gallagher J.E. &amp; </w:t>
      </w:r>
      <w:proofErr w:type="spellStart"/>
      <w:r w:rsidRPr="008864A0">
        <w:rPr>
          <w:smallCaps/>
          <w:lang w:val="en-IE"/>
        </w:rPr>
        <w:t>Rebers</w:t>
      </w:r>
      <w:proofErr w:type="spellEnd"/>
      <w:r w:rsidRPr="008864A0">
        <w:rPr>
          <w:smallCaps/>
          <w:lang w:val="en-IE"/>
        </w:rPr>
        <w:t xml:space="preserve"> P.A.</w:t>
      </w:r>
      <w:r w:rsidRPr="008864A0">
        <w:rPr>
          <w:lang w:val="en-IE"/>
        </w:rPr>
        <w:t xml:space="preserve"> (1972). Fowl cholera: gel diffusion precipitin test for serotyping </w:t>
      </w:r>
      <w:r w:rsidRPr="008864A0">
        <w:rPr>
          <w:i/>
          <w:lang w:val="en-IE"/>
        </w:rPr>
        <w:t xml:space="preserve">Pasteurella </w:t>
      </w:r>
      <w:proofErr w:type="spellStart"/>
      <w:r w:rsidRPr="008864A0">
        <w:rPr>
          <w:i/>
          <w:lang w:val="en-IE"/>
        </w:rPr>
        <w:t>multocida</w:t>
      </w:r>
      <w:proofErr w:type="spellEnd"/>
      <w:r w:rsidRPr="008864A0">
        <w:rPr>
          <w:lang w:val="en-IE"/>
        </w:rPr>
        <w:t xml:space="preserve"> from avian species. </w:t>
      </w:r>
      <w:r w:rsidRPr="008864A0">
        <w:rPr>
          <w:i/>
          <w:lang w:val="en-IE"/>
        </w:rPr>
        <w:t>Avian Dis.</w:t>
      </w:r>
      <w:r w:rsidRPr="008864A0">
        <w:rPr>
          <w:lang w:val="en-IE"/>
        </w:rPr>
        <w:t xml:space="preserve">, </w:t>
      </w:r>
      <w:r w:rsidRPr="008864A0">
        <w:rPr>
          <w:b/>
          <w:lang w:val="en-IE"/>
        </w:rPr>
        <w:t>16</w:t>
      </w:r>
      <w:r w:rsidRPr="008864A0">
        <w:rPr>
          <w:lang w:val="en-IE"/>
        </w:rPr>
        <w:t>, 925–936.</w:t>
      </w:r>
    </w:p>
    <w:p w14:paraId="60BB49CC" w14:textId="74E19F5B" w:rsidR="00223DE9" w:rsidRPr="002207A1" w:rsidRDefault="00223DE9" w:rsidP="002207A1">
      <w:pPr>
        <w:pStyle w:val="Ref"/>
        <w:ind w:left="0" w:hanging="1"/>
        <w:rPr>
          <w:rFonts w:eastAsia="Calibri"/>
          <w:u w:val="double"/>
          <w:lang w:val="en-IE"/>
        </w:rPr>
      </w:pPr>
      <w:r w:rsidRPr="002207A1">
        <w:rPr>
          <w:rFonts w:eastAsia="Calibri"/>
          <w:smallCaps/>
          <w:highlight w:val="yellow"/>
          <w:u w:val="double"/>
          <w:lang w:val="en-IE"/>
        </w:rPr>
        <w:t>Hotchkiss E.J., Hodgson J.C., Lainson F.A.</w:t>
      </w:r>
      <w:r w:rsidR="002207A1">
        <w:rPr>
          <w:rFonts w:eastAsia="Calibri"/>
          <w:smallCaps/>
          <w:highlight w:val="yellow"/>
          <w:u w:val="double"/>
          <w:lang w:val="en-IE"/>
        </w:rPr>
        <w:t xml:space="preserve"> &amp;</w:t>
      </w:r>
      <w:r w:rsidRPr="002207A1">
        <w:rPr>
          <w:rFonts w:eastAsia="Calibri"/>
          <w:smallCaps/>
          <w:highlight w:val="yellow"/>
          <w:u w:val="double"/>
          <w:lang w:val="en-IE"/>
        </w:rPr>
        <w:t xml:space="preserve"> </w:t>
      </w:r>
      <w:proofErr w:type="spellStart"/>
      <w:r w:rsidRPr="002207A1">
        <w:rPr>
          <w:rFonts w:eastAsia="Calibri"/>
          <w:smallCaps/>
          <w:highlight w:val="yellow"/>
          <w:u w:val="double"/>
          <w:lang w:val="en-IE"/>
        </w:rPr>
        <w:t>Zadoks</w:t>
      </w:r>
      <w:proofErr w:type="spellEnd"/>
      <w:r w:rsidRPr="002207A1">
        <w:rPr>
          <w:rFonts w:eastAsia="Calibri"/>
          <w:smallCaps/>
          <w:highlight w:val="yellow"/>
          <w:u w:val="double"/>
          <w:lang w:val="en-IE"/>
        </w:rPr>
        <w:t xml:space="preserve"> R.N</w:t>
      </w:r>
      <w:r w:rsidRPr="002207A1">
        <w:rPr>
          <w:rFonts w:eastAsia="Calibri"/>
          <w:highlight w:val="yellow"/>
          <w:u w:val="double"/>
          <w:lang w:val="en-IE"/>
        </w:rPr>
        <w:t>. (2011)</w:t>
      </w:r>
      <w:r w:rsidR="002207A1">
        <w:rPr>
          <w:rFonts w:eastAsia="Calibri"/>
          <w:highlight w:val="yellow"/>
          <w:u w:val="double"/>
          <w:lang w:val="en-IE"/>
        </w:rPr>
        <w:t>.</w:t>
      </w:r>
      <w:r w:rsidRPr="002207A1">
        <w:rPr>
          <w:rFonts w:eastAsia="Calibri"/>
          <w:highlight w:val="yellow"/>
          <w:u w:val="double"/>
          <w:lang w:val="en-IE"/>
        </w:rPr>
        <w:t xml:space="preserve"> </w:t>
      </w:r>
      <w:proofErr w:type="spellStart"/>
      <w:r w:rsidRPr="002207A1">
        <w:rPr>
          <w:rFonts w:eastAsia="Calibri"/>
          <w:highlight w:val="yellow"/>
          <w:u w:val="double"/>
          <w:lang w:val="en-IE"/>
        </w:rPr>
        <w:t>Multilocus</w:t>
      </w:r>
      <w:proofErr w:type="spellEnd"/>
      <w:r w:rsidRPr="002207A1">
        <w:rPr>
          <w:rFonts w:eastAsia="Calibri"/>
          <w:highlight w:val="yellow"/>
          <w:u w:val="double"/>
          <w:lang w:val="en-IE"/>
        </w:rPr>
        <w:t xml:space="preserve"> sequence typing of a global collection of </w:t>
      </w:r>
      <w:r w:rsidRPr="002207A1">
        <w:rPr>
          <w:rFonts w:eastAsia="Calibri"/>
          <w:i/>
          <w:iCs/>
          <w:highlight w:val="yellow"/>
          <w:u w:val="double"/>
          <w:lang w:val="en-IE"/>
        </w:rPr>
        <w:t xml:space="preserve">Pasteurella </w:t>
      </w:r>
      <w:proofErr w:type="spellStart"/>
      <w:r w:rsidRPr="002207A1">
        <w:rPr>
          <w:rFonts w:eastAsia="Calibri"/>
          <w:i/>
          <w:iCs/>
          <w:highlight w:val="yellow"/>
          <w:u w:val="double"/>
          <w:lang w:val="en-IE"/>
        </w:rPr>
        <w:t>multocida</w:t>
      </w:r>
      <w:proofErr w:type="spellEnd"/>
      <w:r w:rsidRPr="002207A1">
        <w:rPr>
          <w:rFonts w:eastAsia="Calibri"/>
          <w:highlight w:val="yellow"/>
          <w:u w:val="double"/>
          <w:lang w:val="en-IE"/>
        </w:rPr>
        <w:t xml:space="preserve"> isolates from cattle and other host species demonstrates niche association. </w:t>
      </w:r>
      <w:r w:rsidRPr="002207A1">
        <w:rPr>
          <w:rFonts w:eastAsia="Calibri"/>
          <w:i/>
          <w:highlight w:val="yellow"/>
          <w:u w:val="double"/>
          <w:lang w:val="en-IE"/>
        </w:rPr>
        <w:t>BMC Microbiology</w:t>
      </w:r>
      <w:r w:rsidRPr="002207A1">
        <w:rPr>
          <w:rFonts w:eastAsia="Calibri"/>
          <w:highlight w:val="yellow"/>
          <w:u w:val="double"/>
          <w:lang w:val="en-IE"/>
        </w:rPr>
        <w:t xml:space="preserve">, </w:t>
      </w:r>
      <w:r w:rsidRPr="002207A1">
        <w:rPr>
          <w:rFonts w:eastAsia="Calibri"/>
          <w:b/>
          <w:bCs/>
          <w:highlight w:val="yellow"/>
          <w:u w:val="double"/>
          <w:lang w:val="en-IE"/>
        </w:rPr>
        <w:t>11,</w:t>
      </w:r>
      <w:r w:rsidRPr="002207A1">
        <w:rPr>
          <w:rFonts w:eastAsia="Calibri"/>
          <w:highlight w:val="yellow"/>
          <w:u w:val="double"/>
          <w:lang w:val="en-IE"/>
        </w:rPr>
        <w:t xml:space="preserve"> 115.</w:t>
      </w:r>
    </w:p>
    <w:p w14:paraId="79D34344" w14:textId="77777777" w:rsidR="00F175BB" w:rsidRPr="008864A0" w:rsidRDefault="00F175BB" w:rsidP="008C247B">
      <w:pPr>
        <w:pStyle w:val="Ref"/>
        <w:ind w:left="0" w:firstLine="0"/>
        <w:rPr>
          <w:lang w:val="en-IE"/>
        </w:rPr>
      </w:pPr>
      <w:proofErr w:type="spellStart"/>
      <w:r w:rsidRPr="008864A0">
        <w:rPr>
          <w:smallCaps/>
          <w:lang w:val="de-DE"/>
        </w:rPr>
        <w:t>Kehrenberg</w:t>
      </w:r>
      <w:proofErr w:type="spellEnd"/>
      <w:r w:rsidRPr="008864A0">
        <w:rPr>
          <w:smallCaps/>
          <w:lang w:val="de-DE"/>
        </w:rPr>
        <w:t xml:space="preserve"> C., Schulze-</w:t>
      </w:r>
      <w:proofErr w:type="spellStart"/>
      <w:r w:rsidRPr="008864A0">
        <w:rPr>
          <w:smallCaps/>
          <w:lang w:val="de-DE"/>
        </w:rPr>
        <w:t>Tanzil</w:t>
      </w:r>
      <w:proofErr w:type="spellEnd"/>
      <w:r w:rsidRPr="008864A0">
        <w:rPr>
          <w:smallCaps/>
          <w:lang w:val="de-DE"/>
        </w:rPr>
        <w:t xml:space="preserve"> G., Martel J.-L., </w:t>
      </w:r>
      <w:proofErr w:type="spellStart"/>
      <w:r w:rsidRPr="008864A0">
        <w:rPr>
          <w:smallCaps/>
          <w:lang w:val="de-DE"/>
        </w:rPr>
        <w:t>Dancla</w:t>
      </w:r>
      <w:proofErr w:type="spellEnd"/>
      <w:r w:rsidRPr="008864A0">
        <w:rPr>
          <w:smallCaps/>
          <w:lang w:val="de-DE"/>
        </w:rPr>
        <w:t xml:space="preserve"> E.C. &amp; Schwarz S.</w:t>
      </w:r>
      <w:r w:rsidRPr="008864A0">
        <w:rPr>
          <w:lang w:val="de-DE"/>
        </w:rPr>
        <w:t xml:space="preserve"> (2001). </w:t>
      </w:r>
      <w:r w:rsidRPr="008864A0">
        <w:rPr>
          <w:lang w:val="en-IE"/>
        </w:rPr>
        <w:t xml:space="preserve">Antimicrobial resistance in </w:t>
      </w:r>
      <w:r w:rsidRPr="008864A0">
        <w:rPr>
          <w:i/>
          <w:lang w:val="en-IE"/>
        </w:rPr>
        <w:t>Pasteurella</w:t>
      </w:r>
      <w:r w:rsidRPr="008864A0">
        <w:rPr>
          <w:lang w:val="en-IE"/>
        </w:rPr>
        <w:t xml:space="preserve"> and </w:t>
      </w:r>
      <w:proofErr w:type="spellStart"/>
      <w:r w:rsidRPr="008864A0">
        <w:rPr>
          <w:i/>
          <w:lang w:val="en-IE"/>
        </w:rPr>
        <w:t>Mannheimia</w:t>
      </w:r>
      <w:proofErr w:type="spellEnd"/>
      <w:r w:rsidRPr="008864A0">
        <w:rPr>
          <w:lang w:val="en-IE"/>
        </w:rPr>
        <w:t xml:space="preserve">: epidemiology and genetic basis. </w:t>
      </w:r>
      <w:r w:rsidRPr="008864A0">
        <w:rPr>
          <w:i/>
          <w:lang w:val="en-IE"/>
        </w:rPr>
        <w:t>Vet. Res</w:t>
      </w:r>
      <w:r w:rsidRPr="008864A0">
        <w:rPr>
          <w:lang w:val="en-IE"/>
        </w:rPr>
        <w:t xml:space="preserve">., </w:t>
      </w:r>
      <w:r w:rsidRPr="008864A0">
        <w:rPr>
          <w:b/>
          <w:lang w:val="en-IE"/>
        </w:rPr>
        <w:t>32</w:t>
      </w:r>
      <w:r w:rsidRPr="008864A0">
        <w:rPr>
          <w:lang w:val="en-IE"/>
        </w:rPr>
        <w:t>, 323–339.</w:t>
      </w:r>
    </w:p>
    <w:p w14:paraId="38C878B2" w14:textId="77777777" w:rsidR="00F175BB" w:rsidRDefault="00F175BB" w:rsidP="008C247B">
      <w:pPr>
        <w:pStyle w:val="Ref"/>
        <w:ind w:left="0" w:firstLine="0"/>
        <w:rPr>
          <w:lang w:val="en-IE"/>
        </w:rPr>
      </w:pPr>
      <w:r w:rsidRPr="008864A0">
        <w:rPr>
          <w:smallCaps/>
          <w:lang w:val="en-IE"/>
        </w:rPr>
        <w:t xml:space="preserve">Kumar A.A., </w:t>
      </w:r>
      <w:proofErr w:type="spellStart"/>
      <w:r w:rsidRPr="008864A0">
        <w:rPr>
          <w:smallCaps/>
          <w:lang w:val="en-IE"/>
        </w:rPr>
        <w:t>Harbola</w:t>
      </w:r>
      <w:proofErr w:type="spellEnd"/>
      <w:r w:rsidRPr="008864A0">
        <w:rPr>
          <w:smallCaps/>
          <w:lang w:val="en-IE"/>
        </w:rPr>
        <w:t xml:space="preserve"> P.C., </w:t>
      </w:r>
      <w:proofErr w:type="spellStart"/>
      <w:r w:rsidRPr="008864A0">
        <w:rPr>
          <w:smallCaps/>
          <w:lang w:val="en-IE"/>
        </w:rPr>
        <w:t>Rimler</w:t>
      </w:r>
      <w:proofErr w:type="spellEnd"/>
      <w:r w:rsidRPr="008864A0">
        <w:rPr>
          <w:smallCaps/>
          <w:lang w:val="en-IE"/>
        </w:rPr>
        <w:t xml:space="preserve"> R.B. &amp; Kumar P.N.</w:t>
      </w:r>
      <w:r w:rsidRPr="008864A0">
        <w:rPr>
          <w:lang w:val="en-IE"/>
        </w:rPr>
        <w:t xml:space="preserve"> (1996). Studies on </w:t>
      </w:r>
      <w:r w:rsidRPr="008864A0">
        <w:rPr>
          <w:i/>
          <w:iCs/>
          <w:lang w:val="en-IE"/>
        </w:rPr>
        <w:t xml:space="preserve">Pasteurella </w:t>
      </w:r>
      <w:proofErr w:type="spellStart"/>
      <w:r w:rsidRPr="008864A0">
        <w:rPr>
          <w:i/>
          <w:iCs/>
          <w:lang w:val="en-IE"/>
        </w:rPr>
        <w:t>multocida</w:t>
      </w:r>
      <w:proofErr w:type="spellEnd"/>
      <w:r w:rsidRPr="008864A0">
        <w:rPr>
          <w:lang w:val="en-IE"/>
        </w:rPr>
        <w:t xml:space="preserve"> isolates of animal and avian origin from India. </w:t>
      </w:r>
      <w:r w:rsidRPr="008864A0">
        <w:rPr>
          <w:i/>
          <w:iCs/>
          <w:lang w:val="en-IE"/>
        </w:rPr>
        <w:t xml:space="preserve">Ind. J. Comp. </w:t>
      </w:r>
      <w:proofErr w:type="spellStart"/>
      <w:r w:rsidRPr="008864A0">
        <w:rPr>
          <w:i/>
          <w:iCs/>
          <w:lang w:val="en-IE"/>
        </w:rPr>
        <w:t>Microbiol</w:t>
      </w:r>
      <w:proofErr w:type="spellEnd"/>
      <w:r w:rsidRPr="008864A0">
        <w:rPr>
          <w:i/>
          <w:iCs/>
          <w:lang w:val="en-IE"/>
        </w:rPr>
        <w:t>. Immunol. Infect. Dis.,</w:t>
      </w:r>
      <w:r w:rsidRPr="008864A0">
        <w:rPr>
          <w:lang w:val="en-IE"/>
        </w:rPr>
        <w:t xml:space="preserve"> </w:t>
      </w:r>
      <w:r w:rsidRPr="008864A0">
        <w:rPr>
          <w:b/>
          <w:bCs/>
          <w:lang w:val="en-IE"/>
        </w:rPr>
        <w:t>17</w:t>
      </w:r>
      <w:r w:rsidRPr="008864A0">
        <w:rPr>
          <w:lang w:val="en-IE"/>
        </w:rPr>
        <w:t>, 120–124.</w:t>
      </w:r>
    </w:p>
    <w:p w14:paraId="7DCB1B34" w14:textId="77777777" w:rsidR="0019757F" w:rsidRPr="008C247B" w:rsidRDefault="00393E19" w:rsidP="00393E19">
      <w:pPr>
        <w:pStyle w:val="Ref"/>
        <w:ind w:left="0" w:firstLine="0"/>
        <w:rPr>
          <w:u w:val="double"/>
          <w:lang w:val="en-IE"/>
        </w:rPr>
      </w:pPr>
      <w:r w:rsidRPr="008C247B">
        <w:rPr>
          <w:smallCaps/>
          <w:u w:val="double"/>
        </w:rPr>
        <w:t xml:space="preserve">Kumar A.A., Shivachandra S.B., </w:t>
      </w:r>
      <w:r w:rsidRPr="008C247B">
        <w:rPr>
          <w:bCs/>
          <w:smallCaps/>
          <w:u w:val="double"/>
        </w:rPr>
        <w:t xml:space="preserve">Biswas A., </w:t>
      </w:r>
      <w:r w:rsidRPr="008C247B">
        <w:rPr>
          <w:smallCaps/>
          <w:u w:val="double"/>
        </w:rPr>
        <w:t>Singh V.P., Singh V.P. &amp; Srivastava S.K.</w:t>
      </w:r>
      <w:r w:rsidR="00CB365F" w:rsidRPr="008C247B">
        <w:rPr>
          <w:u w:val="double"/>
        </w:rPr>
        <w:t xml:space="preserve"> (2004). Prevalent serotypes of </w:t>
      </w:r>
      <w:r w:rsidR="00CB365F" w:rsidRPr="008C247B">
        <w:rPr>
          <w:i/>
          <w:u w:val="double"/>
        </w:rPr>
        <w:t xml:space="preserve">Pasteurella </w:t>
      </w:r>
      <w:proofErr w:type="spellStart"/>
      <w:r w:rsidR="00CB365F" w:rsidRPr="008C247B">
        <w:rPr>
          <w:i/>
          <w:u w:val="double"/>
        </w:rPr>
        <w:t>multocida</w:t>
      </w:r>
      <w:proofErr w:type="spellEnd"/>
      <w:r w:rsidR="00CB365F" w:rsidRPr="008C247B">
        <w:rPr>
          <w:u w:val="double"/>
        </w:rPr>
        <w:t xml:space="preserve"> isolated from different animal and avian species in India. </w:t>
      </w:r>
      <w:r w:rsidR="00CB365F" w:rsidRPr="008C247B">
        <w:rPr>
          <w:i/>
          <w:u w:val="double"/>
        </w:rPr>
        <w:t>Vet</w:t>
      </w:r>
      <w:r w:rsidR="0019757F" w:rsidRPr="008C247B">
        <w:rPr>
          <w:i/>
          <w:u w:val="double"/>
        </w:rPr>
        <w:t>.</w:t>
      </w:r>
      <w:r w:rsidR="00CB365F" w:rsidRPr="008C247B">
        <w:rPr>
          <w:i/>
          <w:u w:val="double"/>
        </w:rPr>
        <w:t xml:space="preserve"> Res</w:t>
      </w:r>
      <w:r w:rsidR="0019757F" w:rsidRPr="008C247B">
        <w:rPr>
          <w:i/>
          <w:u w:val="double"/>
        </w:rPr>
        <w:t>.</w:t>
      </w:r>
      <w:r w:rsidR="00CB365F" w:rsidRPr="008C247B">
        <w:rPr>
          <w:i/>
          <w:u w:val="double"/>
        </w:rPr>
        <w:t xml:space="preserve"> </w:t>
      </w:r>
      <w:proofErr w:type="spellStart"/>
      <w:r w:rsidR="00CB365F" w:rsidRPr="008C247B">
        <w:rPr>
          <w:i/>
          <w:u w:val="double"/>
        </w:rPr>
        <w:t>Commun</w:t>
      </w:r>
      <w:proofErr w:type="spellEnd"/>
      <w:r w:rsidR="00661281">
        <w:rPr>
          <w:i/>
          <w:u w:val="double"/>
        </w:rPr>
        <w:t>.,</w:t>
      </w:r>
      <w:r w:rsidR="00CB365F" w:rsidRPr="008C247B">
        <w:rPr>
          <w:i/>
          <w:u w:val="double"/>
        </w:rPr>
        <w:t xml:space="preserve"> </w:t>
      </w:r>
      <w:r w:rsidR="00CB365F" w:rsidRPr="008C247B">
        <w:rPr>
          <w:b/>
          <w:u w:val="double"/>
        </w:rPr>
        <w:t>28</w:t>
      </w:r>
      <w:r w:rsidR="0019757F" w:rsidRPr="008C247B">
        <w:rPr>
          <w:u w:val="double"/>
        </w:rPr>
        <w:t xml:space="preserve">, </w:t>
      </w:r>
      <w:r w:rsidR="00CB365F" w:rsidRPr="008C247B">
        <w:rPr>
          <w:u w:val="double"/>
        </w:rPr>
        <w:t>657</w:t>
      </w:r>
      <w:r w:rsidRPr="008C247B">
        <w:rPr>
          <w:u w:val="double"/>
        </w:rPr>
        <w:t>–</w:t>
      </w:r>
      <w:r w:rsidR="00CB365F" w:rsidRPr="008C247B">
        <w:rPr>
          <w:u w:val="double"/>
        </w:rPr>
        <w:t>667.</w:t>
      </w:r>
    </w:p>
    <w:p w14:paraId="73DF9239" w14:textId="77777777" w:rsidR="00F175BB" w:rsidRPr="008864A0" w:rsidRDefault="00F175BB" w:rsidP="008C247B">
      <w:pPr>
        <w:pStyle w:val="Ref"/>
        <w:spacing w:after="200"/>
        <w:ind w:left="0" w:firstLine="0"/>
        <w:rPr>
          <w:lang w:val="en-AU"/>
        </w:rPr>
      </w:pPr>
      <w:r w:rsidRPr="008864A0">
        <w:rPr>
          <w:smallCaps/>
          <w:lang w:val="nb-NO"/>
        </w:rPr>
        <w:lastRenderedPageBreak/>
        <w:t>Miflin J.K. &amp; Blackall</w:t>
      </w:r>
      <w:r w:rsidRPr="008864A0">
        <w:rPr>
          <w:lang w:val="nb-NO"/>
        </w:rPr>
        <w:t xml:space="preserve"> P.J. (2001). </w:t>
      </w:r>
      <w:r w:rsidRPr="008864A0">
        <w:rPr>
          <w:lang w:val="en-AU"/>
        </w:rPr>
        <w:t xml:space="preserve">Development of a 23S rRNA-based PCR assay for the identification of </w:t>
      </w:r>
      <w:r w:rsidRPr="008864A0">
        <w:rPr>
          <w:i/>
          <w:iCs/>
          <w:lang w:val="en-AU"/>
        </w:rPr>
        <w:t>Pasteurella</w:t>
      </w:r>
      <w:r w:rsidR="0019757F">
        <w:rPr>
          <w:i/>
          <w:iCs/>
          <w:lang w:val="en-AU"/>
        </w:rPr>
        <w:t xml:space="preserve"> </w:t>
      </w:r>
      <w:proofErr w:type="spellStart"/>
      <w:r w:rsidRPr="008864A0">
        <w:rPr>
          <w:i/>
          <w:iCs/>
          <w:lang w:val="en-AU"/>
        </w:rPr>
        <w:t>multocida</w:t>
      </w:r>
      <w:proofErr w:type="spellEnd"/>
      <w:r w:rsidRPr="008864A0">
        <w:rPr>
          <w:lang w:val="en-AU"/>
        </w:rPr>
        <w:t xml:space="preserve">. </w:t>
      </w:r>
      <w:r w:rsidRPr="008864A0">
        <w:rPr>
          <w:i/>
          <w:iCs/>
          <w:lang w:val="en-AU"/>
        </w:rPr>
        <w:t>Lett. Appl. Microbiol</w:t>
      </w:r>
      <w:r w:rsidRPr="008864A0">
        <w:rPr>
          <w:lang w:val="en-AU"/>
        </w:rPr>
        <w:t xml:space="preserve">., </w:t>
      </w:r>
      <w:r w:rsidRPr="008864A0">
        <w:rPr>
          <w:b/>
          <w:bCs/>
          <w:lang w:val="en-AU"/>
        </w:rPr>
        <w:t>33</w:t>
      </w:r>
      <w:r w:rsidRPr="008864A0">
        <w:rPr>
          <w:lang w:val="en-AU"/>
        </w:rPr>
        <w:t>, 216–221.</w:t>
      </w:r>
    </w:p>
    <w:p w14:paraId="62F98A1E" w14:textId="77777777" w:rsidR="00C7372C" w:rsidRPr="008C247B" w:rsidRDefault="00393E19" w:rsidP="00393E19">
      <w:pPr>
        <w:spacing w:after="240" w:line="240" w:lineRule="auto"/>
        <w:rPr>
          <w:rFonts w:ascii="Arial" w:hAnsi="Arial" w:cs="Arial"/>
          <w:color w:val="222222"/>
          <w:sz w:val="18"/>
          <w:szCs w:val="18"/>
          <w:u w:val="double"/>
          <w:shd w:val="clear" w:color="auto" w:fill="FFFFFF"/>
        </w:rPr>
      </w:pPr>
      <w:proofErr w:type="spellStart"/>
      <w:r w:rsidRPr="008C247B">
        <w:rPr>
          <w:rFonts w:ascii="Arial" w:hAnsi="Arial" w:cs="Arial"/>
          <w:smallCaps/>
          <w:color w:val="222222"/>
          <w:sz w:val="18"/>
          <w:szCs w:val="18"/>
          <w:u w:val="double"/>
          <w:shd w:val="clear" w:color="auto" w:fill="FFFFFF"/>
        </w:rPr>
        <w:t>Moustafa</w:t>
      </w:r>
      <w:proofErr w:type="spellEnd"/>
      <w:r w:rsidRPr="008C247B">
        <w:rPr>
          <w:rFonts w:ascii="Arial" w:hAnsi="Arial" w:cs="Arial"/>
          <w:smallCaps/>
          <w:color w:val="222222"/>
          <w:sz w:val="18"/>
          <w:szCs w:val="18"/>
          <w:u w:val="double"/>
          <w:shd w:val="clear" w:color="auto" w:fill="FFFFFF"/>
        </w:rPr>
        <w:t xml:space="preserve"> A.M. &amp; Bennett M.D</w:t>
      </w:r>
      <w:r w:rsidR="00C7372C" w:rsidRPr="008C247B">
        <w:rPr>
          <w:rFonts w:ascii="Arial" w:hAnsi="Arial" w:cs="Arial"/>
          <w:caps/>
          <w:color w:val="222222"/>
          <w:sz w:val="18"/>
          <w:szCs w:val="18"/>
          <w:u w:val="double"/>
          <w:shd w:val="clear" w:color="auto" w:fill="FFFFFF"/>
        </w:rPr>
        <w:t>.</w:t>
      </w:r>
      <w:r w:rsidR="00C7372C" w:rsidRPr="008C247B">
        <w:rPr>
          <w:rFonts w:ascii="Arial" w:hAnsi="Arial" w:cs="Arial"/>
          <w:color w:val="222222"/>
          <w:sz w:val="18"/>
          <w:szCs w:val="18"/>
          <w:u w:val="double"/>
          <w:shd w:val="clear" w:color="auto" w:fill="FFFFFF"/>
        </w:rPr>
        <w:t xml:space="preserve"> (2017). Development of loop-mediated isothermal amplification</w:t>
      </w:r>
      <w:r w:rsidR="00741A9E">
        <w:rPr>
          <w:rFonts w:ascii="Arial" w:hAnsi="Arial" w:cs="Arial"/>
          <w:color w:val="222222"/>
          <w:sz w:val="18"/>
          <w:szCs w:val="18"/>
          <w:u w:val="double"/>
          <w:shd w:val="clear" w:color="auto" w:fill="FFFFFF"/>
        </w:rPr>
        <w:t>-</w:t>
      </w:r>
      <w:r w:rsidR="00C7372C" w:rsidRPr="008C247B">
        <w:rPr>
          <w:rFonts w:ascii="Arial" w:hAnsi="Arial" w:cs="Arial"/>
          <w:color w:val="222222"/>
          <w:sz w:val="18"/>
          <w:szCs w:val="18"/>
          <w:u w:val="double"/>
          <w:shd w:val="clear" w:color="auto" w:fill="FFFFFF"/>
        </w:rPr>
        <w:t xml:space="preserve">based diagnostic assays for detection of </w:t>
      </w:r>
      <w:r w:rsidR="00C7372C" w:rsidRPr="008C247B">
        <w:rPr>
          <w:rFonts w:ascii="Arial" w:hAnsi="Arial" w:cs="Arial"/>
          <w:i/>
          <w:color w:val="222222"/>
          <w:sz w:val="18"/>
          <w:szCs w:val="18"/>
          <w:u w:val="double"/>
          <w:shd w:val="clear" w:color="auto" w:fill="FFFFFF"/>
        </w:rPr>
        <w:t xml:space="preserve">Pasteurella </w:t>
      </w:r>
      <w:proofErr w:type="spellStart"/>
      <w:r w:rsidR="00C7372C" w:rsidRPr="008C247B">
        <w:rPr>
          <w:rFonts w:ascii="Arial" w:hAnsi="Arial" w:cs="Arial"/>
          <w:i/>
          <w:color w:val="222222"/>
          <w:sz w:val="18"/>
          <w:szCs w:val="18"/>
          <w:u w:val="double"/>
          <w:shd w:val="clear" w:color="auto" w:fill="FFFFFF"/>
        </w:rPr>
        <w:t>multocida</w:t>
      </w:r>
      <w:proofErr w:type="spellEnd"/>
      <w:r w:rsidR="00C7372C" w:rsidRPr="008C247B">
        <w:rPr>
          <w:rFonts w:ascii="Arial" w:hAnsi="Arial" w:cs="Arial"/>
          <w:color w:val="222222"/>
          <w:sz w:val="18"/>
          <w:szCs w:val="18"/>
          <w:u w:val="double"/>
          <w:shd w:val="clear" w:color="auto" w:fill="FFFFFF"/>
        </w:rPr>
        <w:t xml:space="preserve"> and </w:t>
      </w:r>
      <w:proofErr w:type="spellStart"/>
      <w:r w:rsidR="00C7372C" w:rsidRPr="008C247B">
        <w:rPr>
          <w:rFonts w:ascii="Arial" w:hAnsi="Arial" w:cs="Arial"/>
          <w:color w:val="222222"/>
          <w:sz w:val="18"/>
          <w:szCs w:val="18"/>
          <w:u w:val="double"/>
          <w:shd w:val="clear" w:color="auto" w:fill="FFFFFF"/>
        </w:rPr>
        <w:t>hemorrhagic</w:t>
      </w:r>
      <w:proofErr w:type="spellEnd"/>
      <w:r w:rsidR="00C7372C" w:rsidRPr="008C247B">
        <w:rPr>
          <w:rFonts w:ascii="Arial" w:hAnsi="Arial" w:cs="Arial"/>
          <w:color w:val="222222"/>
          <w:sz w:val="18"/>
          <w:szCs w:val="18"/>
          <w:u w:val="double"/>
          <w:shd w:val="clear" w:color="auto" w:fill="FFFFFF"/>
        </w:rPr>
        <w:t xml:space="preserve"> </w:t>
      </w:r>
      <w:proofErr w:type="spellStart"/>
      <w:r w:rsidR="00C7372C" w:rsidRPr="008C247B">
        <w:rPr>
          <w:rFonts w:ascii="Arial" w:hAnsi="Arial" w:cs="Arial"/>
          <w:color w:val="222222"/>
          <w:sz w:val="18"/>
          <w:szCs w:val="18"/>
          <w:u w:val="double"/>
          <w:shd w:val="clear" w:color="auto" w:fill="FFFFFF"/>
        </w:rPr>
        <w:t>septicemia</w:t>
      </w:r>
      <w:proofErr w:type="spellEnd"/>
      <w:r w:rsidRPr="008C247B">
        <w:rPr>
          <w:rFonts w:ascii="Arial" w:hAnsi="Arial" w:cs="Arial"/>
          <w:color w:val="222222"/>
          <w:sz w:val="18"/>
          <w:szCs w:val="18"/>
          <w:u w:val="double"/>
          <w:shd w:val="clear" w:color="auto" w:fill="FFFFFF"/>
        </w:rPr>
        <w:t>-</w:t>
      </w:r>
      <w:r w:rsidR="00C7372C" w:rsidRPr="008C247B">
        <w:rPr>
          <w:rFonts w:ascii="Arial" w:hAnsi="Arial" w:cs="Arial"/>
          <w:color w:val="222222"/>
          <w:sz w:val="18"/>
          <w:szCs w:val="18"/>
          <w:u w:val="double"/>
          <w:shd w:val="clear" w:color="auto" w:fill="FFFFFF"/>
        </w:rPr>
        <w:t xml:space="preserve">associated </w:t>
      </w:r>
      <w:r w:rsidR="00C7372C" w:rsidRPr="008C247B">
        <w:rPr>
          <w:rFonts w:ascii="Arial" w:hAnsi="Arial" w:cs="Arial"/>
          <w:i/>
          <w:color w:val="222222"/>
          <w:sz w:val="18"/>
          <w:szCs w:val="18"/>
          <w:u w:val="double"/>
          <w:shd w:val="clear" w:color="auto" w:fill="FFFFFF"/>
        </w:rPr>
        <w:t xml:space="preserve">P. </w:t>
      </w:r>
      <w:proofErr w:type="spellStart"/>
      <w:r w:rsidR="00C7372C" w:rsidRPr="008C247B">
        <w:rPr>
          <w:rFonts w:ascii="Arial" w:hAnsi="Arial" w:cs="Arial"/>
          <w:i/>
          <w:color w:val="222222"/>
          <w:sz w:val="18"/>
          <w:szCs w:val="18"/>
          <w:u w:val="double"/>
          <w:shd w:val="clear" w:color="auto" w:fill="FFFFFF"/>
        </w:rPr>
        <w:t>multocida</w:t>
      </w:r>
      <w:proofErr w:type="spellEnd"/>
      <w:r w:rsidR="00C7372C" w:rsidRPr="008C247B">
        <w:rPr>
          <w:rFonts w:ascii="Arial" w:hAnsi="Arial" w:cs="Arial"/>
          <w:color w:val="222222"/>
          <w:sz w:val="18"/>
          <w:szCs w:val="18"/>
          <w:u w:val="double"/>
          <w:shd w:val="clear" w:color="auto" w:fill="FFFFFF"/>
        </w:rPr>
        <w:t xml:space="preserve"> serotype B: 2.</w:t>
      </w:r>
      <w:r w:rsidRPr="008C247B">
        <w:rPr>
          <w:rFonts w:ascii="Arial" w:hAnsi="Arial" w:cs="Arial"/>
          <w:iCs/>
          <w:color w:val="222222"/>
          <w:sz w:val="18"/>
          <w:szCs w:val="18"/>
          <w:u w:val="double"/>
          <w:shd w:val="clear" w:color="auto" w:fill="FFFFFF"/>
        </w:rPr>
        <w:t xml:space="preserve"> </w:t>
      </w:r>
      <w:r w:rsidR="00C7372C" w:rsidRPr="008C247B">
        <w:rPr>
          <w:rFonts w:ascii="Arial" w:hAnsi="Arial" w:cs="Arial"/>
          <w:i/>
          <w:iCs/>
          <w:color w:val="222222"/>
          <w:sz w:val="18"/>
          <w:szCs w:val="18"/>
          <w:u w:val="double"/>
          <w:shd w:val="clear" w:color="auto" w:fill="FFFFFF"/>
        </w:rPr>
        <w:t>Am. J. Vet. Res</w:t>
      </w:r>
      <w:r w:rsidR="00C7372C" w:rsidRPr="008C247B">
        <w:rPr>
          <w:rFonts w:ascii="Arial" w:hAnsi="Arial" w:cs="Arial"/>
          <w:iCs/>
          <w:color w:val="222222"/>
          <w:sz w:val="18"/>
          <w:szCs w:val="18"/>
          <w:u w:val="double"/>
          <w:shd w:val="clear" w:color="auto" w:fill="FFFFFF"/>
        </w:rPr>
        <w:t>.</w:t>
      </w:r>
      <w:r w:rsidRPr="008C247B">
        <w:rPr>
          <w:rFonts w:ascii="Arial" w:hAnsi="Arial" w:cs="Arial"/>
          <w:color w:val="222222"/>
          <w:sz w:val="18"/>
          <w:szCs w:val="18"/>
          <w:u w:val="double"/>
          <w:shd w:val="clear" w:color="auto" w:fill="FFFFFF"/>
        </w:rPr>
        <w:t xml:space="preserve">, </w:t>
      </w:r>
      <w:r w:rsidR="00C7372C" w:rsidRPr="008C247B">
        <w:rPr>
          <w:rFonts w:ascii="Arial" w:hAnsi="Arial" w:cs="Arial"/>
          <w:b/>
          <w:iCs/>
          <w:color w:val="222222"/>
          <w:sz w:val="18"/>
          <w:szCs w:val="18"/>
          <w:u w:val="double"/>
          <w:shd w:val="clear" w:color="auto" w:fill="FFFFFF"/>
        </w:rPr>
        <w:t>78</w:t>
      </w:r>
      <w:r w:rsidR="00C7372C" w:rsidRPr="008C247B">
        <w:rPr>
          <w:rFonts w:ascii="Arial" w:hAnsi="Arial" w:cs="Arial"/>
          <w:iCs/>
          <w:color w:val="222222"/>
          <w:sz w:val="18"/>
          <w:szCs w:val="18"/>
          <w:u w:val="double"/>
          <w:shd w:val="clear" w:color="auto" w:fill="FFFFFF"/>
        </w:rPr>
        <w:t>,</w:t>
      </w:r>
      <w:r w:rsidR="00C7372C" w:rsidRPr="008C247B">
        <w:rPr>
          <w:rFonts w:ascii="Arial" w:hAnsi="Arial" w:cs="Arial"/>
          <w:color w:val="222222"/>
          <w:sz w:val="18"/>
          <w:szCs w:val="18"/>
          <w:u w:val="double"/>
          <w:shd w:val="clear" w:color="auto" w:fill="FFFFFF"/>
        </w:rPr>
        <w:t xml:space="preserve"> 134</w:t>
      </w:r>
      <w:r w:rsidRPr="008C247B">
        <w:rPr>
          <w:rFonts w:ascii="Arial" w:hAnsi="Arial" w:cs="Arial"/>
          <w:color w:val="222222"/>
          <w:sz w:val="18"/>
          <w:szCs w:val="18"/>
          <w:u w:val="double"/>
          <w:shd w:val="clear" w:color="auto" w:fill="FFFFFF"/>
        </w:rPr>
        <w:t>–</w:t>
      </w:r>
      <w:r w:rsidR="00C7372C" w:rsidRPr="008C247B">
        <w:rPr>
          <w:rFonts w:ascii="Arial" w:hAnsi="Arial" w:cs="Arial"/>
          <w:color w:val="222222"/>
          <w:sz w:val="18"/>
          <w:szCs w:val="18"/>
          <w:u w:val="double"/>
          <w:shd w:val="clear" w:color="auto" w:fill="FFFFFF"/>
        </w:rPr>
        <w:t>143.</w:t>
      </w:r>
    </w:p>
    <w:p w14:paraId="1A349304" w14:textId="77777777" w:rsidR="00F175BB" w:rsidRPr="008864A0" w:rsidRDefault="00F175BB" w:rsidP="008C247B">
      <w:pPr>
        <w:pStyle w:val="Ref"/>
        <w:spacing w:after="200"/>
        <w:ind w:left="0" w:firstLine="0"/>
        <w:rPr>
          <w:lang w:val="en-IE"/>
        </w:rPr>
      </w:pPr>
      <w:r w:rsidRPr="008864A0">
        <w:rPr>
          <w:smallCaps/>
          <w:lang w:val="en-IE"/>
        </w:rPr>
        <w:t>Mustafa A.A., Ghalib H.W. &amp;</w:t>
      </w:r>
      <w:r w:rsidR="008E2783">
        <w:rPr>
          <w:smallCaps/>
          <w:lang w:val="en-IE"/>
        </w:rPr>
        <w:t xml:space="preserve"> </w:t>
      </w:r>
      <w:proofErr w:type="spellStart"/>
      <w:r w:rsidRPr="008864A0">
        <w:rPr>
          <w:smallCaps/>
          <w:lang w:val="en-IE"/>
        </w:rPr>
        <w:t>Shigidi</w:t>
      </w:r>
      <w:proofErr w:type="spellEnd"/>
      <w:r w:rsidRPr="008864A0">
        <w:rPr>
          <w:smallCaps/>
          <w:lang w:val="en-IE"/>
        </w:rPr>
        <w:t xml:space="preserve"> M.T.</w:t>
      </w:r>
      <w:r w:rsidRPr="008864A0">
        <w:rPr>
          <w:lang w:val="en-IE"/>
        </w:rPr>
        <w:t xml:space="preserve"> (1978). Carrier rate of </w:t>
      </w:r>
      <w:r w:rsidRPr="008864A0">
        <w:rPr>
          <w:i/>
          <w:lang w:val="en-IE"/>
        </w:rPr>
        <w:t>Pasteurella</w:t>
      </w:r>
      <w:r w:rsidR="008E2783">
        <w:rPr>
          <w:i/>
          <w:lang w:val="en-IE"/>
        </w:rPr>
        <w:t xml:space="preserve"> </w:t>
      </w:r>
      <w:proofErr w:type="spellStart"/>
      <w:r w:rsidRPr="008864A0">
        <w:rPr>
          <w:i/>
          <w:lang w:val="en-IE"/>
        </w:rPr>
        <w:t>multocida</w:t>
      </w:r>
      <w:proofErr w:type="spellEnd"/>
      <w:r w:rsidRPr="008864A0">
        <w:rPr>
          <w:lang w:val="en-IE"/>
        </w:rPr>
        <w:t xml:space="preserve"> in a cattle herd associated with an outbreak of haemorrhagic septicaemia in the Sudan. </w:t>
      </w:r>
      <w:r w:rsidRPr="008864A0">
        <w:rPr>
          <w:i/>
          <w:lang w:val="en-IE"/>
        </w:rPr>
        <w:t>Br. Vet. J</w:t>
      </w:r>
      <w:r w:rsidRPr="008864A0">
        <w:rPr>
          <w:lang w:val="en-IE"/>
        </w:rPr>
        <w:t xml:space="preserve">., </w:t>
      </w:r>
      <w:r w:rsidRPr="008864A0">
        <w:rPr>
          <w:b/>
          <w:lang w:val="en-IE"/>
        </w:rPr>
        <w:t>134</w:t>
      </w:r>
      <w:r w:rsidRPr="008864A0">
        <w:rPr>
          <w:lang w:val="en-IE"/>
        </w:rPr>
        <w:t>, 375–378.</w:t>
      </w:r>
    </w:p>
    <w:p w14:paraId="6DF8CC6E" w14:textId="77777777" w:rsidR="00F175BB" w:rsidRPr="008864A0" w:rsidRDefault="00F175BB" w:rsidP="008C247B">
      <w:pPr>
        <w:pStyle w:val="Ref"/>
        <w:spacing w:after="200"/>
        <w:ind w:left="0" w:firstLine="0"/>
        <w:rPr>
          <w:lang w:val="en-IE"/>
        </w:rPr>
      </w:pPr>
      <w:r w:rsidRPr="008864A0">
        <w:rPr>
          <w:smallCaps/>
        </w:rPr>
        <w:t xml:space="preserve">Myint A., Jones T.O. &amp; </w:t>
      </w:r>
      <w:proofErr w:type="spellStart"/>
      <w:r w:rsidRPr="008864A0">
        <w:rPr>
          <w:smallCaps/>
        </w:rPr>
        <w:t>Nyunt</w:t>
      </w:r>
      <w:proofErr w:type="spellEnd"/>
      <w:r w:rsidRPr="008864A0">
        <w:rPr>
          <w:smallCaps/>
        </w:rPr>
        <w:t xml:space="preserve"> H.H.</w:t>
      </w:r>
      <w:r w:rsidRPr="008864A0">
        <w:t xml:space="preserve"> (2005). Safety, efficacy and cross-protectivity of a live intranasal aerosol haemorrhagic septicaemia. </w:t>
      </w:r>
      <w:r w:rsidRPr="008864A0">
        <w:rPr>
          <w:i/>
          <w:iCs/>
        </w:rPr>
        <w:t>Vet. Rec.,</w:t>
      </w:r>
      <w:r w:rsidRPr="008864A0">
        <w:t xml:space="preserve"> </w:t>
      </w:r>
      <w:r w:rsidRPr="008864A0">
        <w:rPr>
          <w:b/>
          <w:bCs/>
        </w:rPr>
        <w:t>156</w:t>
      </w:r>
      <w:r w:rsidRPr="008864A0">
        <w:t>, 41–45.</w:t>
      </w:r>
    </w:p>
    <w:p w14:paraId="7CC778D7" w14:textId="77777777" w:rsidR="00F175BB" w:rsidRPr="008864A0" w:rsidRDefault="00F175BB" w:rsidP="008C247B">
      <w:pPr>
        <w:pStyle w:val="Ref"/>
        <w:spacing w:after="200"/>
        <w:ind w:left="0" w:firstLine="0"/>
        <w:rPr>
          <w:lang w:val="en-IE"/>
        </w:rPr>
      </w:pPr>
      <w:proofErr w:type="spellStart"/>
      <w:r w:rsidRPr="008864A0">
        <w:rPr>
          <w:smallCaps/>
          <w:lang w:val="en-IE"/>
        </w:rPr>
        <w:t>Namioka</w:t>
      </w:r>
      <w:proofErr w:type="spellEnd"/>
      <w:r w:rsidRPr="008864A0">
        <w:rPr>
          <w:smallCaps/>
          <w:lang w:val="en-IE"/>
        </w:rPr>
        <w:t xml:space="preserve"> S.</w:t>
      </w:r>
      <w:r w:rsidRPr="008864A0">
        <w:rPr>
          <w:lang w:val="en-IE"/>
        </w:rPr>
        <w:t xml:space="preserve"> (1978).</w:t>
      </w:r>
      <w:r w:rsidR="008E2783" w:rsidRPr="008C247B">
        <w:rPr>
          <w:i/>
          <w:lang w:val="en-IE"/>
        </w:rPr>
        <w:t xml:space="preserve"> </w:t>
      </w:r>
      <w:r w:rsidRPr="008864A0">
        <w:rPr>
          <w:i/>
          <w:lang w:val="en-IE"/>
        </w:rPr>
        <w:t>Pasteurella</w:t>
      </w:r>
      <w:r w:rsidR="008E2783">
        <w:rPr>
          <w:i/>
          <w:lang w:val="en-IE"/>
        </w:rPr>
        <w:t xml:space="preserve"> </w:t>
      </w:r>
      <w:proofErr w:type="spellStart"/>
      <w:r w:rsidRPr="008864A0">
        <w:rPr>
          <w:i/>
          <w:lang w:val="en-IE"/>
        </w:rPr>
        <w:t>multocida</w:t>
      </w:r>
      <w:proofErr w:type="spellEnd"/>
      <w:r w:rsidRPr="008864A0">
        <w:rPr>
          <w:i/>
          <w:lang w:val="en-IE"/>
        </w:rPr>
        <w:t>.</w:t>
      </w:r>
      <w:r w:rsidRPr="008864A0">
        <w:rPr>
          <w:lang w:val="en-IE"/>
        </w:rPr>
        <w:t xml:space="preserve"> Biochemical characteristics and serotypes. </w:t>
      </w:r>
      <w:r w:rsidRPr="008864A0">
        <w:rPr>
          <w:i/>
          <w:lang w:val="en-IE"/>
        </w:rPr>
        <w:t>In:</w:t>
      </w:r>
      <w:r w:rsidRPr="008864A0">
        <w:rPr>
          <w:lang w:val="en-IE"/>
        </w:rPr>
        <w:t xml:space="preserve"> Methods in Microbiology, 10. Academic Press, London, UK, 272–292.</w:t>
      </w:r>
    </w:p>
    <w:p w14:paraId="0B73CB11" w14:textId="77777777" w:rsidR="00F175BB" w:rsidRPr="008864A0" w:rsidRDefault="00F175BB" w:rsidP="008C247B">
      <w:pPr>
        <w:pStyle w:val="Ref"/>
        <w:spacing w:after="200"/>
        <w:ind w:left="0" w:firstLine="0"/>
        <w:rPr>
          <w:lang w:val="it-IT"/>
        </w:rPr>
      </w:pPr>
      <w:proofErr w:type="spellStart"/>
      <w:r w:rsidRPr="00F80DFB">
        <w:rPr>
          <w:smallCaps/>
          <w:lang w:val="es-ES"/>
        </w:rPr>
        <w:t>Namioka</w:t>
      </w:r>
      <w:proofErr w:type="spellEnd"/>
      <w:r w:rsidRPr="00F80DFB">
        <w:rPr>
          <w:smallCaps/>
          <w:lang w:val="es-ES"/>
        </w:rPr>
        <w:t xml:space="preserve"> S. &amp; Murata M.</w:t>
      </w:r>
      <w:r w:rsidRPr="00F80DFB">
        <w:rPr>
          <w:lang w:val="es-ES"/>
        </w:rPr>
        <w:t xml:space="preserve"> (1961</w:t>
      </w:r>
      <w:r w:rsidR="00717ACA" w:rsidRPr="00F80DFB">
        <w:rPr>
          <w:lang w:val="es-ES"/>
        </w:rPr>
        <w:t>a</w:t>
      </w:r>
      <w:r w:rsidRPr="00F80DFB">
        <w:rPr>
          <w:lang w:val="es-ES"/>
        </w:rPr>
        <w:t xml:space="preserve">). </w:t>
      </w:r>
      <w:r w:rsidRPr="008864A0">
        <w:rPr>
          <w:lang w:val="en-IE"/>
        </w:rPr>
        <w:t xml:space="preserve">Serological studies on </w:t>
      </w:r>
      <w:r w:rsidRPr="008864A0">
        <w:rPr>
          <w:i/>
          <w:lang w:val="en-IE"/>
        </w:rPr>
        <w:t>Pasteurella</w:t>
      </w:r>
      <w:r w:rsidR="008E2783">
        <w:rPr>
          <w:i/>
          <w:lang w:val="en-IE"/>
        </w:rPr>
        <w:t xml:space="preserve"> </w:t>
      </w:r>
      <w:proofErr w:type="spellStart"/>
      <w:r w:rsidRPr="008864A0">
        <w:rPr>
          <w:i/>
          <w:lang w:val="en-IE"/>
        </w:rPr>
        <w:t>multocida</w:t>
      </w:r>
      <w:proofErr w:type="spellEnd"/>
      <w:r w:rsidRPr="008864A0">
        <w:rPr>
          <w:i/>
          <w:lang w:val="en-IE"/>
        </w:rPr>
        <w:t>.</w:t>
      </w:r>
      <w:r w:rsidRPr="008864A0">
        <w:rPr>
          <w:lang w:val="en-IE"/>
        </w:rPr>
        <w:t xml:space="preserve"> I: a simplified method of capsular typing of the organism. </w:t>
      </w:r>
      <w:r w:rsidRPr="008864A0">
        <w:rPr>
          <w:i/>
          <w:lang w:val="it-IT"/>
        </w:rPr>
        <w:t>Cornell Vet.</w:t>
      </w:r>
      <w:r w:rsidRPr="008864A0">
        <w:rPr>
          <w:lang w:val="it-IT"/>
        </w:rPr>
        <w:t xml:space="preserve">, </w:t>
      </w:r>
      <w:r w:rsidRPr="008864A0">
        <w:rPr>
          <w:b/>
          <w:lang w:val="it-IT"/>
        </w:rPr>
        <w:t>51</w:t>
      </w:r>
      <w:r w:rsidRPr="008864A0">
        <w:rPr>
          <w:lang w:val="it-IT"/>
        </w:rPr>
        <w:t>, 498–507.</w:t>
      </w:r>
    </w:p>
    <w:p w14:paraId="7442017F" w14:textId="77777777" w:rsidR="00F175BB" w:rsidRPr="008864A0" w:rsidRDefault="00F175BB" w:rsidP="008C247B">
      <w:pPr>
        <w:pStyle w:val="Ref"/>
        <w:spacing w:after="200"/>
        <w:ind w:left="0" w:firstLine="0"/>
        <w:rPr>
          <w:lang w:val="it-IT"/>
        </w:rPr>
      </w:pPr>
      <w:r w:rsidRPr="008864A0">
        <w:rPr>
          <w:smallCaps/>
          <w:lang w:val="it-IT"/>
        </w:rPr>
        <w:t>Namioka S. &amp; Murata M</w:t>
      </w:r>
      <w:r w:rsidRPr="008864A0">
        <w:rPr>
          <w:lang w:val="it-IT"/>
        </w:rPr>
        <w:t>. (1961</w:t>
      </w:r>
      <w:r w:rsidR="00717ACA" w:rsidRPr="008864A0">
        <w:rPr>
          <w:lang w:val="it-IT"/>
        </w:rPr>
        <w:t>b</w:t>
      </w:r>
      <w:r w:rsidRPr="008864A0">
        <w:rPr>
          <w:lang w:val="it-IT"/>
        </w:rPr>
        <w:t>). Serological studies on</w:t>
      </w:r>
      <w:r w:rsidRPr="008864A0">
        <w:rPr>
          <w:i/>
          <w:lang w:val="it-IT"/>
        </w:rPr>
        <w:t xml:space="preserve"> Pasteurella multocida.</w:t>
      </w:r>
      <w:r w:rsidRPr="008864A0">
        <w:rPr>
          <w:lang w:val="it-IT"/>
        </w:rPr>
        <w:t xml:space="preserve"> </w:t>
      </w:r>
      <w:r w:rsidRPr="008864A0">
        <w:rPr>
          <w:lang w:val="en-IE"/>
        </w:rPr>
        <w:t xml:space="preserve">II: characteristics of the somatic (O) antigen of the organism. </w:t>
      </w:r>
      <w:r w:rsidRPr="008864A0">
        <w:rPr>
          <w:i/>
          <w:lang w:val="it-IT"/>
        </w:rPr>
        <w:t>Cornell Vet.</w:t>
      </w:r>
      <w:r w:rsidRPr="008864A0">
        <w:rPr>
          <w:lang w:val="it-IT"/>
        </w:rPr>
        <w:t xml:space="preserve">, </w:t>
      </w:r>
      <w:r w:rsidRPr="008864A0">
        <w:rPr>
          <w:b/>
          <w:lang w:val="it-IT"/>
        </w:rPr>
        <w:t>51</w:t>
      </w:r>
      <w:r w:rsidRPr="008864A0">
        <w:rPr>
          <w:lang w:val="it-IT"/>
        </w:rPr>
        <w:t>, 507–521.</w:t>
      </w:r>
    </w:p>
    <w:p w14:paraId="2340596D" w14:textId="77777777" w:rsidR="00F175BB" w:rsidRPr="008864A0" w:rsidRDefault="00F175BB" w:rsidP="008C247B">
      <w:pPr>
        <w:pStyle w:val="Ref"/>
        <w:spacing w:after="200"/>
        <w:ind w:left="0" w:firstLine="0"/>
        <w:rPr>
          <w:lang w:val="en-IE"/>
        </w:rPr>
      </w:pPr>
      <w:r w:rsidRPr="008864A0">
        <w:rPr>
          <w:smallCaps/>
          <w:lang w:val="it-IT"/>
        </w:rPr>
        <w:t>Namioka S. &amp; Murata M.</w:t>
      </w:r>
      <w:r w:rsidRPr="008864A0">
        <w:rPr>
          <w:lang w:val="it-IT"/>
        </w:rPr>
        <w:t xml:space="preserve"> (1961</w:t>
      </w:r>
      <w:r w:rsidR="00717ACA" w:rsidRPr="008864A0">
        <w:rPr>
          <w:lang w:val="it-IT"/>
        </w:rPr>
        <w:t>c</w:t>
      </w:r>
      <w:r w:rsidRPr="008864A0">
        <w:rPr>
          <w:lang w:val="it-IT"/>
        </w:rPr>
        <w:t xml:space="preserve">). Serological studies on </w:t>
      </w:r>
      <w:r w:rsidRPr="008864A0">
        <w:rPr>
          <w:i/>
          <w:lang w:val="it-IT"/>
        </w:rPr>
        <w:t>Pasteurella multocida.</w:t>
      </w:r>
      <w:r w:rsidRPr="008864A0">
        <w:rPr>
          <w:lang w:val="it-IT"/>
        </w:rPr>
        <w:t xml:space="preserve"> </w:t>
      </w:r>
      <w:r w:rsidRPr="008864A0">
        <w:rPr>
          <w:lang w:val="en-IE"/>
        </w:rPr>
        <w:t xml:space="preserve">III. O antigenic analysis of cultures isolated from various animals. </w:t>
      </w:r>
      <w:r w:rsidRPr="008864A0">
        <w:rPr>
          <w:i/>
          <w:lang w:val="en-IE"/>
        </w:rPr>
        <w:t>Cornell Vet.</w:t>
      </w:r>
      <w:r w:rsidRPr="008864A0">
        <w:rPr>
          <w:lang w:val="en-IE"/>
        </w:rPr>
        <w:t xml:space="preserve">, </w:t>
      </w:r>
      <w:r w:rsidRPr="008864A0">
        <w:rPr>
          <w:b/>
          <w:lang w:val="en-IE"/>
        </w:rPr>
        <w:t>51</w:t>
      </w:r>
      <w:r w:rsidRPr="008864A0">
        <w:rPr>
          <w:lang w:val="en-IE"/>
        </w:rPr>
        <w:t>, 522–528.</w:t>
      </w:r>
    </w:p>
    <w:p w14:paraId="76B380D6" w14:textId="77777777" w:rsidR="00C7372C" w:rsidRPr="008C247B" w:rsidRDefault="00C7372C" w:rsidP="00393E19">
      <w:pPr>
        <w:spacing w:after="240" w:line="240" w:lineRule="auto"/>
        <w:rPr>
          <w:rFonts w:ascii="Arial" w:hAnsi="Arial" w:cs="Arial"/>
          <w:color w:val="222222"/>
          <w:sz w:val="18"/>
          <w:szCs w:val="18"/>
          <w:u w:val="double"/>
          <w:shd w:val="clear" w:color="auto" w:fill="FFFFFF"/>
        </w:rPr>
      </w:pPr>
      <w:r w:rsidRPr="008C247B">
        <w:rPr>
          <w:rFonts w:ascii="Arial" w:hAnsi="Arial" w:cs="Arial"/>
          <w:smallCaps/>
          <w:color w:val="222222"/>
          <w:sz w:val="18"/>
          <w:szCs w:val="18"/>
          <w:u w:val="double"/>
          <w:shd w:val="clear" w:color="auto" w:fill="FFFFFF"/>
        </w:rPr>
        <w:t>Petersen A., Bisgaard M., Townsend K.</w:t>
      </w:r>
      <w:r w:rsidR="00393E19" w:rsidRPr="008C247B">
        <w:rPr>
          <w:rFonts w:ascii="Arial" w:hAnsi="Arial" w:cs="Arial"/>
          <w:smallCaps/>
          <w:color w:val="222222"/>
          <w:sz w:val="18"/>
          <w:szCs w:val="18"/>
          <w:u w:val="double"/>
          <w:shd w:val="clear" w:color="auto" w:fill="FFFFFF"/>
        </w:rPr>
        <w:t xml:space="preserve"> &amp;</w:t>
      </w:r>
      <w:r w:rsidRPr="008C247B">
        <w:rPr>
          <w:rFonts w:ascii="Arial" w:hAnsi="Arial" w:cs="Arial"/>
          <w:smallCaps/>
          <w:color w:val="222222"/>
          <w:sz w:val="18"/>
          <w:szCs w:val="18"/>
          <w:u w:val="double"/>
          <w:shd w:val="clear" w:color="auto" w:fill="FFFFFF"/>
        </w:rPr>
        <w:t xml:space="preserve"> Christensen H. </w:t>
      </w:r>
      <w:r w:rsidRPr="008C247B">
        <w:rPr>
          <w:rFonts w:ascii="Arial" w:hAnsi="Arial" w:cs="Arial"/>
          <w:color w:val="222222"/>
          <w:sz w:val="18"/>
          <w:szCs w:val="18"/>
          <w:u w:val="double"/>
          <w:shd w:val="clear" w:color="auto" w:fill="FFFFFF"/>
        </w:rPr>
        <w:t xml:space="preserve">(2014). MLST typing of </w:t>
      </w:r>
      <w:r w:rsidRPr="008C247B">
        <w:rPr>
          <w:rFonts w:ascii="Arial" w:hAnsi="Arial" w:cs="Arial"/>
          <w:i/>
          <w:color w:val="222222"/>
          <w:sz w:val="18"/>
          <w:szCs w:val="18"/>
          <w:u w:val="double"/>
          <w:shd w:val="clear" w:color="auto" w:fill="FFFFFF"/>
        </w:rPr>
        <w:t xml:space="preserve">Pasteurella </w:t>
      </w:r>
      <w:proofErr w:type="spellStart"/>
      <w:r w:rsidRPr="008C247B">
        <w:rPr>
          <w:rFonts w:ascii="Arial" w:hAnsi="Arial" w:cs="Arial"/>
          <w:i/>
          <w:color w:val="222222"/>
          <w:sz w:val="18"/>
          <w:szCs w:val="18"/>
          <w:u w:val="double"/>
          <w:shd w:val="clear" w:color="auto" w:fill="FFFFFF"/>
        </w:rPr>
        <w:t>multocida</w:t>
      </w:r>
      <w:proofErr w:type="spellEnd"/>
      <w:r w:rsidRPr="008C247B">
        <w:rPr>
          <w:rFonts w:ascii="Arial" w:hAnsi="Arial" w:cs="Arial"/>
          <w:color w:val="222222"/>
          <w:sz w:val="18"/>
          <w:szCs w:val="18"/>
          <w:u w:val="double"/>
          <w:shd w:val="clear" w:color="auto" w:fill="FFFFFF"/>
        </w:rPr>
        <w:t xml:space="preserve"> associated with haemorrhagic septicaemia and development of a real-time PCR specific for haemorrhagic septicaemia associated isolates. </w:t>
      </w:r>
      <w:r w:rsidRPr="008C247B">
        <w:rPr>
          <w:rFonts w:ascii="Arial" w:hAnsi="Arial" w:cs="Arial"/>
          <w:i/>
          <w:iCs/>
          <w:sz w:val="18"/>
          <w:szCs w:val="18"/>
          <w:u w:val="double"/>
        </w:rPr>
        <w:t xml:space="preserve">Vet. </w:t>
      </w:r>
      <w:proofErr w:type="spellStart"/>
      <w:r w:rsidRPr="008C247B">
        <w:rPr>
          <w:rFonts w:ascii="Arial" w:hAnsi="Arial" w:cs="Arial"/>
          <w:i/>
          <w:iCs/>
          <w:sz w:val="18"/>
          <w:szCs w:val="18"/>
          <w:u w:val="double"/>
        </w:rPr>
        <w:t>Microbiol</w:t>
      </w:r>
      <w:proofErr w:type="spellEnd"/>
      <w:r w:rsidRPr="008C247B">
        <w:rPr>
          <w:rFonts w:ascii="Arial" w:hAnsi="Arial" w:cs="Arial"/>
          <w:i/>
          <w:iCs/>
          <w:sz w:val="18"/>
          <w:szCs w:val="18"/>
          <w:u w:val="double"/>
        </w:rPr>
        <w:t>.</w:t>
      </w:r>
      <w:r w:rsidR="00393E19" w:rsidRPr="008C247B">
        <w:rPr>
          <w:rFonts w:ascii="Arial" w:hAnsi="Arial" w:cs="Arial"/>
          <w:color w:val="222222"/>
          <w:sz w:val="18"/>
          <w:szCs w:val="18"/>
          <w:u w:val="double"/>
          <w:shd w:val="clear" w:color="auto" w:fill="FFFFFF"/>
        </w:rPr>
        <w:t xml:space="preserve">, </w:t>
      </w:r>
      <w:r w:rsidRPr="008C247B">
        <w:rPr>
          <w:rFonts w:ascii="Arial" w:hAnsi="Arial" w:cs="Arial"/>
          <w:b/>
          <w:iCs/>
          <w:color w:val="222222"/>
          <w:sz w:val="18"/>
          <w:szCs w:val="18"/>
          <w:u w:val="double"/>
          <w:shd w:val="clear" w:color="auto" w:fill="FFFFFF"/>
        </w:rPr>
        <w:t>170</w:t>
      </w:r>
      <w:r w:rsidRPr="008C247B">
        <w:rPr>
          <w:rFonts w:ascii="Arial" w:hAnsi="Arial" w:cs="Arial"/>
          <w:iCs/>
          <w:color w:val="222222"/>
          <w:sz w:val="18"/>
          <w:szCs w:val="18"/>
          <w:u w:val="double"/>
          <w:shd w:val="clear" w:color="auto" w:fill="FFFFFF"/>
        </w:rPr>
        <w:t>,</w:t>
      </w:r>
      <w:r w:rsidRPr="008C247B">
        <w:rPr>
          <w:rFonts w:ascii="Arial" w:hAnsi="Arial" w:cs="Arial"/>
          <w:color w:val="222222"/>
          <w:sz w:val="18"/>
          <w:szCs w:val="18"/>
          <w:u w:val="double"/>
          <w:shd w:val="clear" w:color="auto" w:fill="FFFFFF"/>
        </w:rPr>
        <w:t xml:space="preserve"> 335</w:t>
      </w:r>
      <w:r w:rsidR="00393E19" w:rsidRPr="008C247B">
        <w:rPr>
          <w:rFonts w:ascii="Arial" w:hAnsi="Arial" w:cs="Arial"/>
          <w:color w:val="222222"/>
          <w:sz w:val="18"/>
          <w:szCs w:val="18"/>
          <w:u w:val="double"/>
          <w:shd w:val="clear" w:color="auto" w:fill="FFFFFF"/>
        </w:rPr>
        <w:t>–</w:t>
      </w:r>
      <w:r w:rsidRPr="008C247B">
        <w:rPr>
          <w:rFonts w:ascii="Arial" w:hAnsi="Arial" w:cs="Arial"/>
          <w:color w:val="222222"/>
          <w:sz w:val="18"/>
          <w:szCs w:val="18"/>
          <w:u w:val="double"/>
          <w:shd w:val="clear" w:color="auto" w:fill="FFFFFF"/>
        </w:rPr>
        <w:t>341.</w:t>
      </w:r>
    </w:p>
    <w:p w14:paraId="5F629491" w14:textId="77777777" w:rsidR="006C51B9" w:rsidRPr="00075B17" w:rsidRDefault="001036CC" w:rsidP="008C247B">
      <w:pPr>
        <w:pStyle w:val="Ref"/>
        <w:spacing w:after="200"/>
        <w:ind w:left="0" w:firstLine="0"/>
        <w:rPr>
          <w:i/>
          <w:strike/>
        </w:rPr>
      </w:pPr>
      <w:r w:rsidRPr="00075B17">
        <w:rPr>
          <w:smallCaps/>
          <w:strike/>
        </w:rPr>
        <w:t xml:space="preserve">Rhoades K.R. &amp; </w:t>
      </w:r>
      <w:proofErr w:type="spellStart"/>
      <w:r w:rsidRPr="00075B17">
        <w:rPr>
          <w:smallCaps/>
          <w:strike/>
        </w:rPr>
        <w:t>Rimler</w:t>
      </w:r>
      <w:proofErr w:type="spellEnd"/>
      <w:r w:rsidRPr="00075B17">
        <w:rPr>
          <w:smallCaps/>
          <w:strike/>
        </w:rPr>
        <w:t xml:space="preserve"> R.B.</w:t>
      </w:r>
      <w:r w:rsidRPr="00075B17">
        <w:rPr>
          <w:strike/>
        </w:rPr>
        <w:t xml:space="preserve"> </w:t>
      </w:r>
      <w:r w:rsidR="00A46666" w:rsidRPr="00075B17">
        <w:rPr>
          <w:strike/>
        </w:rPr>
        <w:t>(</w:t>
      </w:r>
      <w:r w:rsidR="006C51B9" w:rsidRPr="00075B17">
        <w:rPr>
          <w:strike/>
        </w:rPr>
        <w:t>1987</w:t>
      </w:r>
      <w:r w:rsidR="00A46666" w:rsidRPr="00075B17">
        <w:rPr>
          <w:strike/>
        </w:rPr>
        <w:t>)</w:t>
      </w:r>
      <w:r w:rsidRPr="00075B17">
        <w:rPr>
          <w:strike/>
        </w:rPr>
        <w:t>.</w:t>
      </w:r>
      <w:r w:rsidR="006C51B9" w:rsidRPr="00075B17">
        <w:rPr>
          <w:strike/>
        </w:rPr>
        <w:t xml:space="preserve"> Capsular groups of </w:t>
      </w:r>
      <w:r w:rsidR="006C51B9" w:rsidRPr="00075B17">
        <w:rPr>
          <w:i/>
          <w:iCs/>
          <w:strike/>
        </w:rPr>
        <w:t>Pasteurella</w:t>
      </w:r>
      <w:r w:rsidR="008E2783" w:rsidRPr="00075B17">
        <w:rPr>
          <w:i/>
          <w:iCs/>
          <w:strike/>
        </w:rPr>
        <w:t xml:space="preserve"> </w:t>
      </w:r>
      <w:proofErr w:type="spellStart"/>
      <w:r w:rsidR="006C51B9" w:rsidRPr="00075B17">
        <w:rPr>
          <w:i/>
          <w:iCs/>
          <w:strike/>
        </w:rPr>
        <w:t>multocida</w:t>
      </w:r>
      <w:proofErr w:type="spellEnd"/>
      <w:r w:rsidR="006C51B9" w:rsidRPr="00075B17">
        <w:rPr>
          <w:strike/>
        </w:rPr>
        <w:t xml:space="preserve"> isolated from avian hosts.</w:t>
      </w:r>
      <w:r w:rsidR="008E2783" w:rsidRPr="00075B17">
        <w:rPr>
          <w:strike/>
        </w:rPr>
        <w:t xml:space="preserve"> </w:t>
      </w:r>
      <w:r w:rsidR="006C51B9" w:rsidRPr="00075B17">
        <w:rPr>
          <w:i/>
          <w:strike/>
        </w:rPr>
        <w:t>Avian Dis.</w:t>
      </w:r>
      <w:r w:rsidRPr="00075B17">
        <w:rPr>
          <w:i/>
          <w:strike/>
        </w:rPr>
        <w:t>,</w:t>
      </w:r>
      <w:r w:rsidR="008E2783" w:rsidRPr="00075B17">
        <w:rPr>
          <w:strike/>
        </w:rPr>
        <w:t xml:space="preserve"> </w:t>
      </w:r>
      <w:r w:rsidR="006C51B9" w:rsidRPr="00075B17">
        <w:rPr>
          <w:b/>
          <w:strike/>
        </w:rPr>
        <w:t>31</w:t>
      </w:r>
      <w:r w:rsidR="006C51B9" w:rsidRPr="00075B17">
        <w:rPr>
          <w:strike/>
        </w:rPr>
        <w:t>,</w:t>
      </w:r>
      <w:r w:rsidRPr="00075B17">
        <w:rPr>
          <w:strike/>
        </w:rPr>
        <w:t xml:space="preserve"> </w:t>
      </w:r>
      <w:r w:rsidR="006C51B9" w:rsidRPr="00075B17">
        <w:rPr>
          <w:strike/>
        </w:rPr>
        <w:t>895</w:t>
      </w:r>
      <w:r w:rsidRPr="00075B17">
        <w:rPr>
          <w:strike/>
        </w:rPr>
        <w:t>–</w:t>
      </w:r>
      <w:r w:rsidR="006C51B9" w:rsidRPr="00075B17">
        <w:rPr>
          <w:strike/>
        </w:rPr>
        <w:t>898.</w:t>
      </w:r>
    </w:p>
    <w:p w14:paraId="63EA5E35" w14:textId="77777777" w:rsidR="00F175BB" w:rsidRPr="008864A0" w:rsidRDefault="00F175BB" w:rsidP="008C247B">
      <w:pPr>
        <w:pStyle w:val="Ref"/>
        <w:spacing w:after="200"/>
        <w:ind w:left="0" w:firstLine="0"/>
        <w:rPr>
          <w:lang w:val="en-IE"/>
        </w:rPr>
      </w:pPr>
      <w:r w:rsidRPr="008864A0">
        <w:rPr>
          <w:smallCaps/>
          <w:lang w:val="en-IE"/>
        </w:rPr>
        <w:t>Rosen</w:t>
      </w:r>
      <w:r w:rsidRPr="008864A0">
        <w:rPr>
          <w:lang w:val="en-IE"/>
        </w:rPr>
        <w:t xml:space="preserve"> M.N. (1981). </w:t>
      </w:r>
      <w:proofErr w:type="spellStart"/>
      <w:r w:rsidRPr="008864A0">
        <w:rPr>
          <w:lang w:val="en-IE"/>
        </w:rPr>
        <w:t>Pasteurellosis</w:t>
      </w:r>
      <w:proofErr w:type="spellEnd"/>
      <w:r w:rsidRPr="008864A0">
        <w:rPr>
          <w:lang w:val="en-IE"/>
        </w:rPr>
        <w:t xml:space="preserve"> Infectious Diseases of Wild Animals, Second Ed. Davis J.B., </w:t>
      </w:r>
      <w:proofErr w:type="spellStart"/>
      <w:r w:rsidRPr="008864A0">
        <w:rPr>
          <w:lang w:val="en-IE"/>
        </w:rPr>
        <w:t>Karstak</w:t>
      </w:r>
      <w:proofErr w:type="spellEnd"/>
      <w:r w:rsidRPr="008864A0">
        <w:rPr>
          <w:lang w:val="en-IE"/>
        </w:rPr>
        <w:t xml:space="preserve"> L.H. &amp; Trainer D.O., eds. Iowa State University Press, Ames, Iowa, USA, 244–252. </w:t>
      </w:r>
    </w:p>
    <w:p w14:paraId="312D07CC" w14:textId="77777777" w:rsidR="00F175BB" w:rsidRDefault="00F175BB" w:rsidP="008C247B">
      <w:pPr>
        <w:pStyle w:val="Ref"/>
        <w:spacing w:after="200"/>
        <w:ind w:left="0" w:firstLine="0"/>
        <w:rPr>
          <w:lang w:val="en-IE"/>
        </w:rPr>
      </w:pPr>
      <w:r w:rsidRPr="008864A0">
        <w:rPr>
          <w:smallCaps/>
          <w:lang w:val="en-IE"/>
        </w:rPr>
        <w:t xml:space="preserve">Sawada T., </w:t>
      </w:r>
      <w:proofErr w:type="spellStart"/>
      <w:r w:rsidRPr="008864A0">
        <w:rPr>
          <w:smallCaps/>
          <w:lang w:val="en-IE"/>
        </w:rPr>
        <w:t>Rimler</w:t>
      </w:r>
      <w:proofErr w:type="spellEnd"/>
      <w:r w:rsidRPr="008864A0">
        <w:rPr>
          <w:smallCaps/>
          <w:lang w:val="en-IE"/>
        </w:rPr>
        <w:t xml:space="preserve"> R.B. &amp; Rhoades K.P.</w:t>
      </w:r>
      <w:r w:rsidRPr="008864A0">
        <w:rPr>
          <w:lang w:val="en-IE"/>
        </w:rPr>
        <w:t xml:space="preserve"> (1985). Haemorrhagic septicaemia: naturally acquired antibodies against</w:t>
      </w:r>
      <w:r w:rsidR="008E2783" w:rsidRPr="008C247B">
        <w:rPr>
          <w:i/>
          <w:lang w:val="en-IE"/>
        </w:rPr>
        <w:t xml:space="preserve"> </w:t>
      </w:r>
      <w:r w:rsidRPr="008864A0">
        <w:rPr>
          <w:i/>
          <w:lang w:val="en-IE"/>
        </w:rPr>
        <w:t>Pasteurella</w:t>
      </w:r>
      <w:r w:rsidR="008E2783">
        <w:rPr>
          <w:i/>
          <w:lang w:val="en-IE"/>
        </w:rPr>
        <w:t xml:space="preserve"> </w:t>
      </w:r>
      <w:proofErr w:type="spellStart"/>
      <w:r w:rsidRPr="008864A0">
        <w:rPr>
          <w:i/>
          <w:lang w:val="en-IE"/>
        </w:rPr>
        <w:t>multocida</w:t>
      </w:r>
      <w:proofErr w:type="spellEnd"/>
      <w:r w:rsidRPr="008864A0">
        <w:rPr>
          <w:lang w:val="en-IE"/>
        </w:rPr>
        <w:t xml:space="preserve"> types B and E in calves in the United States. </w:t>
      </w:r>
      <w:r w:rsidRPr="008864A0">
        <w:rPr>
          <w:i/>
          <w:lang w:val="en-IE"/>
        </w:rPr>
        <w:t>Am. J. Vet. Res</w:t>
      </w:r>
      <w:r w:rsidRPr="008864A0">
        <w:rPr>
          <w:lang w:val="en-IE"/>
        </w:rPr>
        <w:t>.,</w:t>
      </w:r>
      <w:r w:rsidRPr="008864A0">
        <w:rPr>
          <w:b/>
          <w:lang w:val="en-IE"/>
        </w:rPr>
        <w:t xml:space="preserve"> 46</w:t>
      </w:r>
      <w:r w:rsidRPr="008864A0">
        <w:rPr>
          <w:lang w:val="en-IE"/>
        </w:rPr>
        <w:t>, 1247–1250.</w:t>
      </w:r>
    </w:p>
    <w:p w14:paraId="2790F035" w14:textId="77777777" w:rsidR="0019757F" w:rsidRPr="008C247B" w:rsidRDefault="00CB365F" w:rsidP="00393E19">
      <w:pPr>
        <w:pStyle w:val="Ref"/>
        <w:ind w:left="0" w:firstLine="0"/>
        <w:rPr>
          <w:u w:val="double"/>
          <w:lang w:val="en-IE"/>
        </w:rPr>
      </w:pPr>
      <w:r w:rsidRPr="008C247B">
        <w:rPr>
          <w:smallCaps/>
          <w:color w:val="222222"/>
          <w:u w:val="double"/>
          <w:lang w:val="sv-SE"/>
        </w:rPr>
        <w:t xml:space="preserve">Shivachandra S.B., Viswas K.N. &amp; Kumar A.A. </w:t>
      </w:r>
      <w:r w:rsidRPr="008C247B">
        <w:rPr>
          <w:iCs/>
          <w:u w:val="double"/>
          <w:lang w:val="sv-SE"/>
        </w:rPr>
        <w:t xml:space="preserve">(2011). </w:t>
      </w:r>
      <w:r w:rsidRPr="008C247B">
        <w:rPr>
          <w:iCs/>
          <w:u w:val="double"/>
        </w:rPr>
        <w:t>A review of</w:t>
      </w:r>
      <w:r w:rsidR="006C0553" w:rsidRPr="008C247B">
        <w:rPr>
          <w:iCs/>
          <w:u w:val="double"/>
        </w:rPr>
        <w:t xml:space="preserve"> </w:t>
      </w:r>
      <w:r w:rsidRPr="008C247B">
        <w:rPr>
          <w:iCs/>
          <w:u w:val="double"/>
        </w:rPr>
        <w:t xml:space="preserve">haemorrhagic septicaemia in cattle and buffalo. </w:t>
      </w:r>
      <w:r w:rsidRPr="008C247B">
        <w:rPr>
          <w:bCs/>
          <w:i/>
          <w:u w:val="double"/>
        </w:rPr>
        <w:t xml:space="preserve">Animal Health Res. Reviews, </w:t>
      </w:r>
      <w:r w:rsidRPr="008C247B">
        <w:rPr>
          <w:b/>
          <w:iCs/>
          <w:u w:val="double"/>
        </w:rPr>
        <w:t>12</w:t>
      </w:r>
      <w:r w:rsidR="0019757F" w:rsidRPr="008C247B">
        <w:rPr>
          <w:iCs/>
          <w:u w:val="double"/>
        </w:rPr>
        <w:t xml:space="preserve">, </w:t>
      </w:r>
      <w:r w:rsidRPr="008C247B">
        <w:rPr>
          <w:iCs/>
          <w:u w:val="double"/>
        </w:rPr>
        <w:t>67</w:t>
      </w:r>
      <w:r w:rsidR="00393E19" w:rsidRPr="008C247B">
        <w:rPr>
          <w:iCs/>
          <w:u w:val="double"/>
        </w:rPr>
        <w:t>–</w:t>
      </w:r>
      <w:r w:rsidRPr="008C247B">
        <w:rPr>
          <w:iCs/>
          <w:u w:val="double"/>
        </w:rPr>
        <w:t>82</w:t>
      </w:r>
      <w:r w:rsidR="0019757F" w:rsidRPr="008C247B">
        <w:rPr>
          <w:iCs/>
          <w:u w:val="double"/>
        </w:rPr>
        <w:t>.</w:t>
      </w:r>
    </w:p>
    <w:p w14:paraId="7E5BE596" w14:textId="77777777" w:rsidR="00F175BB" w:rsidRPr="008864A0" w:rsidRDefault="00F175BB" w:rsidP="008C247B">
      <w:pPr>
        <w:pStyle w:val="Ref"/>
        <w:spacing w:after="200"/>
        <w:ind w:left="0" w:firstLine="0"/>
        <w:rPr>
          <w:lang w:val="en-IE"/>
        </w:rPr>
      </w:pPr>
      <w:r w:rsidRPr="008864A0">
        <w:rPr>
          <w:smallCaps/>
          <w:lang w:val="en-IE"/>
        </w:rPr>
        <w:t>Singh V.P, Kumar A.A., Srivastava S.K. &amp; Rathore B.S.</w:t>
      </w:r>
      <w:r w:rsidRPr="008864A0">
        <w:rPr>
          <w:lang w:val="en-IE"/>
        </w:rPr>
        <w:t xml:space="preserve"> (1996). Significance of HS in Asia: India. International Workshop on Diagnosis and Control of HS. Bali, Indonesia, Indonesian Department of Agriculture, 28–30 May, 1999, p.16.</w:t>
      </w:r>
    </w:p>
    <w:p w14:paraId="0FE33F01" w14:textId="4BB7CA20" w:rsidR="002332A5" w:rsidRPr="002207A1" w:rsidRDefault="002332A5" w:rsidP="009815B8">
      <w:pPr>
        <w:pStyle w:val="Ref"/>
        <w:ind w:left="0" w:firstLine="0"/>
        <w:rPr>
          <w:rFonts w:eastAsia="Calibri"/>
          <w:u w:val="double"/>
        </w:rPr>
      </w:pPr>
      <w:proofErr w:type="spellStart"/>
      <w:r w:rsidRPr="002207A1">
        <w:rPr>
          <w:rFonts w:eastAsia="Calibri"/>
          <w:smallCaps/>
          <w:highlight w:val="yellow"/>
          <w:u w:val="double"/>
        </w:rPr>
        <w:t>Subaaharan</w:t>
      </w:r>
      <w:proofErr w:type="spellEnd"/>
      <w:r w:rsidRPr="002207A1">
        <w:rPr>
          <w:rFonts w:eastAsia="Calibri"/>
          <w:smallCaps/>
          <w:highlight w:val="yellow"/>
          <w:u w:val="double"/>
        </w:rPr>
        <w:t xml:space="preserve"> S., Blackall L.L.</w:t>
      </w:r>
      <w:r w:rsidR="002207A1" w:rsidRPr="002207A1">
        <w:rPr>
          <w:rFonts w:eastAsia="Calibri"/>
          <w:smallCaps/>
          <w:highlight w:val="yellow"/>
          <w:u w:val="double"/>
        </w:rPr>
        <w:t xml:space="preserve"> &amp;</w:t>
      </w:r>
      <w:r w:rsidRPr="002207A1">
        <w:rPr>
          <w:rFonts w:eastAsia="Calibri"/>
          <w:smallCaps/>
          <w:highlight w:val="yellow"/>
          <w:u w:val="double"/>
        </w:rPr>
        <w:t xml:space="preserve"> Blackall P.J.</w:t>
      </w:r>
      <w:r w:rsidRPr="002207A1">
        <w:rPr>
          <w:rFonts w:eastAsia="Calibri"/>
          <w:highlight w:val="yellow"/>
          <w:u w:val="double"/>
        </w:rPr>
        <w:t xml:space="preserve"> </w:t>
      </w:r>
      <w:r w:rsidR="002207A1">
        <w:rPr>
          <w:rFonts w:eastAsia="Microsoft YaHei" w:hint="eastAsia"/>
          <w:highlight w:val="yellow"/>
          <w:u w:val="double"/>
        </w:rPr>
        <w:t>(</w:t>
      </w:r>
      <w:r w:rsidR="002207A1">
        <w:rPr>
          <w:rFonts w:eastAsia="Microsoft YaHei"/>
          <w:highlight w:val="yellow"/>
          <w:u w:val="double"/>
        </w:rPr>
        <w:t>2010).</w:t>
      </w:r>
      <w:r w:rsidRPr="002207A1">
        <w:rPr>
          <w:rFonts w:eastAsia="Calibri"/>
          <w:highlight w:val="yellow"/>
          <w:u w:val="double"/>
        </w:rPr>
        <w:t xml:space="preserve"> Development of a multi-locus sequence typing scheme for avian isolates of Pasteurella </w:t>
      </w:r>
      <w:proofErr w:type="spellStart"/>
      <w:r w:rsidRPr="002207A1">
        <w:rPr>
          <w:rFonts w:eastAsia="Calibri"/>
          <w:highlight w:val="yellow"/>
          <w:u w:val="double"/>
        </w:rPr>
        <w:t>multocida</w:t>
      </w:r>
      <w:proofErr w:type="spellEnd"/>
      <w:r w:rsidRPr="002207A1">
        <w:rPr>
          <w:rFonts w:eastAsia="Calibri"/>
          <w:highlight w:val="yellow"/>
          <w:u w:val="double"/>
        </w:rPr>
        <w:t xml:space="preserve">. </w:t>
      </w:r>
      <w:r w:rsidRPr="002207A1">
        <w:rPr>
          <w:rFonts w:eastAsia="Calibri"/>
          <w:i/>
          <w:highlight w:val="yellow"/>
          <w:u w:val="double"/>
        </w:rPr>
        <w:t>V</w:t>
      </w:r>
      <w:r w:rsidR="009815B8" w:rsidRPr="002207A1">
        <w:rPr>
          <w:rFonts w:eastAsia="Calibri"/>
          <w:i/>
          <w:highlight w:val="yellow"/>
          <w:u w:val="double"/>
        </w:rPr>
        <w:t>et</w:t>
      </w:r>
      <w:r w:rsidR="002207A1">
        <w:rPr>
          <w:rFonts w:eastAsia="Calibri"/>
          <w:i/>
          <w:highlight w:val="yellow"/>
          <w:u w:val="double"/>
        </w:rPr>
        <w:t>.</w:t>
      </w:r>
      <w:r w:rsidRPr="002207A1">
        <w:rPr>
          <w:rFonts w:eastAsia="Calibri"/>
          <w:i/>
          <w:highlight w:val="yellow"/>
          <w:u w:val="double"/>
        </w:rPr>
        <w:t xml:space="preserve"> </w:t>
      </w:r>
      <w:proofErr w:type="spellStart"/>
      <w:r w:rsidRPr="002207A1">
        <w:rPr>
          <w:rFonts w:eastAsia="Calibri"/>
          <w:i/>
          <w:highlight w:val="yellow"/>
          <w:u w:val="double"/>
        </w:rPr>
        <w:t>Microbiol</w:t>
      </w:r>
      <w:proofErr w:type="spellEnd"/>
      <w:r w:rsidR="002207A1">
        <w:rPr>
          <w:rFonts w:eastAsia="Calibri"/>
          <w:i/>
          <w:highlight w:val="yellow"/>
          <w:u w:val="double"/>
        </w:rPr>
        <w:t>.,</w:t>
      </w:r>
      <w:r w:rsidRPr="002207A1">
        <w:rPr>
          <w:rFonts w:eastAsia="Calibri"/>
          <w:i/>
          <w:iCs/>
          <w:highlight w:val="yellow"/>
          <w:u w:val="double"/>
        </w:rPr>
        <w:t xml:space="preserve"> </w:t>
      </w:r>
      <w:r w:rsidRPr="002207A1">
        <w:rPr>
          <w:rFonts w:eastAsia="Calibri"/>
          <w:b/>
          <w:bCs/>
          <w:highlight w:val="yellow"/>
          <w:u w:val="double"/>
        </w:rPr>
        <w:t>141</w:t>
      </w:r>
      <w:r w:rsidRPr="002207A1">
        <w:rPr>
          <w:rFonts w:eastAsia="Calibri"/>
          <w:highlight w:val="yellow"/>
          <w:u w:val="double"/>
        </w:rPr>
        <w:t>, 354</w:t>
      </w:r>
      <w:r w:rsidR="002207A1">
        <w:rPr>
          <w:rFonts w:eastAsia="Calibri"/>
          <w:highlight w:val="yellow"/>
          <w:u w:val="double"/>
        </w:rPr>
        <w:t>–</w:t>
      </w:r>
      <w:r w:rsidRPr="002207A1">
        <w:rPr>
          <w:rFonts w:eastAsia="Calibri"/>
          <w:highlight w:val="yellow"/>
          <w:u w:val="double"/>
        </w:rPr>
        <w:t>361.</w:t>
      </w:r>
    </w:p>
    <w:p w14:paraId="26839E82" w14:textId="77777777" w:rsidR="00F175BB" w:rsidRPr="008864A0" w:rsidRDefault="00F175BB" w:rsidP="008C247B">
      <w:pPr>
        <w:pStyle w:val="Ref"/>
        <w:spacing w:after="200"/>
        <w:ind w:left="0" w:firstLine="0"/>
        <w:rPr>
          <w:lang w:val="en-IE"/>
        </w:rPr>
      </w:pPr>
      <w:r w:rsidRPr="008864A0">
        <w:rPr>
          <w:smallCaps/>
          <w:lang w:val="en-IE"/>
        </w:rPr>
        <w:t>Thomas</w:t>
      </w:r>
      <w:r w:rsidRPr="008864A0">
        <w:rPr>
          <w:lang w:val="en-IE"/>
        </w:rPr>
        <w:t xml:space="preserve"> J. (1968). Studies on haemorrhagic septicaemia oil adjuvant vaccine. I. Methods of production. </w:t>
      </w:r>
      <w:r w:rsidRPr="008864A0">
        <w:rPr>
          <w:i/>
          <w:lang w:val="en-IE"/>
        </w:rPr>
        <w:t>Kajian Vet. Malaysia–Singapore</w:t>
      </w:r>
      <w:r w:rsidRPr="008864A0">
        <w:rPr>
          <w:lang w:val="en-IE"/>
        </w:rPr>
        <w:t xml:space="preserve">, </w:t>
      </w:r>
      <w:r w:rsidRPr="008864A0">
        <w:rPr>
          <w:b/>
          <w:lang w:val="en-IE"/>
        </w:rPr>
        <w:t>1</w:t>
      </w:r>
      <w:r w:rsidRPr="008864A0">
        <w:rPr>
          <w:lang w:val="en-IE"/>
        </w:rPr>
        <w:t>, 152–158.</w:t>
      </w:r>
    </w:p>
    <w:p w14:paraId="2264B42D" w14:textId="77777777" w:rsidR="00F175BB" w:rsidRPr="008864A0" w:rsidRDefault="00F175BB" w:rsidP="008C247B">
      <w:pPr>
        <w:pStyle w:val="Ref"/>
        <w:spacing w:after="200"/>
        <w:ind w:left="0" w:firstLine="0"/>
        <w:rPr>
          <w:lang w:val="en-IE"/>
        </w:rPr>
      </w:pPr>
      <w:r w:rsidRPr="008864A0">
        <w:rPr>
          <w:smallCaps/>
          <w:lang w:val="en-IE"/>
        </w:rPr>
        <w:t>Townsend K.M., Boyce J.D., Chung J.Y., Frost A.J. &amp; Adler B. (200</w:t>
      </w:r>
      <w:r w:rsidR="00193707" w:rsidRPr="008864A0">
        <w:rPr>
          <w:smallCaps/>
          <w:lang w:val="en-IE"/>
        </w:rPr>
        <w:t>1</w:t>
      </w:r>
      <w:r w:rsidRPr="008864A0">
        <w:rPr>
          <w:smallCaps/>
          <w:lang w:val="en-IE"/>
        </w:rPr>
        <w:t xml:space="preserve">). </w:t>
      </w:r>
      <w:r w:rsidRPr="008864A0">
        <w:rPr>
          <w:lang w:val="en-IE"/>
        </w:rPr>
        <w:t xml:space="preserve">Genetic organisation of </w:t>
      </w:r>
      <w:r w:rsidRPr="008864A0">
        <w:rPr>
          <w:i/>
          <w:iCs/>
          <w:lang w:val="en-IE"/>
        </w:rPr>
        <w:t>Pasteurella</w:t>
      </w:r>
      <w:r w:rsidRPr="008864A0">
        <w:rPr>
          <w:lang w:val="en-IE"/>
        </w:rPr>
        <w:t xml:space="preserve"> </w:t>
      </w:r>
      <w:proofErr w:type="spellStart"/>
      <w:r w:rsidRPr="008864A0">
        <w:rPr>
          <w:i/>
          <w:iCs/>
          <w:lang w:val="en-IE"/>
        </w:rPr>
        <w:t>multocida</w:t>
      </w:r>
      <w:proofErr w:type="spellEnd"/>
      <w:r w:rsidRPr="008864A0">
        <w:rPr>
          <w:lang w:val="en-IE"/>
        </w:rPr>
        <w:t xml:space="preserve"> cap loci and development of a multiplex capsular PCR typing system. </w:t>
      </w:r>
      <w:r w:rsidRPr="008864A0">
        <w:rPr>
          <w:i/>
          <w:iCs/>
          <w:lang w:val="en-IE"/>
        </w:rPr>
        <w:t xml:space="preserve">J. Clin. </w:t>
      </w:r>
      <w:proofErr w:type="spellStart"/>
      <w:r w:rsidRPr="008864A0">
        <w:rPr>
          <w:i/>
          <w:iCs/>
          <w:lang w:val="en-IE"/>
        </w:rPr>
        <w:t>Microbiol</w:t>
      </w:r>
      <w:proofErr w:type="spellEnd"/>
      <w:r w:rsidRPr="008864A0">
        <w:rPr>
          <w:lang w:val="en-IE"/>
        </w:rPr>
        <w:t xml:space="preserve">., </w:t>
      </w:r>
      <w:r w:rsidRPr="008864A0">
        <w:rPr>
          <w:b/>
          <w:bCs/>
          <w:lang w:val="en-IE"/>
        </w:rPr>
        <w:t>39</w:t>
      </w:r>
      <w:r w:rsidRPr="008864A0">
        <w:rPr>
          <w:lang w:val="en-IE"/>
        </w:rPr>
        <w:t>, 924–929.</w:t>
      </w:r>
    </w:p>
    <w:p w14:paraId="0C60D8C0" w14:textId="77777777" w:rsidR="00F175BB" w:rsidRPr="008864A0" w:rsidRDefault="00F175BB" w:rsidP="008C247B">
      <w:pPr>
        <w:pStyle w:val="Ref"/>
        <w:spacing w:after="200"/>
        <w:ind w:left="0" w:firstLine="0"/>
        <w:rPr>
          <w:lang w:val="en-IE"/>
        </w:rPr>
      </w:pPr>
      <w:r w:rsidRPr="008864A0">
        <w:rPr>
          <w:smallCaps/>
          <w:lang w:val="en-IE"/>
        </w:rPr>
        <w:t>Townsend K.M., Dawkins H.J.S. &amp; Papadimitriou J.M. (</w:t>
      </w:r>
      <w:r w:rsidRPr="008864A0">
        <w:rPr>
          <w:lang w:val="en-IE"/>
        </w:rPr>
        <w:t>1997</w:t>
      </w:r>
      <w:r w:rsidR="008D30CE" w:rsidRPr="008864A0">
        <w:rPr>
          <w:lang w:val="en-IE"/>
        </w:rPr>
        <w:t>a</w:t>
      </w:r>
      <w:r w:rsidRPr="008864A0">
        <w:rPr>
          <w:smallCaps/>
          <w:lang w:val="en-IE"/>
        </w:rPr>
        <w:t>).</w:t>
      </w:r>
      <w:r w:rsidRPr="008864A0">
        <w:rPr>
          <w:lang w:val="en-IE"/>
        </w:rPr>
        <w:t xml:space="preserve"> Analysis of haemorrhagic septicaemia-causing isolates of </w:t>
      </w:r>
      <w:r w:rsidRPr="008864A0">
        <w:rPr>
          <w:i/>
          <w:lang w:val="en-IE"/>
        </w:rPr>
        <w:t xml:space="preserve">Pasteurella </w:t>
      </w:r>
      <w:proofErr w:type="spellStart"/>
      <w:r w:rsidRPr="008864A0">
        <w:rPr>
          <w:i/>
          <w:lang w:val="en-IE"/>
        </w:rPr>
        <w:t>multocida</w:t>
      </w:r>
      <w:proofErr w:type="spellEnd"/>
      <w:r w:rsidRPr="008864A0">
        <w:rPr>
          <w:lang w:val="en-IE"/>
        </w:rPr>
        <w:t xml:space="preserve"> by ribotyping and field alternation gel electrophoresis (FAGE). </w:t>
      </w:r>
      <w:r w:rsidRPr="008864A0">
        <w:rPr>
          <w:i/>
          <w:lang w:val="en-IE"/>
        </w:rPr>
        <w:t xml:space="preserve">Vet. </w:t>
      </w:r>
      <w:proofErr w:type="spellStart"/>
      <w:r w:rsidRPr="008864A0">
        <w:rPr>
          <w:i/>
          <w:lang w:val="en-IE"/>
        </w:rPr>
        <w:t>Microbiol</w:t>
      </w:r>
      <w:proofErr w:type="spellEnd"/>
      <w:r w:rsidRPr="008864A0">
        <w:rPr>
          <w:i/>
          <w:lang w:val="en-IE"/>
        </w:rPr>
        <w:t>.</w:t>
      </w:r>
      <w:r w:rsidRPr="008864A0">
        <w:rPr>
          <w:lang w:val="en-IE"/>
        </w:rPr>
        <w:t xml:space="preserve">, </w:t>
      </w:r>
      <w:r w:rsidRPr="008864A0">
        <w:rPr>
          <w:b/>
          <w:lang w:val="en-IE"/>
        </w:rPr>
        <w:t>57</w:t>
      </w:r>
      <w:r w:rsidRPr="008864A0">
        <w:rPr>
          <w:lang w:val="en-IE"/>
        </w:rPr>
        <w:t>, 383–395.</w:t>
      </w:r>
    </w:p>
    <w:p w14:paraId="7A67EC47" w14:textId="77777777" w:rsidR="00F175BB" w:rsidRPr="008864A0" w:rsidRDefault="00F175BB" w:rsidP="008C247B">
      <w:pPr>
        <w:pStyle w:val="Ref"/>
        <w:spacing w:after="200"/>
        <w:ind w:left="0" w:firstLine="0"/>
        <w:rPr>
          <w:lang w:val="en-IE"/>
        </w:rPr>
      </w:pPr>
      <w:r w:rsidRPr="008864A0">
        <w:rPr>
          <w:smallCaps/>
          <w:lang w:val="en-IE"/>
        </w:rPr>
        <w:t>Townsend K.M., Dawkins H.J.S. &amp; Papadimitriou J.M. (</w:t>
      </w:r>
      <w:r w:rsidRPr="008864A0">
        <w:rPr>
          <w:lang w:val="en-IE"/>
        </w:rPr>
        <w:t>1997</w:t>
      </w:r>
      <w:r w:rsidR="008D30CE" w:rsidRPr="008864A0">
        <w:rPr>
          <w:lang w:val="en-IE"/>
        </w:rPr>
        <w:t>b</w:t>
      </w:r>
      <w:r w:rsidRPr="008864A0">
        <w:rPr>
          <w:smallCaps/>
          <w:lang w:val="en-IE"/>
        </w:rPr>
        <w:t xml:space="preserve">). </w:t>
      </w:r>
      <w:r w:rsidRPr="008864A0">
        <w:rPr>
          <w:lang w:val="en-IE"/>
        </w:rPr>
        <w:t xml:space="preserve">REP-PCR analysis of </w:t>
      </w:r>
      <w:r w:rsidRPr="008864A0">
        <w:rPr>
          <w:i/>
          <w:lang w:val="en-IE"/>
        </w:rPr>
        <w:t xml:space="preserve">Pasteurella </w:t>
      </w:r>
      <w:proofErr w:type="spellStart"/>
      <w:r w:rsidRPr="008864A0">
        <w:rPr>
          <w:i/>
          <w:lang w:val="en-IE"/>
        </w:rPr>
        <w:t>multocida</w:t>
      </w:r>
      <w:proofErr w:type="spellEnd"/>
      <w:r w:rsidRPr="008864A0">
        <w:rPr>
          <w:lang w:val="en-IE"/>
        </w:rPr>
        <w:t xml:space="preserve"> isolates that cause haemorrhagic septicaemia. </w:t>
      </w:r>
      <w:r w:rsidRPr="008864A0">
        <w:rPr>
          <w:i/>
          <w:lang w:val="en-IE"/>
        </w:rPr>
        <w:t>Res. Vet. Sci.</w:t>
      </w:r>
      <w:r w:rsidRPr="008864A0">
        <w:rPr>
          <w:lang w:val="en-IE"/>
        </w:rPr>
        <w:t xml:space="preserve">, </w:t>
      </w:r>
      <w:r w:rsidRPr="008864A0">
        <w:rPr>
          <w:b/>
          <w:lang w:val="en-IE"/>
        </w:rPr>
        <w:t>63</w:t>
      </w:r>
      <w:r w:rsidRPr="008864A0">
        <w:rPr>
          <w:lang w:val="en-IE"/>
        </w:rPr>
        <w:t>, 151–155.</w:t>
      </w:r>
    </w:p>
    <w:p w14:paraId="7FE05846" w14:textId="77777777" w:rsidR="00F175BB" w:rsidRPr="008864A0" w:rsidRDefault="00F175BB" w:rsidP="008C247B">
      <w:pPr>
        <w:pStyle w:val="Ref"/>
        <w:spacing w:after="200"/>
        <w:ind w:left="0" w:firstLine="0"/>
        <w:rPr>
          <w:lang w:val="en-IE"/>
        </w:rPr>
      </w:pPr>
      <w:r w:rsidRPr="008864A0">
        <w:rPr>
          <w:smallCaps/>
          <w:lang w:val="en-IE"/>
        </w:rPr>
        <w:t>Townsend K.M., Frost A.J., Lee C.W., Papadimitriou J.M. &amp; Dawkins H.J.S. (</w:t>
      </w:r>
      <w:r w:rsidRPr="008864A0">
        <w:rPr>
          <w:lang w:val="en-IE"/>
        </w:rPr>
        <w:t>1998</w:t>
      </w:r>
      <w:r w:rsidR="008D30CE" w:rsidRPr="008864A0">
        <w:rPr>
          <w:lang w:val="en-IE"/>
        </w:rPr>
        <w:t>a</w:t>
      </w:r>
      <w:r w:rsidRPr="008864A0">
        <w:rPr>
          <w:smallCaps/>
          <w:lang w:val="en-IE"/>
        </w:rPr>
        <w:t xml:space="preserve">). </w:t>
      </w:r>
      <w:r w:rsidRPr="008864A0">
        <w:rPr>
          <w:lang w:val="en-IE"/>
        </w:rPr>
        <w:t xml:space="preserve">Development of PCR assays for species- and type-specific identification of </w:t>
      </w:r>
      <w:r w:rsidRPr="008864A0">
        <w:rPr>
          <w:i/>
          <w:lang w:val="en-IE"/>
        </w:rPr>
        <w:t xml:space="preserve">Pasteurella </w:t>
      </w:r>
      <w:proofErr w:type="spellStart"/>
      <w:r w:rsidRPr="008864A0">
        <w:rPr>
          <w:i/>
          <w:lang w:val="en-IE"/>
        </w:rPr>
        <w:t>multocida</w:t>
      </w:r>
      <w:proofErr w:type="spellEnd"/>
      <w:r w:rsidRPr="008864A0">
        <w:rPr>
          <w:i/>
          <w:lang w:val="en-IE"/>
        </w:rPr>
        <w:t xml:space="preserve"> </w:t>
      </w:r>
      <w:r w:rsidRPr="008864A0">
        <w:rPr>
          <w:lang w:val="en-IE"/>
        </w:rPr>
        <w:t xml:space="preserve">isolates. </w:t>
      </w:r>
      <w:r w:rsidRPr="008864A0">
        <w:rPr>
          <w:i/>
          <w:lang w:val="en-IE"/>
        </w:rPr>
        <w:t xml:space="preserve">J. Clin. </w:t>
      </w:r>
      <w:proofErr w:type="spellStart"/>
      <w:r w:rsidRPr="008864A0">
        <w:rPr>
          <w:i/>
          <w:lang w:val="en-IE"/>
        </w:rPr>
        <w:t>Microbiol</w:t>
      </w:r>
      <w:proofErr w:type="spellEnd"/>
      <w:r w:rsidRPr="008864A0">
        <w:rPr>
          <w:i/>
          <w:lang w:val="en-IE"/>
        </w:rPr>
        <w:t>.</w:t>
      </w:r>
      <w:r w:rsidRPr="008864A0">
        <w:rPr>
          <w:lang w:val="en-IE"/>
        </w:rPr>
        <w:t xml:space="preserve">, </w:t>
      </w:r>
      <w:r w:rsidRPr="008864A0">
        <w:rPr>
          <w:b/>
          <w:lang w:val="en-IE"/>
        </w:rPr>
        <w:t>36</w:t>
      </w:r>
      <w:r w:rsidRPr="008864A0">
        <w:rPr>
          <w:lang w:val="en-IE"/>
        </w:rPr>
        <w:t>, 1096–1100.</w:t>
      </w:r>
    </w:p>
    <w:p w14:paraId="5CA778A1" w14:textId="77777777" w:rsidR="00F175BB" w:rsidRPr="008864A0" w:rsidRDefault="00F175BB" w:rsidP="008C247B">
      <w:pPr>
        <w:pStyle w:val="Ref"/>
        <w:spacing w:after="200"/>
        <w:ind w:left="0" w:firstLine="0"/>
        <w:rPr>
          <w:lang w:val="en-IE"/>
        </w:rPr>
      </w:pPr>
      <w:r w:rsidRPr="008864A0">
        <w:rPr>
          <w:smallCaps/>
          <w:lang w:val="en-IE"/>
        </w:rPr>
        <w:t xml:space="preserve">Townsend K.M., O’Boyle D., Phan T.T., Hanh T.X., </w:t>
      </w:r>
      <w:proofErr w:type="spellStart"/>
      <w:r w:rsidRPr="008864A0">
        <w:rPr>
          <w:smallCaps/>
          <w:lang w:val="en-IE"/>
        </w:rPr>
        <w:t>Wijewardana</w:t>
      </w:r>
      <w:proofErr w:type="spellEnd"/>
      <w:r w:rsidRPr="008864A0">
        <w:rPr>
          <w:smallCaps/>
          <w:lang w:val="en-IE"/>
        </w:rPr>
        <w:t xml:space="preserve"> T.G., </w:t>
      </w:r>
      <w:proofErr w:type="spellStart"/>
      <w:r w:rsidRPr="008864A0">
        <w:rPr>
          <w:smallCaps/>
          <w:lang w:val="en-IE"/>
        </w:rPr>
        <w:t>Wilkie</w:t>
      </w:r>
      <w:proofErr w:type="spellEnd"/>
      <w:r w:rsidRPr="008864A0">
        <w:rPr>
          <w:smallCaps/>
          <w:lang w:val="en-IE"/>
        </w:rPr>
        <w:t xml:space="preserve"> I., </w:t>
      </w:r>
      <w:proofErr w:type="spellStart"/>
      <w:r w:rsidRPr="008864A0">
        <w:rPr>
          <w:smallCaps/>
          <w:lang w:val="en-IE"/>
        </w:rPr>
        <w:t>Trung</w:t>
      </w:r>
      <w:proofErr w:type="spellEnd"/>
      <w:r w:rsidRPr="008864A0">
        <w:rPr>
          <w:smallCaps/>
          <w:lang w:val="en-IE"/>
        </w:rPr>
        <w:t xml:space="preserve"> N.T. &amp; Frost A.J. (</w:t>
      </w:r>
      <w:r w:rsidRPr="008864A0">
        <w:rPr>
          <w:lang w:val="en-IE"/>
        </w:rPr>
        <w:t>1998</w:t>
      </w:r>
      <w:r w:rsidR="008D30CE" w:rsidRPr="008864A0">
        <w:rPr>
          <w:lang w:val="en-IE"/>
        </w:rPr>
        <w:t>b</w:t>
      </w:r>
      <w:r w:rsidRPr="008864A0">
        <w:rPr>
          <w:smallCaps/>
          <w:lang w:val="en-IE"/>
        </w:rPr>
        <w:t xml:space="preserve">). </w:t>
      </w:r>
      <w:r w:rsidRPr="008864A0">
        <w:rPr>
          <w:lang w:val="en-IE"/>
        </w:rPr>
        <w:t xml:space="preserve">Acute </w:t>
      </w:r>
      <w:proofErr w:type="spellStart"/>
      <w:r w:rsidRPr="008864A0">
        <w:rPr>
          <w:lang w:val="en-IE"/>
        </w:rPr>
        <w:t>septicaemic</w:t>
      </w:r>
      <w:proofErr w:type="spellEnd"/>
      <w:r w:rsidRPr="008864A0">
        <w:rPr>
          <w:lang w:val="en-IE"/>
        </w:rPr>
        <w:t xml:space="preserve"> </w:t>
      </w:r>
      <w:proofErr w:type="spellStart"/>
      <w:r w:rsidRPr="008864A0">
        <w:rPr>
          <w:lang w:val="en-IE"/>
        </w:rPr>
        <w:t>pasteurellosis</w:t>
      </w:r>
      <w:proofErr w:type="spellEnd"/>
      <w:r w:rsidRPr="008864A0">
        <w:rPr>
          <w:lang w:val="en-IE"/>
        </w:rPr>
        <w:t xml:space="preserve"> in Vietnamese pigs. </w:t>
      </w:r>
      <w:r w:rsidRPr="008864A0">
        <w:rPr>
          <w:i/>
          <w:lang w:val="en-IE"/>
        </w:rPr>
        <w:t xml:space="preserve">Vet. </w:t>
      </w:r>
      <w:proofErr w:type="spellStart"/>
      <w:r w:rsidRPr="008864A0">
        <w:rPr>
          <w:i/>
          <w:lang w:val="en-IE"/>
        </w:rPr>
        <w:t>Microbiol</w:t>
      </w:r>
      <w:proofErr w:type="spellEnd"/>
      <w:r w:rsidRPr="008864A0">
        <w:rPr>
          <w:i/>
          <w:lang w:val="en-IE"/>
        </w:rPr>
        <w:t>.</w:t>
      </w:r>
      <w:r w:rsidRPr="008864A0">
        <w:rPr>
          <w:lang w:val="en-IE"/>
        </w:rPr>
        <w:t xml:space="preserve">, </w:t>
      </w:r>
      <w:r w:rsidRPr="008864A0">
        <w:rPr>
          <w:b/>
          <w:lang w:val="en-IE"/>
        </w:rPr>
        <w:t>63</w:t>
      </w:r>
      <w:r w:rsidRPr="008864A0">
        <w:rPr>
          <w:lang w:val="en-IE"/>
        </w:rPr>
        <w:t>, 205–215.</w:t>
      </w:r>
    </w:p>
    <w:p w14:paraId="1FCB946D" w14:textId="77777777" w:rsidR="00F175BB" w:rsidRPr="008864A0" w:rsidRDefault="00F175BB" w:rsidP="008C247B">
      <w:pPr>
        <w:pStyle w:val="Ref"/>
        <w:spacing w:after="200"/>
        <w:ind w:left="0" w:firstLine="0"/>
        <w:rPr>
          <w:lang w:val="en-IE"/>
        </w:rPr>
      </w:pPr>
      <w:proofErr w:type="spellStart"/>
      <w:r w:rsidRPr="008864A0">
        <w:rPr>
          <w:smallCaps/>
          <w:lang w:val="en-IE"/>
        </w:rPr>
        <w:lastRenderedPageBreak/>
        <w:t>Wijewardana</w:t>
      </w:r>
      <w:proofErr w:type="spellEnd"/>
      <w:r w:rsidRPr="008864A0">
        <w:rPr>
          <w:smallCaps/>
          <w:lang w:val="en-IE"/>
        </w:rPr>
        <w:t xml:space="preserve"> T.G., De </w:t>
      </w:r>
      <w:proofErr w:type="spellStart"/>
      <w:r w:rsidRPr="008864A0">
        <w:rPr>
          <w:smallCaps/>
          <w:lang w:val="en-IE"/>
        </w:rPr>
        <w:t>Alwis</w:t>
      </w:r>
      <w:proofErr w:type="spellEnd"/>
      <w:r w:rsidRPr="008864A0">
        <w:rPr>
          <w:smallCaps/>
          <w:lang w:val="en-IE"/>
        </w:rPr>
        <w:t xml:space="preserve"> M.C.L. &amp; </w:t>
      </w:r>
      <w:proofErr w:type="spellStart"/>
      <w:r w:rsidRPr="008864A0">
        <w:rPr>
          <w:smallCaps/>
          <w:lang w:val="en-IE"/>
        </w:rPr>
        <w:t>Bastianz</w:t>
      </w:r>
      <w:proofErr w:type="spellEnd"/>
      <w:r w:rsidRPr="008864A0">
        <w:rPr>
          <w:smallCaps/>
          <w:lang w:val="en-IE"/>
        </w:rPr>
        <w:t xml:space="preserve"> H.L.G.</w:t>
      </w:r>
      <w:r w:rsidRPr="008864A0">
        <w:rPr>
          <w:lang w:val="en-IE"/>
        </w:rPr>
        <w:t xml:space="preserve"> (1986). Cultural, biochemical and pathogenicity studies on strains of </w:t>
      </w:r>
      <w:r w:rsidRPr="008864A0">
        <w:rPr>
          <w:i/>
          <w:lang w:val="en-IE"/>
        </w:rPr>
        <w:t xml:space="preserve">Pasteurella </w:t>
      </w:r>
      <w:proofErr w:type="spellStart"/>
      <w:r w:rsidRPr="008864A0">
        <w:rPr>
          <w:i/>
          <w:lang w:val="en-IE"/>
        </w:rPr>
        <w:t>multocida</w:t>
      </w:r>
      <w:proofErr w:type="spellEnd"/>
      <w:r w:rsidRPr="008864A0">
        <w:rPr>
          <w:lang w:val="en-IE"/>
        </w:rPr>
        <w:t xml:space="preserve"> isolated from carrier animals and outbreaks of haemorrhagic septicaemia. </w:t>
      </w:r>
      <w:r w:rsidRPr="008864A0">
        <w:rPr>
          <w:i/>
          <w:lang w:val="en-IE"/>
        </w:rPr>
        <w:t>Sri Lanka Vet. J</w:t>
      </w:r>
      <w:r w:rsidRPr="008864A0">
        <w:rPr>
          <w:lang w:val="en-IE"/>
        </w:rPr>
        <w:t xml:space="preserve">., </w:t>
      </w:r>
      <w:r w:rsidRPr="008864A0">
        <w:rPr>
          <w:b/>
          <w:lang w:val="en-IE"/>
        </w:rPr>
        <w:t>34</w:t>
      </w:r>
      <w:r w:rsidRPr="008864A0">
        <w:rPr>
          <w:lang w:val="en-IE"/>
        </w:rPr>
        <w:t>, 43–57.</w:t>
      </w:r>
    </w:p>
    <w:p w14:paraId="6009EE91" w14:textId="77777777" w:rsidR="00F175BB" w:rsidRPr="008864A0" w:rsidRDefault="00F175BB" w:rsidP="008C247B">
      <w:pPr>
        <w:pStyle w:val="Ref"/>
        <w:spacing w:after="200"/>
        <w:ind w:left="0" w:firstLine="0"/>
        <w:rPr>
          <w:lang w:val="en-IE"/>
        </w:rPr>
      </w:pPr>
      <w:proofErr w:type="spellStart"/>
      <w:r w:rsidRPr="003E608E">
        <w:rPr>
          <w:smallCaps/>
          <w:lang w:val="en-IE"/>
        </w:rPr>
        <w:t>Wijeward</w:t>
      </w:r>
      <w:r w:rsidR="00110764">
        <w:rPr>
          <w:smallCaps/>
          <w:lang w:val="en-IE"/>
        </w:rPr>
        <w:t>a</w:t>
      </w:r>
      <w:r w:rsidRPr="003E608E">
        <w:rPr>
          <w:smallCaps/>
          <w:lang w:val="en-IE"/>
        </w:rPr>
        <w:t>na</w:t>
      </w:r>
      <w:proofErr w:type="spellEnd"/>
      <w:r w:rsidRPr="003E608E">
        <w:rPr>
          <w:smallCaps/>
          <w:lang w:val="en-IE"/>
        </w:rPr>
        <w:t xml:space="preserve"> T.G., De </w:t>
      </w:r>
      <w:proofErr w:type="spellStart"/>
      <w:r w:rsidRPr="003E608E">
        <w:rPr>
          <w:smallCaps/>
          <w:lang w:val="en-IE"/>
        </w:rPr>
        <w:t>Alwis</w:t>
      </w:r>
      <w:proofErr w:type="spellEnd"/>
      <w:r w:rsidRPr="003E608E">
        <w:rPr>
          <w:smallCaps/>
          <w:lang w:val="en-IE"/>
        </w:rPr>
        <w:t xml:space="preserve"> M.C.L. &amp;</w:t>
      </w:r>
      <w:r w:rsidRPr="00FF76B9">
        <w:rPr>
          <w:smallCaps/>
          <w:lang w:val="en-IE"/>
        </w:rPr>
        <w:t xml:space="preserve"> </w:t>
      </w:r>
      <w:proofErr w:type="spellStart"/>
      <w:r w:rsidRPr="003E608E">
        <w:rPr>
          <w:smallCaps/>
          <w:lang w:val="en-IE"/>
        </w:rPr>
        <w:t>Vipulasiri</w:t>
      </w:r>
      <w:proofErr w:type="spellEnd"/>
      <w:r w:rsidRPr="003E608E">
        <w:rPr>
          <w:smallCaps/>
          <w:lang w:val="en-IE"/>
        </w:rPr>
        <w:t xml:space="preserve"> A.A.</w:t>
      </w:r>
      <w:r w:rsidRPr="003E608E">
        <w:rPr>
          <w:lang w:val="en-IE"/>
        </w:rPr>
        <w:t xml:space="preserve"> (1982). </w:t>
      </w:r>
      <w:r w:rsidRPr="008864A0">
        <w:rPr>
          <w:lang w:val="en-IE"/>
        </w:rPr>
        <w:t xml:space="preserve">An agar gel diffusion test for rapid identification of </w:t>
      </w:r>
      <w:r w:rsidRPr="008864A0">
        <w:rPr>
          <w:i/>
          <w:lang w:val="en-IE"/>
        </w:rPr>
        <w:t xml:space="preserve">Pasteurella </w:t>
      </w:r>
      <w:proofErr w:type="spellStart"/>
      <w:r w:rsidRPr="008864A0">
        <w:rPr>
          <w:i/>
          <w:lang w:val="en-IE"/>
        </w:rPr>
        <w:t>multocida</w:t>
      </w:r>
      <w:proofErr w:type="spellEnd"/>
      <w:r w:rsidRPr="008864A0">
        <w:rPr>
          <w:lang w:val="en-IE"/>
        </w:rPr>
        <w:t xml:space="preserve"> type B (Carter). </w:t>
      </w:r>
      <w:r w:rsidRPr="008864A0">
        <w:rPr>
          <w:i/>
          <w:lang w:val="en-IE"/>
        </w:rPr>
        <w:t>Sri Lanka Vet. J</w:t>
      </w:r>
      <w:r w:rsidRPr="008864A0">
        <w:rPr>
          <w:lang w:val="en-IE"/>
        </w:rPr>
        <w:t xml:space="preserve">., </w:t>
      </w:r>
      <w:r w:rsidRPr="008864A0">
        <w:rPr>
          <w:b/>
          <w:lang w:val="en-IE"/>
        </w:rPr>
        <w:t>30</w:t>
      </w:r>
      <w:r w:rsidRPr="008864A0">
        <w:rPr>
          <w:lang w:val="en-IE"/>
        </w:rPr>
        <w:t>, 12–14.</w:t>
      </w:r>
    </w:p>
    <w:p w14:paraId="781209C3" w14:textId="77777777" w:rsidR="00F175BB" w:rsidRPr="008864A0" w:rsidRDefault="00F175BB" w:rsidP="008C247B">
      <w:pPr>
        <w:pStyle w:val="Ref"/>
        <w:spacing w:after="200"/>
        <w:ind w:left="0" w:firstLine="0"/>
        <w:rPr>
          <w:lang w:val="en-IE"/>
        </w:rPr>
      </w:pPr>
      <w:r w:rsidRPr="008864A0">
        <w:rPr>
          <w:smallCaps/>
          <w:lang w:val="en-IE"/>
        </w:rPr>
        <w:t xml:space="preserve">Wilson M.A., Duncan R.M., </w:t>
      </w:r>
      <w:proofErr w:type="spellStart"/>
      <w:r w:rsidRPr="008864A0">
        <w:rPr>
          <w:smallCaps/>
          <w:lang w:val="en-IE"/>
        </w:rPr>
        <w:t>Nordholm</w:t>
      </w:r>
      <w:proofErr w:type="spellEnd"/>
      <w:r w:rsidRPr="008864A0">
        <w:rPr>
          <w:smallCaps/>
          <w:lang w:val="en-IE"/>
        </w:rPr>
        <w:t xml:space="preserve"> G.E. &amp; </w:t>
      </w:r>
      <w:proofErr w:type="spellStart"/>
      <w:r w:rsidRPr="008864A0">
        <w:rPr>
          <w:smallCaps/>
          <w:lang w:val="en-IE"/>
        </w:rPr>
        <w:t>Berlowski</w:t>
      </w:r>
      <w:proofErr w:type="spellEnd"/>
      <w:r w:rsidRPr="008864A0">
        <w:rPr>
          <w:smallCaps/>
          <w:lang w:val="en-IE"/>
        </w:rPr>
        <w:t xml:space="preserve"> B.M.</w:t>
      </w:r>
      <w:r w:rsidRPr="008864A0">
        <w:rPr>
          <w:lang w:val="en-IE"/>
        </w:rPr>
        <w:t xml:space="preserve"> (1995). </w:t>
      </w:r>
      <w:r w:rsidRPr="008864A0">
        <w:rPr>
          <w:i/>
          <w:iCs/>
          <w:lang w:val="en-IE"/>
        </w:rPr>
        <w:t xml:space="preserve">Pasteurella </w:t>
      </w:r>
      <w:proofErr w:type="spellStart"/>
      <w:r w:rsidRPr="008864A0">
        <w:rPr>
          <w:i/>
          <w:iCs/>
          <w:lang w:val="en-IE"/>
        </w:rPr>
        <w:t>multocida</w:t>
      </w:r>
      <w:proofErr w:type="spellEnd"/>
      <w:r w:rsidRPr="008864A0">
        <w:rPr>
          <w:lang w:val="en-IE"/>
        </w:rPr>
        <w:t xml:space="preserve"> isolated from wild birds of North America; A serotype and DNA fingerprint study of isolates from 1978 to 1993. </w:t>
      </w:r>
      <w:r w:rsidRPr="008864A0">
        <w:rPr>
          <w:i/>
          <w:iCs/>
          <w:lang w:val="en-IE"/>
        </w:rPr>
        <w:t>Avian Dis</w:t>
      </w:r>
      <w:r w:rsidRPr="008864A0">
        <w:rPr>
          <w:lang w:val="en-IE"/>
        </w:rPr>
        <w:t xml:space="preserve">., </w:t>
      </w:r>
      <w:r w:rsidRPr="008864A0">
        <w:rPr>
          <w:b/>
          <w:bCs/>
          <w:lang w:val="en-IE"/>
        </w:rPr>
        <w:t>39</w:t>
      </w:r>
      <w:r w:rsidRPr="008864A0">
        <w:rPr>
          <w:lang w:val="en-IE"/>
        </w:rPr>
        <w:t>, 587–593.</w:t>
      </w:r>
    </w:p>
    <w:p w14:paraId="670D7CEB" w14:textId="77777777" w:rsidR="00F175BB" w:rsidRPr="008864A0" w:rsidRDefault="00F175BB" w:rsidP="008C247B">
      <w:pPr>
        <w:pStyle w:val="Ref"/>
        <w:spacing w:after="200"/>
        <w:ind w:left="0" w:firstLine="0"/>
        <w:rPr>
          <w:lang w:val="en-IE"/>
        </w:rPr>
      </w:pPr>
      <w:r w:rsidRPr="008864A0">
        <w:rPr>
          <w:smallCaps/>
          <w:lang w:val="en-IE"/>
        </w:rPr>
        <w:t xml:space="preserve">Wilson M.A., </w:t>
      </w:r>
      <w:proofErr w:type="spellStart"/>
      <w:r w:rsidRPr="008864A0">
        <w:rPr>
          <w:smallCaps/>
          <w:lang w:val="en-IE"/>
        </w:rPr>
        <w:t>Rimler</w:t>
      </w:r>
      <w:proofErr w:type="spellEnd"/>
      <w:r w:rsidRPr="008864A0">
        <w:rPr>
          <w:smallCaps/>
          <w:lang w:val="en-IE"/>
        </w:rPr>
        <w:t xml:space="preserve"> R.B. &amp; Hoffman L.J. </w:t>
      </w:r>
      <w:r w:rsidRPr="008864A0">
        <w:rPr>
          <w:lang w:val="en-IE"/>
        </w:rPr>
        <w:t xml:space="preserve">(1992). </w:t>
      </w:r>
      <w:bookmarkStart w:id="3" w:name="_Toc432221393"/>
      <w:r w:rsidRPr="008864A0">
        <w:rPr>
          <w:lang w:val="en-IE"/>
        </w:rPr>
        <w:t xml:space="preserve">Comparison of DNA fingerprints and somatic serotypes of serogroup B and E </w:t>
      </w:r>
      <w:r w:rsidRPr="008864A0">
        <w:rPr>
          <w:i/>
          <w:lang w:val="en-IE"/>
        </w:rPr>
        <w:t xml:space="preserve">Pasteurella </w:t>
      </w:r>
      <w:proofErr w:type="spellStart"/>
      <w:r w:rsidRPr="008864A0">
        <w:rPr>
          <w:i/>
          <w:lang w:val="en-IE"/>
        </w:rPr>
        <w:t>multocida</w:t>
      </w:r>
      <w:proofErr w:type="spellEnd"/>
      <w:r w:rsidRPr="008864A0">
        <w:rPr>
          <w:lang w:val="en-IE"/>
        </w:rPr>
        <w:t xml:space="preserve"> isolates.</w:t>
      </w:r>
      <w:bookmarkEnd w:id="3"/>
      <w:r w:rsidRPr="008864A0">
        <w:rPr>
          <w:lang w:val="en-IE"/>
        </w:rPr>
        <w:t xml:space="preserve"> </w:t>
      </w:r>
      <w:r w:rsidRPr="008864A0">
        <w:rPr>
          <w:i/>
          <w:lang w:val="en-IE"/>
        </w:rPr>
        <w:t xml:space="preserve">J. Clin. </w:t>
      </w:r>
      <w:proofErr w:type="spellStart"/>
      <w:r w:rsidRPr="008864A0">
        <w:rPr>
          <w:i/>
          <w:lang w:val="en-IE"/>
        </w:rPr>
        <w:t>Microbiol</w:t>
      </w:r>
      <w:proofErr w:type="spellEnd"/>
      <w:r w:rsidRPr="008864A0">
        <w:rPr>
          <w:i/>
          <w:lang w:val="en-IE"/>
        </w:rPr>
        <w:t>.</w:t>
      </w:r>
      <w:r w:rsidRPr="008864A0">
        <w:rPr>
          <w:lang w:val="en-IE"/>
        </w:rPr>
        <w:t xml:space="preserve">, </w:t>
      </w:r>
      <w:r w:rsidRPr="008864A0">
        <w:rPr>
          <w:b/>
          <w:lang w:val="en-IE"/>
        </w:rPr>
        <w:t>30</w:t>
      </w:r>
      <w:r w:rsidRPr="008864A0">
        <w:rPr>
          <w:lang w:val="en-IE"/>
        </w:rPr>
        <w:t>, 1518–1524.</w:t>
      </w:r>
    </w:p>
    <w:p w14:paraId="0B7E1F9D" w14:textId="77777777" w:rsidR="00F175BB" w:rsidRDefault="00F175BB" w:rsidP="003175B4">
      <w:pPr>
        <w:pStyle w:val="rtoiles"/>
        <w:rPr>
          <w:lang w:val="en-IE"/>
        </w:rPr>
      </w:pPr>
      <w:r w:rsidRPr="008864A0">
        <w:rPr>
          <w:lang w:val="en-IE"/>
        </w:rPr>
        <w:t>*</w:t>
      </w:r>
      <w:r w:rsidRPr="008864A0">
        <w:rPr>
          <w:lang w:val="en-IE"/>
        </w:rPr>
        <w:br/>
        <w:t>*   *</w:t>
      </w:r>
    </w:p>
    <w:p w14:paraId="008F6E28" w14:textId="77777777" w:rsidR="009B5BFB" w:rsidRPr="00DD4235" w:rsidRDefault="009B5BFB" w:rsidP="00DD4235">
      <w:pPr>
        <w:tabs>
          <w:tab w:val="clear" w:pos="-720"/>
        </w:tabs>
        <w:spacing w:before="120" w:line="240" w:lineRule="auto"/>
        <w:jc w:val="center"/>
        <w:rPr>
          <w:rFonts w:ascii="Arial" w:hAnsi="Arial"/>
          <w:sz w:val="18"/>
        </w:rPr>
      </w:pPr>
      <w:r w:rsidRPr="00DD4235">
        <w:rPr>
          <w:rFonts w:ascii="Arial" w:hAnsi="Arial"/>
          <w:b/>
          <w:smallCaps/>
          <w:sz w:val="18"/>
        </w:rPr>
        <w:t>NB:</w:t>
      </w:r>
      <w:r w:rsidRPr="00DD4235">
        <w:rPr>
          <w:rFonts w:ascii="Arial" w:hAnsi="Arial"/>
          <w:smallCaps/>
          <w:sz w:val="18"/>
        </w:rPr>
        <w:t xml:space="preserve"> First adopted in 1989; Most recent updates adopted in 2012</w:t>
      </w:r>
      <w:r w:rsidR="00526045" w:rsidRPr="00DD4235">
        <w:rPr>
          <w:rFonts w:ascii="Arial" w:hAnsi="Arial"/>
          <w:smallCaps/>
          <w:sz w:val="18"/>
        </w:rPr>
        <w:t>.</w:t>
      </w:r>
    </w:p>
    <w:p w14:paraId="198196C7" w14:textId="77777777" w:rsidR="000047B4" w:rsidRPr="004269F1" w:rsidRDefault="000047B4" w:rsidP="000047B4"/>
    <w:sectPr w:rsidR="000047B4" w:rsidRPr="004269F1" w:rsidSect="00AA5263">
      <w:headerReference w:type="even" r:id="rId9"/>
      <w:headerReference w:type="default" r:id="rId10"/>
      <w:footerReference w:type="even" r:id="rId11"/>
      <w:footerReference w:type="default" r:id="rId12"/>
      <w:footerReference w:type="first" r:id="rId13"/>
      <w:type w:val="oddPage"/>
      <w:pgSz w:w="11907" w:h="16840" w:code="9"/>
      <w:pgMar w:top="1418" w:right="1418" w:bottom="1418" w:left="1418" w:header="567" w:footer="567" w:gutter="0"/>
      <w:lnNumType w:countBy="1" w:restart="continuous"/>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A87E4A" w14:textId="77777777" w:rsidR="00FC589E" w:rsidRDefault="00FC589E">
      <w:r>
        <w:separator/>
      </w:r>
    </w:p>
  </w:endnote>
  <w:endnote w:type="continuationSeparator" w:id="0">
    <w:p w14:paraId="193E4CB0" w14:textId="77777777" w:rsidR="00FC589E" w:rsidRDefault="00FC589E">
      <w:r>
        <w:continuationSeparator/>
      </w:r>
    </w:p>
  </w:endnote>
  <w:endnote w:type="continuationNotice" w:id="1">
    <w:p w14:paraId="4C6DB86B" w14:textId="77777777" w:rsidR="00FC589E" w:rsidRDefault="00FC589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ttawa">
    <w:altName w:val="Calibri"/>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6D7ED" w14:textId="7ACE0D5C" w:rsidR="00493453" w:rsidRPr="00493453" w:rsidRDefault="00493453" w:rsidP="00493453">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sz w:val="22"/>
      </w:rPr>
      <w:t>1</w:t>
    </w:r>
    <w:r>
      <w:rPr>
        <w:rFonts w:ascii="Ottawa" w:hAnsi="Ottawa"/>
        <w:sz w:val="22"/>
      </w:rPr>
      <w:fldChar w:fldCharType="end"/>
    </w:r>
    <w:r>
      <w:rPr>
        <w:rFonts w:ascii="Ottawa" w:hAnsi="Ottawa"/>
        <w:sz w:val="22"/>
      </w:rPr>
      <w:tab/>
      <w:t xml:space="preserve">OIE </w:t>
    </w:r>
    <w:r>
      <w:rPr>
        <w:rFonts w:ascii="Ottawa" w:hAnsi="Ottawa"/>
        <w:i/>
        <w:iCs/>
        <w:sz w:val="22"/>
      </w:rPr>
      <w:t>Terrestrial</w:t>
    </w:r>
    <w:r w:rsidRPr="00C96EA7">
      <w:rPr>
        <w:rFonts w:ascii="Ottawa" w:hAnsi="Ottawa"/>
        <w:i/>
        <w:sz w:val="22"/>
      </w:rPr>
      <w:t xml:space="preserve"> </w:t>
    </w:r>
    <w:r>
      <w:rPr>
        <w:rFonts w:ascii="Ottawa" w:hAnsi="Ottawa"/>
        <w:i/>
        <w:sz w:val="22"/>
      </w:rPr>
      <w:t>Manual</w:t>
    </w:r>
    <w:r>
      <w:rPr>
        <w:rFonts w:ascii="Ottawa" w:hAnsi="Ottawa"/>
        <w:sz w:val="22"/>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92CA8F" w14:textId="7466311C" w:rsidR="00493453" w:rsidRPr="00493453" w:rsidRDefault="00493453" w:rsidP="00493453">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Pr>
        <w:rFonts w:ascii="Ottawa" w:hAnsi="Ottawa"/>
        <w:i/>
        <w:iCs/>
        <w:sz w:val="22"/>
      </w:rPr>
      <w:t>Terrestrial</w:t>
    </w:r>
    <w:r w:rsidRPr="00C96EA7">
      <w:rPr>
        <w:rFonts w:ascii="Ottawa" w:hAnsi="Ottawa"/>
        <w:i/>
        <w:sz w:val="22"/>
      </w:rPr>
      <w:t xml:space="preserve"> </w:t>
    </w:r>
    <w:r>
      <w:rPr>
        <w:rFonts w:ascii="Ottawa" w:hAnsi="Ottawa"/>
        <w:i/>
        <w:sz w:val="22"/>
      </w:rPr>
      <w:t>Manual</w:t>
    </w:r>
    <w:r>
      <w:rPr>
        <w:rFonts w:ascii="Ottawa" w:hAnsi="Ottawa"/>
        <w:sz w:val="22"/>
      </w:rPr>
      <w:t xml:space="preserve"> 2020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sz w:val="22"/>
      </w:rPr>
      <w:t>1</w:t>
    </w:r>
    <w:r>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18258" w14:textId="77777777" w:rsidR="00AA5263" w:rsidRDefault="00AA5263" w:rsidP="00C06721">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Pr>
        <w:rFonts w:ascii="Ottawa" w:hAnsi="Ottawa"/>
        <w:i/>
        <w:iCs/>
        <w:sz w:val="22"/>
      </w:rPr>
      <w:t>Terrestrial</w:t>
    </w:r>
    <w:r w:rsidRPr="00C96EA7">
      <w:rPr>
        <w:rFonts w:ascii="Ottawa" w:hAnsi="Ottawa"/>
        <w:i/>
        <w:sz w:val="22"/>
      </w:rPr>
      <w:t xml:space="preserve"> </w:t>
    </w:r>
    <w:r>
      <w:rPr>
        <w:rFonts w:ascii="Ottawa" w:hAnsi="Ottawa"/>
        <w:i/>
        <w:sz w:val="22"/>
      </w:rPr>
      <w:t>Manual</w:t>
    </w:r>
    <w:r>
      <w:rPr>
        <w:rFonts w:ascii="Ottawa" w:hAnsi="Ottawa"/>
        <w:sz w:val="22"/>
      </w:rPr>
      <w:t xml:space="preserve"> 2020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sidR="00E9274C">
      <w:rPr>
        <w:rFonts w:ascii="Ottawa" w:hAnsi="Ottawa"/>
        <w:noProof/>
        <w:sz w:val="22"/>
      </w:rPr>
      <w:t>1</w:t>
    </w:r>
    <w:r>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C743E7" w14:textId="77777777" w:rsidR="00FC589E" w:rsidRDefault="00FC589E">
      <w:r>
        <w:separator/>
      </w:r>
    </w:p>
  </w:footnote>
  <w:footnote w:type="continuationSeparator" w:id="0">
    <w:p w14:paraId="65AB8FCD" w14:textId="77777777" w:rsidR="00FC589E" w:rsidRDefault="00FC589E">
      <w:r>
        <w:continuationSeparator/>
      </w:r>
    </w:p>
  </w:footnote>
  <w:footnote w:type="continuationNotice" w:id="1">
    <w:p w14:paraId="244001CA" w14:textId="77777777" w:rsidR="00FC589E" w:rsidRDefault="00FC589E">
      <w:pPr>
        <w:spacing w:line="240" w:lineRule="auto"/>
      </w:pPr>
    </w:p>
  </w:footnote>
  <w:footnote w:id="2">
    <w:p w14:paraId="5F3D0BEC" w14:textId="77777777" w:rsidR="00460D69" w:rsidRPr="009B5BFB" w:rsidRDefault="00460D69" w:rsidP="009B5BFB">
      <w:pPr>
        <w:pStyle w:val="Notedebasdepage"/>
        <w:tabs>
          <w:tab w:val="left" w:pos="-1843"/>
        </w:tabs>
        <w:spacing w:line="240" w:lineRule="auto"/>
        <w:ind w:left="425" w:hanging="425"/>
        <w:rPr>
          <w:u w:val="double"/>
        </w:rPr>
      </w:pPr>
      <w:r w:rsidRPr="009B5BFB">
        <w:rPr>
          <w:rStyle w:val="Appelnotedebasdep"/>
          <w:rFonts w:ascii="Arial" w:hAnsi="Arial" w:cs="Arial"/>
          <w:sz w:val="16"/>
          <w:szCs w:val="16"/>
          <w:u w:val="double"/>
          <w:vertAlign w:val="baseline"/>
        </w:rPr>
        <w:footnoteRef/>
      </w:r>
      <w:r w:rsidRPr="009B5BFB">
        <w:rPr>
          <w:rFonts w:ascii="Arial" w:hAnsi="Arial" w:cs="Arial"/>
          <w:sz w:val="16"/>
          <w:szCs w:val="16"/>
          <w:u w:val="double"/>
        </w:rPr>
        <w:tab/>
        <w:t>A combination of agent identification methods applied on the same clinical sample is recommended.</w:t>
      </w:r>
    </w:p>
  </w:footnote>
  <w:footnote w:id="3">
    <w:p w14:paraId="43FF433D" w14:textId="77777777" w:rsidR="00460D69" w:rsidRPr="00302082" w:rsidRDefault="00460D69">
      <w:pPr>
        <w:tabs>
          <w:tab w:val="clear" w:pos="-720"/>
        </w:tabs>
        <w:autoSpaceDE w:val="0"/>
        <w:autoSpaceDN w:val="0"/>
        <w:adjustRightInd w:val="0"/>
        <w:spacing w:line="240" w:lineRule="auto"/>
        <w:ind w:left="425" w:hanging="425"/>
        <w:rPr>
          <w:rFonts w:ascii="Arial" w:hAnsi="Arial" w:cs="Arial"/>
          <w:sz w:val="16"/>
          <w:szCs w:val="16"/>
        </w:rPr>
      </w:pPr>
      <w:r>
        <w:rPr>
          <w:rStyle w:val="Appelnotedebasdep"/>
          <w:rFonts w:ascii="Arial" w:hAnsi="Arial" w:cs="Arial"/>
          <w:sz w:val="16"/>
          <w:szCs w:val="16"/>
          <w:vertAlign w:val="baseline"/>
        </w:rPr>
        <w:footnoteRef/>
      </w:r>
      <w:r>
        <w:rPr>
          <w:rFonts w:ascii="Arial" w:hAnsi="Arial" w:cs="Arial"/>
          <w:sz w:val="16"/>
          <w:szCs w:val="16"/>
        </w:rPr>
        <w:tab/>
        <w:t xml:space="preserve">The bacterial antigens in broth are covered by a light mineral oil (adjuvant) and then emulsified (stabilised) with an emulsifying agent, in this case lanolin or lanoline (wool fat). This has to be done as the watery phase with the bacteria (broth) will not mix with the oily phase (adjuvant). The proportion of oil to emulsifying agent will vary with different batches of lanolin and will have to be adjusted accordingly. The higher the percentage of lanoline, the higher the stability of the emulsion.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972AD" w14:textId="11A970A7" w:rsidR="00493453" w:rsidRPr="00493453" w:rsidRDefault="00493453" w:rsidP="00493453">
    <w:pPr>
      <w:pBdr>
        <w:bottom w:val="single" w:sz="6" w:space="1" w:color="auto"/>
      </w:pBdr>
      <w:spacing w:line="240" w:lineRule="auto"/>
      <w:ind w:right="-1"/>
      <w:jc w:val="center"/>
      <w:rPr>
        <w:rFonts w:ascii="Ottawa" w:hAnsi="Ottawa"/>
        <w:i/>
        <w:lang w:val="es-ES"/>
      </w:rPr>
    </w:pPr>
    <w:proofErr w:type="spellStart"/>
    <w:r w:rsidRPr="00F34F91">
      <w:rPr>
        <w:rFonts w:ascii="Ottawa" w:hAnsi="Ottawa"/>
        <w:i/>
        <w:lang w:val="es-ES"/>
      </w:rPr>
      <w:t>Chapter</w:t>
    </w:r>
    <w:proofErr w:type="spellEnd"/>
    <w:r w:rsidRPr="00F34F91">
      <w:rPr>
        <w:rFonts w:ascii="Ottawa" w:hAnsi="Ottawa"/>
        <w:i/>
        <w:lang w:val="es-ES"/>
      </w:rPr>
      <w:t xml:space="preserve"> 3.4.10. – </w:t>
    </w:r>
    <w:proofErr w:type="spellStart"/>
    <w:r w:rsidRPr="00F34F91">
      <w:rPr>
        <w:rFonts w:ascii="Ottawa" w:hAnsi="Ottawa"/>
        <w:i/>
        <w:lang w:val="es-ES"/>
      </w:rPr>
      <w:t>Haemorrhagic</w:t>
    </w:r>
    <w:proofErr w:type="spellEnd"/>
    <w:r w:rsidRPr="00F34F91">
      <w:rPr>
        <w:rFonts w:ascii="Ottawa" w:hAnsi="Ottawa"/>
        <w:i/>
        <w:lang w:val="es-ES"/>
      </w:rPr>
      <w:t xml:space="preserve"> </w:t>
    </w:r>
    <w:proofErr w:type="spellStart"/>
    <w:r w:rsidRPr="00F34F91">
      <w:rPr>
        <w:rFonts w:ascii="Ottawa" w:hAnsi="Ottawa"/>
        <w:i/>
        <w:lang w:val="es-ES"/>
      </w:rPr>
      <w:t>septicaemia</w:t>
    </w:r>
    <w:proofErr w:type="spellEnd"/>
    <w:r w:rsidRPr="00F34F91">
      <w:rPr>
        <w:rFonts w:ascii="Ottawa" w:hAnsi="Ottawa"/>
        <w:i/>
        <w:lang w:val="es-ES"/>
      </w:rPr>
      <w:t xml:space="preserve"> </w:t>
    </w:r>
    <w:r w:rsidRPr="00F34F91">
      <w:rPr>
        <w:rFonts w:ascii="Ottawa" w:hAnsi="Ottawa"/>
        <w:u w:val="double"/>
        <w:lang w:val="es-ES"/>
      </w:rPr>
      <w:t>(</w:t>
    </w:r>
    <w:proofErr w:type="spellStart"/>
    <w:r w:rsidRPr="00F34F91">
      <w:rPr>
        <w:rFonts w:ascii="Ottawa" w:hAnsi="Ottawa"/>
        <w:u w:val="double"/>
        <w:lang w:val="es-ES"/>
      </w:rPr>
      <w:t>Pasteurella</w:t>
    </w:r>
    <w:proofErr w:type="spellEnd"/>
    <w:r w:rsidRPr="00F34F91">
      <w:rPr>
        <w:rFonts w:ascii="Ottawa" w:hAnsi="Ottawa"/>
        <w:u w:val="double"/>
        <w:lang w:val="es-ES"/>
      </w:rPr>
      <w:t xml:space="preserve"> </w:t>
    </w:r>
    <w:proofErr w:type="spellStart"/>
    <w:r w:rsidRPr="00F34F91">
      <w:rPr>
        <w:rFonts w:ascii="Ottawa" w:hAnsi="Ottawa"/>
        <w:u w:val="double"/>
        <w:lang w:val="es-ES"/>
      </w:rPr>
      <w:t>multocida</w:t>
    </w:r>
    <w:proofErr w:type="spellEnd"/>
    <w:r w:rsidRPr="00F34F91">
      <w:rPr>
        <w:rFonts w:ascii="Ottawa" w:hAnsi="Ottawa"/>
        <w:u w:val="double"/>
        <w:lang w:val="es-ES"/>
      </w:rPr>
      <w:t xml:space="preserve"> </w:t>
    </w:r>
    <w:proofErr w:type="spellStart"/>
    <w:r w:rsidRPr="00F34F91">
      <w:rPr>
        <w:rFonts w:ascii="Ottawa" w:hAnsi="Ottawa"/>
        <w:u w:val="double"/>
        <w:lang w:val="es-ES"/>
      </w:rPr>
      <w:t>serotypes</w:t>
    </w:r>
    <w:proofErr w:type="spellEnd"/>
    <w:r w:rsidRPr="00F34F91">
      <w:rPr>
        <w:rFonts w:ascii="Ottawa" w:hAnsi="Ottawa"/>
        <w:u w:val="double"/>
        <w:lang w:val="es-ES"/>
      </w:rPr>
      <w:t xml:space="preserve"> 6:b and 6:e)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3AA18" w14:textId="1155FA88" w:rsidR="00493453" w:rsidRPr="00493453" w:rsidRDefault="00493453" w:rsidP="00493453">
    <w:pPr>
      <w:pBdr>
        <w:bottom w:val="single" w:sz="6" w:space="1" w:color="auto"/>
      </w:pBdr>
      <w:spacing w:line="240" w:lineRule="auto"/>
      <w:ind w:right="-1"/>
      <w:jc w:val="center"/>
      <w:rPr>
        <w:rFonts w:ascii="Ottawa" w:hAnsi="Ottawa"/>
        <w:i/>
        <w:lang w:val="es-ES"/>
      </w:rPr>
    </w:pPr>
    <w:proofErr w:type="spellStart"/>
    <w:r w:rsidRPr="00F34F91">
      <w:rPr>
        <w:rFonts w:ascii="Ottawa" w:hAnsi="Ottawa"/>
        <w:i/>
        <w:lang w:val="es-ES"/>
      </w:rPr>
      <w:t>Chapter</w:t>
    </w:r>
    <w:proofErr w:type="spellEnd"/>
    <w:r w:rsidRPr="00F34F91">
      <w:rPr>
        <w:rFonts w:ascii="Ottawa" w:hAnsi="Ottawa"/>
        <w:i/>
        <w:lang w:val="es-ES"/>
      </w:rPr>
      <w:t xml:space="preserve"> 3.4.10. – </w:t>
    </w:r>
    <w:proofErr w:type="spellStart"/>
    <w:r w:rsidRPr="00F34F91">
      <w:rPr>
        <w:rFonts w:ascii="Ottawa" w:hAnsi="Ottawa"/>
        <w:i/>
        <w:lang w:val="es-ES"/>
      </w:rPr>
      <w:t>Haemorrhagic</w:t>
    </w:r>
    <w:proofErr w:type="spellEnd"/>
    <w:r w:rsidRPr="00F34F91">
      <w:rPr>
        <w:rFonts w:ascii="Ottawa" w:hAnsi="Ottawa"/>
        <w:i/>
        <w:lang w:val="es-ES"/>
      </w:rPr>
      <w:t xml:space="preserve"> </w:t>
    </w:r>
    <w:proofErr w:type="spellStart"/>
    <w:r w:rsidRPr="00F34F91">
      <w:rPr>
        <w:rFonts w:ascii="Ottawa" w:hAnsi="Ottawa"/>
        <w:i/>
        <w:lang w:val="es-ES"/>
      </w:rPr>
      <w:t>septicaemia</w:t>
    </w:r>
    <w:proofErr w:type="spellEnd"/>
    <w:r w:rsidRPr="00F34F91">
      <w:rPr>
        <w:rFonts w:ascii="Ottawa" w:hAnsi="Ottawa"/>
        <w:i/>
        <w:lang w:val="es-ES"/>
      </w:rPr>
      <w:t xml:space="preserve"> </w:t>
    </w:r>
    <w:r w:rsidRPr="00F34F91">
      <w:rPr>
        <w:rFonts w:ascii="Ottawa" w:hAnsi="Ottawa"/>
        <w:u w:val="double"/>
        <w:lang w:val="es-ES"/>
      </w:rPr>
      <w:t>(</w:t>
    </w:r>
    <w:proofErr w:type="spellStart"/>
    <w:r w:rsidRPr="00F34F91">
      <w:rPr>
        <w:rFonts w:ascii="Ottawa" w:hAnsi="Ottawa"/>
        <w:u w:val="double"/>
        <w:lang w:val="es-ES"/>
      </w:rPr>
      <w:t>Pasteurella</w:t>
    </w:r>
    <w:proofErr w:type="spellEnd"/>
    <w:r w:rsidRPr="00F34F91">
      <w:rPr>
        <w:rFonts w:ascii="Ottawa" w:hAnsi="Ottawa"/>
        <w:u w:val="double"/>
        <w:lang w:val="es-ES"/>
      </w:rPr>
      <w:t xml:space="preserve"> </w:t>
    </w:r>
    <w:proofErr w:type="spellStart"/>
    <w:r w:rsidRPr="00F34F91">
      <w:rPr>
        <w:rFonts w:ascii="Ottawa" w:hAnsi="Ottawa"/>
        <w:u w:val="double"/>
        <w:lang w:val="es-ES"/>
      </w:rPr>
      <w:t>multocida</w:t>
    </w:r>
    <w:proofErr w:type="spellEnd"/>
    <w:r w:rsidRPr="00F34F91">
      <w:rPr>
        <w:rFonts w:ascii="Ottawa" w:hAnsi="Ottawa"/>
        <w:u w:val="double"/>
        <w:lang w:val="es-ES"/>
      </w:rPr>
      <w:t xml:space="preserve"> </w:t>
    </w:r>
    <w:proofErr w:type="spellStart"/>
    <w:r w:rsidRPr="00F34F91">
      <w:rPr>
        <w:rFonts w:ascii="Ottawa" w:hAnsi="Ottawa"/>
        <w:u w:val="double"/>
        <w:lang w:val="es-ES"/>
      </w:rPr>
      <w:t>serotypes</w:t>
    </w:r>
    <w:proofErr w:type="spellEnd"/>
    <w:r w:rsidRPr="00F34F91">
      <w:rPr>
        <w:rFonts w:ascii="Ottawa" w:hAnsi="Ottawa"/>
        <w:u w:val="double"/>
        <w:lang w:val="es-ES"/>
      </w:rPr>
      <w:t xml:space="preserve"> 6:b and 6:e)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239F1"/>
    <w:multiLevelType w:val="hybridMultilevel"/>
    <w:tmpl w:val="BE7C4EA0"/>
    <w:lvl w:ilvl="0" w:tplc="62724E64">
      <w:start w:val="1"/>
      <w:numFmt w:val="lowerRoman"/>
      <w:lvlText w:val="%1)"/>
      <w:lvlJc w:val="left"/>
      <w:pPr>
        <w:tabs>
          <w:tab w:val="num" w:pos="1145"/>
        </w:tabs>
        <w:ind w:left="1145" w:hanging="72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1" w15:restartNumberingAfterBreak="0">
    <w:nsid w:val="317B79B3"/>
    <w:multiLevelType w:val="hybridMultilevel"/>
    <w:tmpl w:val="5738891A"/>
    <w:lvl w:ilvl="0" w:tplc="04090001">
      <w:start w:val="1"/>
      <w:numFmt w:val="bullet"/>
      <w:lvlText w:val=""/>
      <w:lvlJc w:val="left"/>
      <w:pPr>
        <w:tabs>
          <w:tab w:val="num" w:pos="1145"/>
        </w:tabs>
        <w:ind w:left="1145" w:hanging="360"/>
      </w:pPr>
      <w:rPr>
        <w:rFonts w:ascii="Symbol" w:hAnsi="Symbol" w:hint="default"/>
      </w:rPr>
    </w:lvl>
    <w:lvl w:ilvl="1" w:tplc="04090003" w:tentative="1">
      <w:start w:val="1"/>
      <w:numFmt w:val="bullet"/>
      <w:lvlText w:val="o"/>
      <w:lvlJc w:val="left"/>
      <w:pPr>
        <w:tabs>
          <w:tab w:val="num" w:pos="1865"/>
        </w:tabs>
        <w:ind w:left="1865" w:hanging="360"/>
      </w:pPr>
      <w:rPr>
        <w:rFonts w:ascii="Courier New" w:hAnsi="Courier New" w:cs="Courier New" w:hint="default"/>
      </w:rPr>
    </w:lvl>
    <w:lvl w:ilvl="2" w:tplc="04090005" w:tentative="1">
      <w:start w:val="1"/>
      <w:numFmt w:val="bullet"/>
      <w:lvlText w:val=""/>
      <w:lvlJc w:val="left"/>
      <w:pPr>
        <w:tabs>
          <w:tab w:val="num" w:pos="2585"/>
        </w:tabs>
        <w:ind w:left="2585" w:hanging="360"/>
      </w:pPr>
      <w:rPr>
        <w:rFonts w:ascii="Wingdings" w:hAnsi="Wingdings" w:hint="default"/>
      </w:rPr>
    </w:lvl>
    <w:lvl w:ilvl="3" w:tplc="04090001" w:tentative="1">
      <w:start w:val="1"/>
      <w:numFmt w:val="bullet"/>
      <w:lvlText w:val=""/>
      <w:lvlJc w:val="left"/>
      <w:pPr>
        <w:tabs>
          <w:tab w:val="num" w:pos="3305"/>
        </w:tabs>
        <w:ind w:left="3305" w:hanging="360"/>
      </w:pPr>
      <w:rPr>
        <w:rFonts w:ascii="Symbol" w:hAnsi="Symbol" w:hint="default"/>
      </w:rPr>
    </w:lvl>
    <w:lvl w:ilvl="4" w:tplc="04090003" w:tentative="1">
      <w:start w:val="1"/>
      <w:numFmt w:val="bullet"/>
      <w:lvlText w:val="o"/>
      <w:lvlJc w:val="left"/>
      <w:pPr>
        <w:tabs>
          <w:tab w:val="num" w:pos="4025"/>
        </w:tabs>
        <w:ind w:left="4025" w:hanging="360"/>
      </w:pPr>
      <w:rPr>
        <w:rFonts w:ascii="Courier New" w:hAnsi="Courier New" w:cs="Courier New" w:hint="default"/>
      </w:rPr>
    </w:lvl>
    <w:lvl w:ilvl="5" w:tplc="04090005" w:tentative="1">
      <w:start w:val="1"/>
      <w:numFmt w:val="bullet"/>
      <w:lvlText w:val=""/>
      <w:lvlJc w:val="left"/>
      <w:pPr>
        <w:tabs>
          <w:tab w:val="num" w:pos="4745"/>
        </w:tabs>
        <w:ind w:left="4745" w:hanging="360"/>
      </w:pPr>
      <w:rPr>
        <w:rFonts w:ascii="Wingdings" w:hAnsi="Wingdings" w:hint="default"/>
      </w:rPr>
    </w:lvl>
    <w:lvl w:ilvl="6" w:tplc="04090001" w:tentative="1">
      <w:start w:val="1"/>
      <w:numFmt w:val="bullet"/>
      <w:lvlText w:val=""/>
      <w:lvlJc w:val="left"/>
      <w:pPr>
        <w:tabs>
          <w:tab w:val="num" w:pos="5465"/>
        </w:tabs>
        <w:ind w:left="5465" w:hanging="360"/>
      </w:pPr>
      <w:rPr>
        <w:rFonts w:ascii="Symbol" w:hAnsi="Symbol" w:hint="default"/>
      </w:rPr>
    </w:lvl>
    <w:lvl w:ilvl="7" w:tplc="04090003" w:tentative="1">
      <w:start w:val="1"/>
      <w:numFmt w:val="bullet"/>
      <w:lvlText w:val="o"/>
      <w:lvlJc w:val="left"/>
      <w:pPr>
        <w:tabs>
          <w:tab w:val="num" w:pos="6185"/>
        </w:tabs>
        <w:ind w:left="6185" w:hanging="360"/>
      </w:pPr>
      <w:rPr>
        <w:rFonts w:ascii="Courier New" w:hAnsi="Courier New" w:cs="Courier New" w:hint="default"/>
      </w:rPr>
    </w:lvl>
    <w:lvl w:ilvl="8" w:tplc="04090005" w:tentative="1">
      <w:start w:val="1"/>
      <w:numFmt w:val="bullet"/>
      <w:lvlText w:val=""/>
      <w:lvlJc w:val="left"/>
      <w:pPr>
        <w:tabs>
          <w:tab w:val="num" w:pos="6905"/>
        </w:tabs>
        <w:ind w:left="6905" w:hanging="360"/>
      </w:pPr>
      <w:rPr>
        <w:rFonts w:ascii="Wingdings" w:hAnsi="Wingdings" w:hint="default"/>
      </w:rPr>
    </w:lvl>
  </w:abstractNum>
  <w:abstractNum w:abstractNumId="2" w15:restartNumberingAfterBreak="0">
    <w:nsid w:val="38FB3E87"/>
    <w:multiLevelType w:val="hybridMultilevel"/>
    <w:tmpl w:val="8960AF48"/>
    <w:lvl w:ilvl="0" w:tplc="1E12F864">
      <w:start w:val="38"/>
      <w:numFmt w:val="decimal"/>
      <w:lvlText w:val="%1"/>
      <w:lvlJc w:val="left"/>
      <w:pPr>
        <w:tabs>
          <w:tab w:val="num" w:pos="720"/>
        </w:tabs>
        <w:ind w:left="720" w:hanging="360"/>
      </w:pPr>
      <w:rPr>
        <w:rFonts w:hint="default"/>
      </w:rPr>
    </w:lvl>
    <w:lvl w:ilvl="1" w:tplc="FB44F2FE">
      <w:start w:val="1"/>
      <w:numFmt w:val="decimal"/>
      <w:lvlText w:val="%2."/>
      <w:lvlJc w:val="left"/>
      <w:pPr>
        <w:tabs>
          <w:tab w:val="num" w:pos="1680"/>
        </w:tabs>
        <w:ind w:left="1680" w:hanging="60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77E2170"/>
    <w:multiLevelType w:val="hybridMultilevel"/>
    <w:tmpl w:val="F2C2C63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5"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hint="default"/>
        <w:b w:val="0"/>
        <w:i w:val="0"/>
        <w:sz w:val="18"/>
        <w:u w:val="none"/>
      </w:rPr>
    </w:lvl>
  </w:abstractNum>
  <w:num w:numId="1">
    <w:abstractNumId w:val="4"/>
  </w:num>
  <w:num w:numId="2">
    <w:abstractNumId w:val="5"/>
  </w:num>
  <w:num w:numId="3">
    <w:abstractNumId w:val="5"/>
    <w:lvlOverride w:ilvl="0">
      <w:lvl w:ilvl="0">
        <w:start w:val="1"/>
        <w:numFmt w:val="lowerRoman"/>
        <w:lvlText w:val="%1) "/>
        <w:legacy w:legacy="1" w:legacySpace="0" w:legacyIndent="283"/>
        <w:lvlJc w:val="left"/>
        <w:pPr>
          <w:ind w:left="708" w:hanging="283"/>
        </w:pPr>
        <w:rPr>
          <w:rFonts w:ascii="Arial" w:hAnsi="Arial" w:hint="default"/>
          <w:b w:val="0"/>
          <w:i w:val="0"/>
          <w:sz w:val="18"/>
          <w:u w:val="none"/>
        </w:rPr>
      </w:lvl>
    </w:lvlOverride>
  </w:num>
  <w:num w:numId="4">
    <w:abstractNumId w:val="2"/>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embedSystemFonts/>
  <w:activeWritingStyle w:appName="MSWord" w:lang="en-IE" w:vendorID="64" w:dllVersion="6" w:nlCheck="1" w:checkStyle="1"/>
  <w:activeWritingStyle w:appName="MSWord" w:lang="en-GB" w:vendorID="64" w:dllVersion="6" w:nlCheck="1" w:checkStyle="1"/>
  <w:activeWritingStyle w:appName="MSWord" w:lang="en-AU" w:vendorID="64" w:dllVersion="6" w:nlCheck="1" w:checkStyle="1"/>
  <w:activeWritingStyle w:appName="MSWord" w:lang="es-MX" w:vendorID="64" w:dllVersion="6" w:nlCheck="1" w:checkStyle="1"/>
  <w:activeWritingStyle w:appName="MSWord" w:lang="en-GB" w:vendorID="64" w:dllVersion="5" w:nlCheck="1" w:checkStyle="1"/>
  <w:activeWritingStyle w:appName="MSWord" w:lang="en-AU" w:vendorID="64" w:dllVersion="5" w:nlCheck="1" w:checkStyle="1"/>
  <w:activeWritingStyle w:appName="MSWord" w:lang="de-DE" w:vendorID="64" w:dllVersion="6" w:nlCheck="1" w:checkStyle="1"/>
  <w:activeWritingStyle w:appName="MSWord" w:lang="fr-FR" w:vendorID="64" w:dllVersion="6" w:nlCheck="1" w:checkStyle="1"/>
  <w:activeWritingStyle w:appName="MSWord" w:lang="es-ES" w:vendorID="64" w:dllVersion="6" w:nlCheck="1" w:checkStyle="1"/>
  <w:activeWritingStyle w:appName="MSWord" w:lang="en-IE" w:vendorID="64" w:dllVersion="0" w:nlCheck="1" w:checkStyle="0"/>
  <w:activeWritingStyle w:appName="MSWord" w:lang="en-GB" w:vendorID="64" w:dllVersion="0" w:nlCheck="1" w:checkStyle="0"/>
  <w:activeWritingStyle w:appName="MSWord" w:lang="en-AU" w:vendorID="64" w:dllVersion="0" w:nlCheck="1" w:checkStyle="0"/>
  <w:activeWritingStyle w:appName="MSWord" w:lang="fr-FR" w:vendorID="64" w:dllVersion="0" w:nlCheck="1" w:checkStyle="0"/>
  <w:activeWritingStyle w:appName="MSWord" w:lang="en-US" w:vendorID="64" w:dllVersion="6" w:nlCheck="1" w:checkStyle="1"/>
  <w:activeWritingStyle w:appName="MSWord" w:lang="nl-NL" w:vendorID="64" w:dllVersion="0" w:nlCheck="1" w:checkStyle="0"/>
  <w:activeWritingStyle w:appName="MSWord" w:lang="de-DE" w:vendorID="64" w:dllVersion="0" w:nlCheck="1" w:checkStyle="0"/>
  <w:activeWritingStyle w:appName="MSWord" w:lang="en-US" w:vendorID="64" w:dllVersion="0" w:nlCheck="1" w:checkStyle="0"/>
  <w:activeWritingStyle w:appName="MSWord" w:lang="nl-NL" w:vendorID="64" w:dllVersion="6" w:nlCheck="1" w:checkStyle="0"/>
  <w:activeWritingStyle w:appName="MSWord" w:lang="es-SV" w:vendorID="64" w:dllVersion="0" w:nlCheck="1" w:checkStyle="0"/>
  <w:activeWritingStyle w:appName="MSWord" w:lang="es-ES" w:vendorID="64" w:dllVersion="0" w:nlCheck="1" w:checkStyle="0"/>
  <w:activeWritingStyle w:appName="MSWord" w:lang="es-SV" w:vendorID="64" w:dllVersion="6" w:nlCheck="1" w:checkStyle="1"/>
  <w:activeWritingStyle w:appName="MSWord" w:lang="en-GB" w:vendorID="8" w:dllVersion="513" w:checkStyle="1"/>
  <w:activeWritingStyle w:appName="MSWord" w:lang="en-US" w:vendorID="8" w:dllVersion="513" w:checkStyle="1"/>
  <w:activeWritingStyle w:appName="MSWord" w:lang="nl-NL" w:vendorID="1" w:dllVersion="512" w:checkStyle="1"/>
  <w:activeWritingStyle w:appName="MSWord" w:lang="it-IT" w:vendorID="3" w:dllVersion="517" w:checkStyle="1"/>
  <w:activeWritingStyle w:appName="MSWord" w:lang="sv-SE" w:vendorID="22" w:dllVersion="513" w:checkStyle="1"/>
  <w:proofState w:spelling="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7506"/>
    <w:rsid w:val="0000455A"/>
    <w:rsid w:val="000047B4"/>
    <w:rsid w:val="0001145B"/>
    <w:rsid w:val="00015F32"/>
    <w:rsid w:val="00022B01"/>
    <w:rsid w:val="00027595"/>
    <w:rsid w:val="000306F0"/>
    <w:rsid w:val="0003196F"/>
    <w:rsid w:val="00033BF9"/>
    <w:rsid w:val="000410C2"/>
    <w:rsid w:val="000447BF"/>
    <w:rsid w:val="00045209"/>
    <w:rsid w:val="0005161F"/>
    <w:rsid w:val="00057380"/>
    <w:rsid w:val="00060CB5"/>
    <w:rsid w:val="00075B17"/>
    <w:rsid w:val="00094221"/>
    <w:rsid w:val="000B0D01"/>
    <w:rsid w:val="000B28DA"/>
    <w:rsid w:val="000B448F"/>
    <w:rsid w:val="000B4E02"/>
    <w:rsid w:val="000C6A04"/>
    <w:rsid w:val="000D2B77"/>
    <w:rsid w:val="000F0994"/>
    <w:rsid w:val="000F2DC0"/>
    <w:rsid w:val="00101520"/>
    <w:rsid w:val="001036CC"/>
    <w:rsid w:val="00106AB4"/>
    <w:rsid w:val="00107368"/>
    <w:rsid w:val="00110113"/>
    <w:rsid w:val="00110764"/>
    <w:rsid w:val="001127E8"/>
    <w:rsid w:val="00112BD2"/>
    <w:rsid w:val="001214D2"/>
    <w:rsid w:val="00123386"/>
    <w:rsid w:val="001318F2"/>
    <w:rsid w:val="001449A5"/>
    <w:rsid w:val="001507F0"/>
    <w:rsid w:val="00150DCE"/>
    <w:rsid w:val="00153FE4"/>
    <w:rsid w:val="0016188B"/>
    <w:rsid w:val="00166740"/>
    <w:rsid w:val="00175C84"/>
    <w:rsid w:val="00187097"/>
    <w:rsid w:val="001930A8"/>
    <w:rsid w:val="00193707"/>
    <w:rsid w:val="0019757F"/>
    <w:rsid w:val="001C210F"/>
    <w:rsid w:val="001E5D33"/>
    <w:rsid w:val="001F0B6F"/>
    <w:rsid w:val="001F7B76"/>
    <w:rsid w:val="002068EA"/>
    <w:rsid w:val="0021335B"/>
    <w:rsid w:val="00213D1B"/>
    <w:rsid w:val="002158AD"/>
    <w:rsid w:val="002207A1"/>
    <w:rsid w:val="00222412"/>
    <w:rsid w:val="00223DE9"/>
    <w:rsid w:val="00230FE0"/>
    <w:rsid w:val="002318BE"/>
    <w:rsid w:val="00232D16"/>
    <w:rsid w:val="002332A5"/>
    <w:rsid w:val="002736E3"/>
    <w:rsid w:val="00274328"/>
    <w:rsid w:val="0028651D"/>
    <w:rsid w:val="00287384"/>
    <w:rsid w:val="002913CD"/>
    <w:rsid w:val="002918C3"/>
    <w:rsid w:val="002A43D1"/>
    <w:rsid w:val="002B6B79"/>
    <w:rsid w:val="002B6CF3"/>
    <w:rsid w:val="002E150D"/>
    <w:rsid w:val="00302082"/>
    <w:rsid w:val="00302151"/>
    <w:rsid w:val="00304586"/>
    <w:rsid w:val="003066C2"/>
    <w:rsid w:val="003175B4"/>
    <w:rsid w:val="00317EC5"/>
    <w:rsid w:val="00334526"/>
    <w:rsid w:val="00337A18"/>
    <w:rsid w:val="003509D2"/>
    <w:rsid w:val="00355B24"/>
    <w:rsid w:val="003658EC"/>
    <w:rsid w:val="00370CC8"/>
    <w:rsid w:val="0037591D"/>
    <w:rsid w:val="00377A94"/>
    <w:rsid w:val="00381677"/>
    <w:rsid w:val="00393E19"/>
    <w:rsid w:val="003A1AFC"/>
    <w:rsid w:val="003B0558"/>
    <w:rsid w:val="003B2378"/>
    <w:rsid w:val="003B2B92"/>
    <w:rsid w:val="003B3A86"/>
    <w:rsid w:val="003B6DE7"/>
    <w:rsid w:val="003C1E25"/>
    <w:rsid w:val="003C6FE8"/>
    <w:rsid w:val="003E0539"/>
    <w:rsid w:val="003E3CFD"/>
    <w:rsid w:val="003E51D2"/>
    <w:rsid w:val="003E608E"/>
    <w:rsid w:val="003E7CAD"/>
    <w:rsid w:val="003F4C07"/>
    <w:rsid w:val="00413CDB"/>
    <w:rsid w:val="004269F1"/>
    <w:rsid w:val="00447FA0"/>
    <w:rsid w:val="0045269E"/>
    <w:rsid w:val="00460D69"/>
    <w:rsid w:val="00464072"/>
    <w:rsid w:val="00464B3E"/>
    <w:rsid w:val="00465D9E"/>
    <w:rsid w:val="0046680A"/>
    <w:rsid w:val="004718D9"/>
    <w:rsid w:val="00483CCF"/>
    <w:rsid w:val="00484268"/>
    <w:rsid w:val="004928F2"/>
    <w:rsid w:val="0049337F"/>
    <w:rsid w:val="00493453"/>
    <w:rsid w:val="004A1658"/>
    <w:rsid w:val="004D4050"/>
    <w:rsid w:val="004F1443"/>
    <w:rsid w:val="005229CB"/>
    <w:rsid w:val="00526045"/>
    <w:rsid w:val="005323C4"/>
    <w:rsid w:val="005736BF"/>
    <w:rsid w:val="0058124C"/>
    <w:rsid w:val="00593806"/>
    <w:rsid w:val="00595EF4"/>
    <w:rsid w:val="005B328D"/>
    <w:rsid w:val="005D1226"/>
    <w:rsid w:val="005D7C91"/>
    <w:rsid w:val="005E0A10"/>
    <w:rsid w:val="005E69E7"/>
    <w:rsid w:val="005F7CE4"/>
    <w:rsid w:val="00604B19"/>
    <w:rsid w:val="00614532"/>
    <w:rsid w:val="00622061"/>
    <w:rsid w:val="0062783B"/>
    <w:rsid w:val="0064513E"/>
    <w:rsid w:val="0064735C"/>
    <w:rsid w:val="00647606"/>
    <w:rsid w:val="00654CC4"/>
    <w:rsid w:val="00655DAF"/>
    <w:rsid w:val="00660773"/>
    <w:rsid w:val="00661281"/>
    <w:rsid w:val="006633C0"/>
    <w:rsid w:val="00665728"/>
    <w:rsid w:val="006718DB"/>
    <w:rsid w:val="006813A7"/>
    <w:rsid w:val="006A245C"/>
    <w:rsid w:val="006A60C0"/>
    <w:rsid w:val="006B6579"/>
    <w:rsid w:val="006C0553"/>
    <w:rsid w:val="006C51B9"/>
    <w:rsid w:val="006D34B9"/>
    <w:rsid w:val="006F0717"/>
    <w:rsid w:val="00705A6E"/>
    <w:rsid w:val="00717ACA"/>
    <w:rsid w:val="00741A9E"/>
    <w:rsid w:val="00744141"/>
    <w:rsid w:val="00746560"/>
    <w:rsid w:val="00753DC5"/>
    <w:rsid w:val="0076734D"/>
    <w:rsid w:val="00776B97"/>
    <w:rsid w:val="0078118C"/>
    <w:rsid w:val="00785A5A"/>
    <w:rsid w:val="007874A0"/>
    <w:rsid w:val="00795658"/>
    <w:rsid w:val="007A7CBC"/>
    <w:rsid w:val="007C1C49"/>
    <w:rsid w:val="007C2210"/>
    <w:rsid w:val="007C58E9"/>
    <w:rsid w:val="007C7B98"/>
    <w:rsid w:val="007D1452"/>
    <w:rsid w:val="007D37CF"/>
    <w:rsid w:val="007D4D5E"/>
    <w:rsid w:val="007E3D18"/>
    <w:rsid w:val="007F1B03"/>
    <w:rsid w:val="00834536"/>
    <w:rsid w:val="00834EF5"/>
    <w:rsid w:val="008543CB"/>
    <w:rsid w:val="0086106E"/>
    <w:rsid w:val="00865869"/>
    <w:rsid w:val="00873814"/>
    <w:rsid w:val="00875B62"/>
    <w:rsid w:val="0088151D"/>
    <w:rsid w:val="008864A0"/>
    <w:rsid w:val="0089402D"/>
    <w:rsid w:val="008C0F36"/>
    <w:rsid w:val="008C247B"/>
    <w:rsid w:val="008C743C"/>
    <w:rsid w:val="008D088E"/>
    <w:rsid w:val="008D0C6C"/>
    <w:rsid w:val="008D30CE"/>
    <w:rsid w:val="008D47F1"/>
    <w:rsid w:val="008E2783"/>
    <w:rsid w:val="008E3F69"/>
    <w:rsid w:val="008E7556"/>
    <w:rsid w:val="009015CF"/>
    <w:rsid w:val="00906D90"/>
    <w:rsid w:val="00916600"/>
    <w:rsid w:val="009166C4"/>
    <w:rsid w:val="00944908"/>
    <w:rsid w:val="00944E4B"/>
    <w:rsid w:val="009471B7"/>
    <w:rsid w:val="00950E3B"/>
    <w:rsid w:val="00955DA0"/>
    <w:rsid w:val="00980302"/>
    <w:rsid w:val="00980B22"/>
    <w:rsid w:val="009815B8"/>
    <w:rsid w:val="009B11AA"/>
    <w:rsid w:val="009B5BFB"/>
    <w:rsid w:val="009C6C93"/>
    <w:rsid w:val="009D7736"/>
    <w:rsid w:val="009F0787"/>
    <w:rsid w:val="009F0EC3"/>
    <w:rsid w:val="00A10A7F"/>
    <w:rsid w:val="00A36CA7"/>
    <w:rsid w:val="00A4318A"/>
    <w:rsid w:val="00A46666"/>
    <w:rsid w:val="00A56611"/>
    <w:rsid w:val="00A65D5B"/>
    <w:rsid w:val="00A86370"/>
    <w:rsid w:val="00A9640D"/>
    <w:rsid w:val="00AA5263"/>
    <w:rsid w:val="00AA7272"/>
    <w:rsid w:val="00AB11C5"/>
    <w:rsid w:val="00AC2F5A"/>
    <w:rsid w:val="00AF7316"/>
    <w:rsid w:val="00B116CD"/>
    <w:rsid w:val="00B16769"/>
    <w:rsid w:val="00B178EC"/>
    <w:rsid w:val="00B27269"/>
    <w:rsid w:val="00B37E41"/>
    <w:rsid w:val="00B46515"/>
    <w:rsid w:val="00B5129F"/>
    <w:rsid w:val="00B53864"/>
    <w:rsid w:val="00B5704E"/>
    <w:rsid w:val="00B642F7"/>
    <w:rsid w:val="00B72D59"/>
    <w:rsid w:val="00B84C38"/>
    <w:rsid w:val="00BA081C"/>
    <w:rsid w:val="00BB7A98"/>
    <w:rsid w:val="00BE2EE6"/>
    <w:rsid w:val="00BE3867"/>
    <w:rsid w:val="00BF5CD2"/>
    <w:rsid w:val="00C02833"/>
    <w:rsid w:val="00C036F4"/>
    <w:rsid w:val="00C06721"/>
    <w:rsid w:val="00C07B89"/>
    <w:rsid w:val="00C07E81"/>
    <w:rsid w:val="00C12FB5"/>
    <w:rsid w:val="00C16903"/>
    <w:rsid w:val="00C16CB2"/>
    <w:rsid w:val="00C20B9E"/>
    <w:rsid w:val="00C219AF"/>
    <w:rsid w:val="00C22284"/>
    <w:rsid w:val="00C33A99"/>
    <w:rsid w:val="00C46C53"/>
    <w:rsid w:val="00C51E48"/>
    <w:rsid w:val="00C61942"/>
    <w:rsid w:val="00C6220D"/>
    <w:rsid w:val="00C72D8D"/>
    <w:rsid w:val="00C7372C"/>
    <w:rsid w:val="00C80AFD"/>
    <w:rsid w:val="00C91F36"/>
    <w:rsid w:val="00C96EA7"/>
    <w:rsid w:val="00CA7B1E"/>
    <w:rsid w:val="00CB083B"/>
    <w:rsid w:val="00CB0CED"/>
    <w:rsid w:val="00CB1F18"/>
    <w:rsid w:val="00CB365F"/>
    <w:rsid w:val="00CB42D5"/>
    <w:rsid w:val="00CB7F06"/>
    <w:rsid w:val="00CC1E7E"/>
    <w:rsid w:val="00CD76CE"/>
    <w:rsid w:val="00CE2896"/>
    <w:rsid w:val="00CF2F60"/>
    <w:rsid w:val="00CF31F2"/>
    <w:rsid w:val="00D06923"/>
    <w:rsid w:val="00D26EDC"/>
    <w:rsid w:val="00D3698C"/>
    <w:rsid w:val="00D432BE"/>
    <w:rsid w:val="00D447D2"/>
    <w:rsid w:val="00D4748E"/>
    <w:rsid w:val="00D616A6"/>
    <w:rsid w:val="00D7509C"/>
    <w:rsid w:val="00D77ECC"/>
    <w:rsid w:val="00DA1853"/>
    <w:rsid w:val="00DB1BA9"/>
    <w:rsid w:val="00DB5182"/>
    <w:rsid w:val="00DC06E1"/>
    <w:rsid w:val="00DC0C8B"/>
    <w:rsid w:val="00DC6997"/>
    <w:rsid w:val="00DD4235"/>
    <w:rsid w:val="00DF24A7"/>
    <w:rsid w:val="00E27592"/>
    <w:rsid w:val="00E345F1"/>
    <w:rsid w:val="00E416F6"/>
    <w:rsid w:val="00E442A2"/>
    <w:rsid w:val="00E46927"/>
    <w:rsid w:val="00E46E91"/>
    <w:rsid w:val="00E62E44"/>
    <w:rsid w:val="00E74194"/>
    <w:rsid w:val="00E80212"/>
    <w:rsid w:val="00E81157"/>
    <w:rsid w:val="00E81CA0"/>
    <w:rsid w:val="00E84AD3"/>
    <w:rsid w:val="00E87748"/>
    <w:rsid w:val="00E9274C"/>
    <w:rsid w:val="00EB5A57"/>
    <w:rsid w:val="00EC2EA0"/>
    <w:rsid w:val="00ED5C60"/>
    <w:rsid w:val="00F05501"/>
    <w:rsid w:val="00F07506"/>
    <w:rsid w:val="00F10DEE"/>
    <w:rsid w:val="00F175BB"/>
    <w:rsid w:val="00F20CFC"/>
    <w:rsid w:val="00F2199A"/>
    <w:rsid w:val="00F237C5"/>
    <w:rsid w:val="00F32AC8"/>
    <w:rsid w:val="00F34C5D"/>
    <w:rsid w:val="00F36442"/>
    <w:rsid w:val="00F515C0"/>
    <w:rsid w:val="00F55A87"/>
    <w:rsid w:val="00F70662"/>
    <w:rsid w:val="00F72E15"/>
    <w:rsid w:val="00F730EE"/>
    <w:rsid w:val="00F759BC"/>
    <w:rsid w:val="00F80DFB"/>
    <w:rsid w:val="00F84B67"/>
    <w:rsid w:val="00F9535A"/>
    <w:rsid w:val="00FA67A6"/>
    <w:rsid w:val="00FA6911"/>
    <w:rsid w:val="00FB2142"/>
    <w:rsid w:val="00FC42D5"/>
    <w:rsid w:val="00FC47F2"/>
    <w:rsid w:val="00FC589E"/>
    <w:rsid w:val="00FC7A59"/>
    <w:rsid w:val="00FD0FB5"/>
    <w:rsid w:val="00FD6227"/>
    <w:rsid w:val="00FE0ADF"/>
    <w:rsid w:val="00FE1FBB"/>
    <w:rsid w:val="00FE4949"/>
    <w:rsid w:val="00FF1C8A"/>
    <w:rsid w:val="00FF269A"/>
    <w:rsid w:val="00FF76B9"/>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616BE"/>
  <w15:docId w15:val="{C96D2D33-8FEA-46EC-8AB9-F1B96988E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12BD2"/>
    <w:pPr>
      <w:tabs>
        <w:tab w:val="left" w:pos="-720"/>
      </w:tabs>
      <w:spacing w:line="360" w:lineRule="atLeast"/>
      <w:jc w:val="both"/>
    </w:pPr>
    <w:rPr>
      <w:lang w:eastAsia="fr-FR"/>
    </w:rPr>
  </w:style>
  <w:style w:type="paragraph" w:styleId="Titre1">
    <w:name w:val="heading 1"/>
    <w:basedOn w:val="Normal"/>
    <w:next w:val="Normal"/>
    <w:link w:val="Titre1Car"/>
    <w:uiPriority w:val="99"/>
    <w:qFormat/>
    <w:rsid w:val="00112BD2"/>
    <w:pPr>
      <w:spacing w:before="240"/>
      <w:outlineLvl w:val="0"/>
    </w:pPr>
    <w:rPr>
      <w:rFonts w:ascii="Arial" w:hAnsi="Arial" w:cs="Arial"/>
      <w:b/>
      <w:bCs/>
      <w:sz w:val="24"/>
      <w:szCs w:val="24"/>
      <w:u w:val="single"/>
    </w:rPr>
  </w:style>
  <w:style w:type="paragraph" w:styleId="Titre2">
    <w:name w:val="heading 2"/>
    <w:basedOn w:val="Normal"/>
    <w:next w:val="Normal"/>
    <w:qFormat/>
    <w:rsid w:val="00112BD2"/>
    <w:pPr>
      <w:spacing w:before="120"/>
      <w:outlineLvl w:val="1"/>
    </w:pPr>
    <w:rPr>
      <w:rFonts w:ascii="Arial" w:hAnsi="Arial" w:cs="Arial"/>
      <w:b/>
      <w:bCs/>
      <w:sz w:val="24"/>
      <w:szCs w:val="24"/>
    </w:rPr>
  </w:style>
  <w:style w:type="paragraph" w:styleId="Titre3">
    <w:name w:val="heading 3"/>
    <w:basedOn w:val="Normal"/>
    <w:next w:val="Normal"/>
    <w:qFormat/>
    <w:rsid w:val="00112BD2"/>
    <w:pPr>
      <w:ind w:left="360"/>
      <w:outlineLvl w:val="2"/>
    </w:pPr>
    <w:rPr>
      <w:b/>
      <w:bCs/>
      <w:sz w:val="24"/>
      <w:szCs w:val="24"/>
    </w:rPr>
  </w:style>
  <w:style w:type="paragraph" w:styleId="Titre4">
    <w:name w:val="heading 4"/>
    <w:basedOn w:val="Normal"/>
    <w:next w:val="Normal"/>
    <w:qFormat/>
    <w:rsid w:val="00112BD2"/>
    <w:pPr>
      <w:ind w:left="360"/>
      <w:outlineLvl w:val="3"/>
    </w:pPr>
    <w:rPr>
      <w:sz w:val="24"/>
      <w:szCs w:val="24"/>
      <w:u w:val="single"/>
    </w:rPr>
  </w:style>
  <w:style w:type="paragraph" w:styleId="Titre5">
    <w:name w:val="heading 5"/>
    <w:basedOn w:val="Normal"/>
    <w:next w:val="Normal"/>
    <w:qFormat/>
    <w:rsid w:val="00112BD2"/>
    <w:pPr>
      <w:ind w:left="720"/>
      <w:outlineLvl w:val="4"/>
    </w:pPr>
    <w:rPr>
      <w:b/>
      <w:bCs/>
    </w:rPr>
  </w:style>
  <w:style w:type="paragraph" w:styleId="Titre6">
    <w:name w:val="heading 6"/>
    <w:basedOn w:val="Normal"/>
    <w:next w:val="Normal"/>
    <w:qFormat/>
    <w:rsid w:val="00112BD2"/>
    <w:pPr>
      <w:ind w:left="720"/>
      <w:outlineLvl w:val="5"/>
    </w:pPr>
    <w:rPr>
      <w:u w:val="single"/>
    </w:rPr>
  </w:style>
  <w:style w:type="paragraph" w:styleId="Titre7">
    <w:name w:val="heading 7"/>
    <w:basedOn w:val="Normal"/>
    <w:next w:val="Normal"/>
    <w:qFormat/>
    <w:rsid w:val="00112BD2"/>
    <w:pPr>
      <w:ind w:left="720"/>
      <w:outlineLvl w:val="6"/>
    </w:pPr>
    <w:rPr>
      <w:i/>
      <w:iCs/>
    </w:rPr>
  </w:style>
  <w:style w:type="paragraph" w:styleId="Titre8">
    <w:name w:val="heading 8"/>
    <w:basedOn w:val="Normal"/>
    <w:next w:val="Normal"/>
    <w:qFormat/>
    <w:rsid w:val="00112BD2"/>
    <w:pPr>
      <w:ind w:left="720"/>
      <w:outlineLvl w:val="7"/>
    </w:pPr>
    <w:rPr>
      <w:i/>
      <w:iCs/>
    </w:rPr>
  </w:style>
  <w:style w:type="paragraph" w:styleId="Titre9">
    <w:name w:val="heading 9"/>
    <w:basedOn w:val="Normal"/>
    <w:next w:val="Normal"/>
    <w:qFormat/>
    <w:rsid w:val="00112BD2"/>
    <w:pPr>
      <w:ind w:left="720"/>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rsid w:val="00DC6997"/>
    <w:rPr>
      <w:rFonts w:ascii="Arial" w:hAnsi="Arial"/>
      <w:sz w:val="16"/>
    </w:rPr>
  </w:style>
  <w:style w:type="paragraph" w:styleId="En-tte">
    <w:name w:val="header"/>
    <w:basedOn w:val="Normal"/>
    <w:link w:val="En-tteCar"/>
    <w:rsid w:val="00112BD2"/>
    <w:pPr>
      <w:tabs>
        <w:tab w:val="clear" w:pos="-720"/>
        <w:tab w:val="center" w:pos="4536"/>
        <w:tab w:val="right" w:pos="9072"/>
      </w:tabs>
    </w:pPr>
  </w:style>
  <w:style w:type="paragraph" w:customStyle="1" w:styleId="notedebas">
    <w:name w:val="note de bas"/>
    <w:basedOn w:val="Normal"/>
    <w:rsid w:val="00112BD2"/>
    <w:pPr>
      <w:widowControl w:val="0"/>
      <w:spacing w:line="240" w:lineRule="auto"/>
      <w:ind w:left="425" w:hanging="425"/>
    </w:pPr>
    <w:rPr>
      <w:rFonts w:ascii="Arial" w:hAnsi="Arial" w:cs="Arial"/>
      <w:sz w:val="16"/>
      <w:szCs w:val="16"/>
      <w:lang w:val="en-US"/>
    </w:rPr>
  </w:style>
  <w:style w:type="paragraph" w:customStyle="1" w:styleId="a">
    <w:name w:val="a)"/>
    <w:basedOn w:val="Normal"/>
    <w:rsid w:val="00112BD2"/>
    <w:pPr>
      <w:tabs>
        <w:tab w:val="clear" w:pos="-720"/>
      </w:tabs>
      <w:spacing w:after="120" w:line="240" w:lineRule="auto"/>
      <w:ind w:left="425" w:hanging="425"/>
    </w:pPr>
    <w:rPr>
      <w:rFonts w:ascii="Ottawa" w:hAnsi="Ottawa"/>
      <w:b/>
      <w:bCs/>
    </w:rPr>
  </w:style>
  <w:style w:type="paragraph" w:customStyle="1" w:styleId="paraa">
    <w:name w:val="paraa)"/>
    <w:basedOn w:val="Normal"/>
    <w:rsid w:val="00112BD2"/>
    <w:pPr>
      <w:spacing w:after="240" w:line="240" w:lineRule="auto"/>
      <w:ind w:left="425"/>
    </w:pPr>
    <w:rPr>
      <w:rFonts w:ascii="Arial" w:hAnsi="Arial" w:cs="Arial"/>
      <w:sz w:val="18"/>
      <w:szCs w:val="18"/>
    </w:rPr>
  </w:style>
  <w:style w:type="paragraph" w:customStyle="1" w:styleId="1">
    <w:name w:val="1"/>
    <w:basedOn w:val="para1"/>
    <w:qFormat/>
    <w:rsid w:val="00112BD2"/>
    <w:pPr>
      <w:tabs>
        <w:tab w:val="clear" w:pos="-720"/>
      </w:tabs>
      <w:ind w:left="426" w:hanging="426"/>
    </w:pPr>
    <w:rPr>
      <w:rFonts w:ascii="Ottawa" w:hAnsi="Ottawa"/>
      <w:b/>
      <w:bCs/>
      <w:sz w:val="22"/>
      <w:szCs w:val="22"/>
    </w:rPr>
  </w:style>
  <w:style w:type="paragraph" w:customStyle="1" w:styleId="para1">
    <w:name w:val="para1"/>
    <w:basedOn w:val="Normal"/>
    <w:rsid w:val="00112BD2"/>
    <w:pPr>
      <w:spacing w:after="240" w:line="240" w:lineRule="auto"/>
    </w:pPr>
    <w:rPr>
      <w:rFonts w:ascii="Arial" w:hAnsi="Arial" w:cs="Arial"/>
      <w:sz w:val="18"/>
      <w:szCs w:val="18"/>
    </w:rPr>
  </w:style>
  <w:style w:type="paragraph" w:customStyle="1" w:styleId="i">
    <w:name w:val="i)"/>
    <w:basedOn w:val="Normal"/>
    <w:link w:val="iCar1"/>
    <w:qFormat/>
    <w:rsid w:val="000047B4"/>
    <w:pPr>
      <w:spacing w:after="120" w:line="240" w:lineRule="auto"/>
      <w:ind w:left="1843" w:hanging="425"/>
    </w:pPr>
    <w:rPr>
      <w:rFonts w:ascii="Arial" w:hAnsi="Arial" w:cs="Arial"/>
      <w:sz w:val="18"/>
      <w:szCs w:val="18"/>
    </w:rPr>
  </w:style>
  <w:style w:type="paragraph" w:customStyle="1" w:styleId="A0">
    <w:name w:val="A"/>
    <w:basedOn w:val="Normal"/>
    <w:rsid w:val="00112BD2"/>
    <w:pPr>
      <w:spacing w:after="240" w:line="240" w:lineRule="auto"/>
      <w:jc w:val="center"/>
    </w:pPr>
    <w:rPr>
      <w:rFonts w:ascii="Ottawa" w:hAnsi="Ottawa"/>
      <w:b/>
      <w:bCs/>
      <w:caps/>
      <w:sz w:val="24"/>
      <w:szCs w:val="24"/>
    </w:rPr>
  </w:style>
  <w:style w:type="paragraph" w:customStyle="1" w:styleId="Ref">
    <w:name w:val="Ref."/>
    <w:basedOn w:val="Normal"/>
    <w:rsid w:val="00112BD2"/>
    <w:pPr>
      <w:spacing w:after="240" w:line="240" w:lineRule="auto"/>
      <w:ind w:left="426" w:hanging="426"/>
    </w:pPr>
    <w:rPr>
      <w:rFonts w:ascii="Arial" w:hAnsi="Arial" w:cs="Arial"/>
      <w:sz w:val="18"/>
      <w:szCs w:val="18"/>
    </w:rPr>
  </w:style>
  <w:style w:type="paragraph" w:customStyle="1" w:styleId="sumtexte">
    <w:name w:val="sumtexte"/>
    <w:basedOn w:val="Normal"/>
    <w:rsid w:val="00112BD2"/>
    <w:pPr>
      <w:spacing w:after="120" w:line="240" w:lineRule="exact"/>
      <w:ind w:left="567" w:right="567"/>
    </w:pPr>
    <w:rPr>
      <w:rFonts w:ascii="Arial" w:hAnsi="Arial" w:cs="Arial"/>
      <w:i/>
      <w:iCs/>
      <w:sz w:val="18"/>
      <w:szCs w:val="18"/>
    </w:rPr>
  </w:style>
  <w:style w:type="paragraph" w:customStyle="1" w:styleId="paraA0">
    <w:name w:val="paraA"/>
    <w:basedOn w:val="Normal"/>
    <w:rsid w:val="00112BD2"/>
    <w:pPr>
      <w:spacing w:after="240" w:line="240" w:lineRule="auto"/>
    </w:pPr>
    <w:rPr>
      <w:rFonts w:ascii="Arial" w:hAnsi="Arial" w:cs="Arial"/>
      <w:sz w:val="18"/>
      <w:szCs w:val="18"/>
    </w:rPr>
  </w:style>
  <w:style w:type="paragraph" w:customStyle="1" w:styleId="TITRE">
    <w:name w:val="TITRE"/>
    <w:basedOn w:val="Normal"/>
    <w:rsid w:val="00112BD2"/>
    <w:pPr>
      <w:spacing w:after="240"/>
      <w:jc w:val="center"/>
    </w:pPr>
    <w:rPr>
      <w:b/>
      <w:bCs/>
      <w:caps/>
    </w:rPr>
  </w:style>
  <w:style w:type="paragraph" w:styleId="Pieddepage">
    <w:name w:val="footer"/>
    <w:basedOn w:val="Normal"/>
    <w:rsid w:val="00112BD2"/>
    <w:pPr>
      <w:tabs>
        <w:tab w:val="clear" w:pos="-720"/>
        <w:tab w:val="center" w:pos="4536"/>
        <w:tab w:val="right" w:pos="9072"/>
      </w:tabs>
    </w:pPr>
  </w:style>
  <w:style w:type="paragraph" w:styleId="Notedebasdepage">
    <w:name w:val="footnote text"/>
    <w:basedOn w:val="Normal"/>
    <w:link w:val="NotedebasdepageCar"/>
    <w:semiHidden/>
    <w:rsid w:val="00112BD2"/>
  </w:style>
  <w:style w:type="character" w:styleId="Appelnotedebasdep">
    <w:name w:val="footnote reference"/>
    <w:semiHidden/>
    <w:rsid w:val="00112BD2"/>
    <w:rPr>
      <w:vertAlign w:val="superscript"/>
    </w:rPr>
  </w:style>
  <w:style w:type="paragraph" w:customStyle="1" w:styleId="sumtextelastpara">
    <w:name w:val="sumtexte last para"/>
    <w:basedOn w:val="sumtexte"/>
    <w:rsid w:val="00112BD2"/>
    <w:pPr>
      <w:spacing w:after="480"/>
    </w:pPr>
  </w:style>
  <w:style w:type="paragraph" w:customStyle="1" w:styleId="b">
    <w:name w:val="b)"/>
    <w:basedOn w:val="Normal"/>
    <w:rsid w:val="00112BD2"/>
    <w:pPr>
      <w:spacing w:after="120" w:line="240" w:lineRule="auto"/>
      <w:ind w:left="850" w:hanging="425"/>
    </w:pPr>
    <w:rPr>
      <w:rFonts w:ascii="Ottawa" w:hAnsi="Ottawa"/>
      <w:b/>
      <w:sz w:val="18"/>
    </w:rPr>
  </w:style>
  <w:style w:type="paragraph" w:customStyle="1" w:styleId="ipara">
    <w:name w:val="i_para"/>
    <w:basedOn w:val="i"/>
    <w:link w:val="iparaCar"/>
    <w:rsid w:val="00112BD2"/>
    <w:pPr>
      <w:spacing w:line="200" w:lineRule="exact"/>
      <w:ind w:left="851" w:firstLine="0"/>
    </w:pPr>
  </w:style>
  <w:style w:type="paragraph" w:customStyle="1" w:styleId="iparalast">
    <w:name w:val="i_para_last"/>
    <w:basedOn w:val="i"/>
    <w:rsid w:val="00112BD2"/>
    <w:pPr>
      <w:spacing w:after="240" w:line="200" w:lineRule="exact"/>
    </w:pPr>
  </w:style>
  <w:style w:type="paragraph" w:customStyle="1" w:styleId="Referencetitle">
    <w:name w:val="Reference_title"/>
    <w:basedOn w:val="Normal"/>
    <w:rsid w:val="00112BD2"/>
    <w:pPr>
      <w:widowControl w:val="0"/>
      <w:tabs>
        <w:tab w:val="left" w:pos="2410"/>
      </w:tabs>
      <w:spacing w:after="240" w:line="240" w:lineRule="auto"/>
      <w:jc w:val="center"/>
    </w:pPr>
    <w:rPr>
      <w:rFonts w:ascii="Ottawa" w:hAnsi="Ottawa"/>
      <w:b/>
      <w:sz w:val="22"/>
    </w:rPr>
  </w:style>
  <w:style w:type="paragraph" w:customStyle="1" w:styleId="Chatperno">
    <w:name w:val="Chatper_no"/>
    <w:basedOn w:val="Normal"/>
    <w:rsid w:val="00112BD2"/>
    <w:pPr>
      <w:spacing w:after="240" w:line="240" w:lineRule="auto"/>
      <w:jc w:val="center"/>
    </w:pPr>
    <w:rPr>
      <w:rFonts w:ascii="Ottawa" w:hAnsi="Ottawa"/>
      <w:caps/>
      <w:spacing w:val="60"/>
      <w:sz w:val="24"/>
    </w:rPr>
  </w:style>
  <w:style w:type="paragraph" w:customStyle="1" w:styleId="Chaptertitle">
    <w:name w:val="Chapter_title"/>
    <w:basedOn w:val="Normal"/>
    <w:rsid w:val="00112BD2"/>
    <w:pPr>
      <w:pBdr>
        <w:bottom w:val="single" w:sz="6" w:space="10" w:color="auto"/>
      </w:pBdr>
      <w:spacing w:line="240" w:lineRule="auto"/>
      <w:jc w:val="center"/>
    </w:pPr>
    <w:rPr>
      <w:rFonts w:ascii="Ottawa" w:hAnsi="Ottawa"/>
      <w:b/>
      <w:caps/>
      <w:spacing w:val="40"/>
      <w:sz w:val="32"/>
    </w:rPr>
  </w:style>
  <w:style w:type="paragraph" w:customStyle="1" w:styleId="Summarytitle">
    <w:name w:val="Summary_title"/>
    <w:basedOn w:val="A0"/>
    <w:rsid w:val="00112BD2"/>
    <w:pPr>
      <w:spacing w:before="1200"/>
    </w:pPr>
  </w:style>
  <w:style w:type="paragraph" w:customStyle="1" w:styleId="rtoiles">
    <w:name w:val="r_étoiles"/>
    <w:basedOn w:val="Normal"/>
    <w:next w:val="Normal"/>
    <w:rsid w:val="00112BD2"/>
    <w:pPr>
      <w:keepLines/>
      <w:tabs>
        <w:tab w:val="clear" w:pos="-720"/>
      </w:tabs>
      <w:spacing w:before="240" w:after="240" w:line="240" w:lineRule="atLeast"/>
      <w:jc w:val="center"/>
    </w:pPr>
    <w:rPr>
      <w:lang w:val="fr-FR"/>
    </w:rPr>
  </w:style>
  <w:style w:type="paragraph" w:customStyle="1" w:styleId="BalloonText2">
    <w:name w:val="Balloon Text2"/>
    <w:basedOn w:val="Normal"/>
    <w:semiHidden/>
    <w:rsid w:val="00112BD2"/>
    <w:rPr>
      <w:rFonts w:ascii="Tahoma" w:hAnsi="Tahoma" w:cs="Tahoma"/>
      <w:sz w:val="16"/>
      <w:szCs w:val="16"/>
    </w:rPr>
  </w:style>
  <w:style w:type="paragraph" w:customStyle="1" w:styleId="BalloonText1">
    <w:name w:val="Balloon Text1"/>
    <w:basedOn w:val="Normal"/>
    <w:semiHidden/>
    <w:rsid w:val="00112BD2"/>
    <w:rPr>
      <w:rFonts w:ascii="Tahoma" w:hAnsi="Tahoma" w:cs="Tahoma"/>
      <w:sz w:val="16"/>
      <w:szCs w:val="16"/>
    </w:rPr>
  </w:style>
  <w:style w:type="character" w:styleId="Marquedecommentaire">
    <w:name w:val="annotation reference"/>
    <w:semiHidden/>
    <w:rsid w:val="00112BD2"/>
    <w:rPr>
      <w:sz w:val="16"/>
      <w:szCs w:val="16"/>
    </w:rPr>
  </w:style>
  <w:style w:type="paragraph" w:styleId="Commentaire">
    <w:name w:val="annotation text"/>
    <w:basedOn w:val="Normal"/>
    <w:semiHidden/>
    <w:rsid w:val="00112BD2"/>
  </w:style>
  <w:style w:type="paragraph" w:customStyle="1" w:styleId="CommentSubject1">
    <w:name w:val="Comment Subject1"/>
    <w:basedOn w:val="Commentaire"/>
    <w:next w:val="Commentaire"/>
    <w:semiHidden/>
    <w:rsid w:val="00112BD2"/>
    <w:rPr>
      <w:b/>
      <w:bCs/>
    </w:rPr>
  </w:style>
  <w:style w:type="paragraph" w:styleId="Corpsdetexte">
    <w:name w:val="Body Text"/>
    <w:basedOn w:val="Normal"/>
    <w:rsid w:val="00112BD2"/>
    <w:pPr>
      <w:widowControl w:val="0"/>
      <w:tabs>
        <w:tab w:val="clear" w:pos="-720"/>
      </w:tabs>
      <w:spacing w:line="240" w:lineRule="auto"/>
      <w:jc w:val="left"/>
    </w:pPr>
    <w:rPr>
      <w:sz w:val="24"/>
      <w:szCs w:val="24"/>
    </w:rPr>
  </w:style>
  <w:style w:type="paragraph" w:styleId="Textedebulles">
    <w:name w:val="Balloon Text"/>
    <w:basedOn w:val="Normal"/>
    <w:semiHidden/>
    <w:rsid w:val="0062783B"/>
    <w:rPr>
      <w:rFonts w:ascii="Tahoma" w:hAnsi="Tahoma" w:cs="Tahoma"/>
      <w:sz w:val="16"/>
      <w:szCs w:val="16"/>
    </w:rPr>
  </w:style>
  <w:style w:type="paragraph" w:styleId="Objetducommentaire">
    <w:name w:val="annotation subject"/>
    <w:basedOn w:val="Commentaire"/>
    <w:next w:val="Commentaire"/>
    <w:semiHidden/>
    <w:rsid w:val="0046680A"/>
    <w:rPr>
      <w:b/>
      <w:bCs/>
    </w:rPr>
  </w:style>
  <w:style w:type="character" w:customStyle="1" w:styleId="iCar1">
    <w:name w:val="i) Car1"/>
    <w:link w:val="i"/>
    <w:rsid w:val="000047B4"/>
    <w:rPr>
      <w:rFonts w:ascii="Arial" w:hAnsi="Arial" w:cs="Arial"/>
      <w:sz w:val="18"/>
      <w:szCs w:val="18"/>
      <w:lang w:eastAsia="fr-FR"/>
    </w:rPr>
  </w:style>
  <w:style w:type="character" w:customStyle="1" w:styleId="iparaCar">
    <w:name w:val="i_para Car"/>
    <w:basedOn w:val="iCar1"/>
    <w:link w:val="ipara"/>
    <w:rsid w:val="007C1C49"/>
    <w:rPr>
      <w:rFonts w:ascii="Arial" w:hAnsi="Arial" w:cs="Arial"/>
      <w:sz w:val="18"/>
      <w:szCs w:val="18"/>
      <w:lang w:val="en-GB" w:eastAsia="fr-FR" w:bidi="ar-SA"/>
    </w:rPr>
  </w:style>
  <w:style w:type="paragraph" w:styleId="Rvision">
    <w:name w:val="Revision"/>
    <w:hidden/>
    <w:uiPriority w:val="99"/>
    <w:semiHidden/>
    <w:rsid w:val="002736E3"/>
    <w:rPr>
      <w:lang w:eastAsia="fr-FR"/>
    </w:rPr>
  </w:style>
  <w:style w:type="paragraph" w:customStyle="1" w:styleId="StyleiparaAprs12pt">
    <w:name w:val="Style i_para + Après : 12 pt"/>
    <w:basedOn w:val="ipara"/>
    <w:rsid w:val="002B6B79"/>
    <w:pPr>
      <w:spacing w:after="240" w:line="240" w:lineRule="auto"/>
    </w:pPr>
    <w:rPr>
      <w:rFonts w:cs="Times New Roman"/>
      <w:szCs w:val="20"/>
    </w:rPr>
  </w:style>
  <w:style w:type="character" w:customStyle="1" w:styleId="En-tteCar">
    <w:name w:val="En-tête Car"/>
    <w:basedOn w:val="Policepardfaut"/>
    <w:link w:val="En-tte"/>
    <w:rsid w:val="000C6A04"/>
    <w:rPr>
      <w:lang w:eastAsia="fr-FR"/>
    </w:rPr>
  </w:style>
  <w:style w:type="paragraph" w:customStyle="1" w:styleId="A1">
    <w:name w:val="A1"/>
    <w:basedOn w:val="Titre1"/>
    <w:qFormat/>
    <w:rsid w:val="000047B4"/>
    <w:pPr>
      <w:tabs>
        <w:tab w:val="clear" w:pos="-720"/>
      </w:tabs>
      <w:spacing w:before="0" w:after="240" w:line="240" w:lineRule="auto"/>
      <w:ind w:left="425" w:hanging="425"/>
      <w:jc w:val="left"/>
    </w:pPr>
    <w:rPr>
      <w:rFonts w:ascii="Ottawa" w:eastAsiaTheme="majorEastAsia" w:hAnsi="Ottawa"/>
      <w:sz w:val="22"/>
      <w:szCs w:val="28"/>
      <w:u w:val="none"/>
      <w:lang w:eastAsia="en-US"/>
    </w:rPr>
  </w:style>
  <w:style w:type="paragraph" w:customStyle="1" w:styleId="1Para">
    <w:name w:val="1_Para"/>
    <w:basedOn w:val="Normal"/>
    <w:qFormat/>
    <w:rsid w:val="000047B4"/>
    <w:pPr>
      <w:tabs>
        <w:tab w:val="clear" w:pos="-720"/>
      </w:tabs>
      <w:spacing w:after="240" w:line="240" w:lineRule="auto"/>
    </w:pPr>
    <w:rPr>
      <w:rFonts w:ascii="Arial" w:eastAsiaTheme="minorHAnsi" w:hAnsi="Arial" w:cs="Arial"/>
      <w:sz w:val="18"/>
      <w:szCs w:val="18"/>
      <w:lang w:eastAsia="en-US"/>
    </w:rPr>
  </w:style>
  <w:style w:type="paragraph" w:customStyle="1" w:styleId="11">
    <w:name w:val="1.1"/>
    <w:basedOn w:val="Normal"/>
    <w:qFormat/>
    <w:rsid w:val="000047B4"/>
    <w:pPr>
      <w:tabs>
        <w:tab w:val="clear" w:pos="-720"/>
      </w:tabs>
      <w:spacing w:after="240" w:line="240" w:lineRule="auto"/>
      <w:ind w:left="850" w:hanging="425"/>
      <w:jc w:val="left"/>
    </w:pPr>
    <w:rPr>
      <w:rFonts w:ascii="Ottawa" w:eastAsiaTheme="minorHAnsi" w:hAnsi="Ottawa" w:cs="Arial"/>
      <w:b/>
      <w:szCs w:val="22"/>
      <w:lang w:eastAsia="en-US"/>
    </w:rPr>
  </w:style>
  <w:style w:type="paragraph" w:customStyle="1" w:styleId="11Para">
    <w:name w:val="1.1_Para"/>
    <w:basedOn w:val="Normal"/>
    <w:qFormat/>
    <w:rsid w:val="000047B4"/>
    <w:pPr>
      <w:tabs>
        <w:tab w:val="clear" w:pos="-720"/>
      </w:tabs>
      <w:spacing w:after="240" w:line="240" w:lineRule="auto"/>
      <w:ind w:left="851"/>
    </w:pPr>
    <w:rPr>
      <w:rFonts w:ascii="Arial" w:eastAsiaTheme="minorHAnsi" w:hAnsi="Arial" w:cs="Arial"/>
      <w:sz w:val="18"/>
      <w:szCs w:val="18"/>
      <w:lang w:eastAsia="en-US"/>
    </w:rPr>
  </w:style>
  <w:style w:type="paragraph" w:customStyle="1" w:styleId="111">
    <w:name w:val="1.1.1"/>
    <w:basedOn w:val="Normal"/>
    <w:qFormat/>
    <w:rsid w:val="000047B4"/>
    <w:pPr>
      <w:tabs>
        <w:tab w:val="clear" w:pos="-720"/>
      </w:tabs>
      <w:spacing w:after="120" w:line="240" w:lineRule="auto"/>
      <w:ind w:left="1418" w:hanging="567"/>
      <w:jc w:val="left"/>
    </w:pPr>
    <w:rPr>
      <w:rFonts w:ascii="Ottawa" w:eastAsiaTheme="minorHAnsi" w:hAnsi="Ottawa" w:cs="Arial"/>
      <w:b/>
      <w:sz w:val="19"/>
      <w:lang w:eastAsia="en-US"/>
    </w:rPr>
  </w:style>
  <w:style w:type="paragraph" w:customStyle="1" w:styleId="111Para">
    <w:name w:val="1.1.1_Para"/>
    <w:basedOn w:val="Normal"/>
    <w:qFormat/>
    <w:rsid w:val="000047B4"/>
    <w:pPr>
      <w:tabs>
        <w:tab w:val="clear" w:pos="-720"/>
      </w:tabs>
      <w:spacing w:after="240" w:line="240" w:lineRule="auto"/>
      <w:ind w:left="1418"/>
    </w:pPr>
    <w:rPr>
      <w:rFonts w:ascii="Arial" w:eastAsiaTheme="minorHAnsi" w:hAnsi="Arial" w:cs="Arial"/>
      <w:sz w:val="18"/>
      <w:szCs w:val="18"/>
      <w:lang w:eastAsia="en-US"/>
    </w:rPr>
  </w:style>
  <w:style w:type="paragraph" w:customStyle="1" w:styleId="ilast">
    <w:name w:val="i)_last"/>
    <w:basedOn w:val="Normal"/>
    <w:qFormat/>
    <w:rsid w:val="000047B4"/>
    <w:pPr>
      <w:tabs>
        <w:tab w:val="clear" w:pos="-720"/>
      </w:tabs>
      <w:spacing w:after="240" w:line="240" w:lineRule="auto"/>
      <w:ind w:left="1843" w:hanging="425"/>
      <w:jc w:val="left"/>
    </w:pPr>
    <w:rPr>
      <w:rFonts w:ascii="Arial" w:eastAsiaTheme="minorHAnsi" w:hAnsi="Arial" w:cs="Arial"/>
      <w:sz w:val="18"/>
      <w:szCs w:val="18"/>
      <w:lang w:eastAsia="en-US"/>
    </w:rPr>
  </w:style>
  <w:style w:type="paragraph" w:customStyle="1" w:styleId="afourthlevel">
    <w:name w:val="a)_fourth_level"/>
    <w:basedOn w:val="Normal"/>
    <w:qFormat/>
    <w:rsid w:val="000047B4"/>
    <w:pPr>
      <w:tabs>
        <w:tab w:val="clear" w:pos="-720"/>
      </w:tabs>
      <w:spacing w:after="120" w:line="240" w:lineRule="auto"/>
      <w:ind w:left="1843" w:hanging="425"/>
      <w:jc w:val="left"/>
    </w:pPr>
    <w:rPr>
      <w:rFonts w:ascii="Ottawa" w:eastAsiaTheme="minorHAnsi" w:hAnsi="Ottawa" w:cs="Arial"/>
      <w:b/>
      <w:sz w:val="18"/>
      <w:lang w:eastAsia="en-US"/>
    </w:rPr>
  </w:style>
  <w:style w:type="paragraph" w:customStyle="1" w:styleId="afourthpara">
    <w:name w:val="a)_fourth_para"/>
    <w:basedOn w:val="Normal"/>
    <w:qFormat/>
    <w:rsid w:val="000047B4"/>
    <w:pPr>
      <w:tabs>
        <w:tab w:val="clear" w:pos="-720"/>
      </w:tabs>
      <w:spacing w:after="240" w:line="240" w:lineRule="auto"/>
      <w:ind w:left="1843"/>
    </w:pPr>
    <w:rPr>
      <w:rFonts w:ascii="Arial" w:eastAsiaTheme="minorHAnsi" w:hAnsi="Arial" w:cs="Arial"/>
      <w:sz w:val="18"/>
      <w:szCs w:val="18"/>
      <w:lang w:eastAsia="en-US"/>
    </w:rPr>
  </w:style>
  <w:style w:type="paragraph" w:customStyle="1" w:styleId="ififthlevel">
    <w:name w:val="i)_fifth_level"/>
    <w:basedOn w:val="Normal"/>
    <w:qFormat/>
    <w:rsid w:val="000047B4"/>
    <w:pPr>
      <w:tabs>
        <w:tab w:val="clear" w:pos="-720"/>
      </w:tabs>
      <w:spacing w:after="120" w:line="240" w:lineRule="auto"/>
      <w:ind w:left="2268" w:hanging="425"/>
      <w:jc w:val="left"/>
    </w:pPr>
    <w:rPr>
      <w:rFonts w:ascii="Ottawa" w:eastAsiaTheme="minorHAnsi" w:hAnsi="Ottawa" w:cs="Arial"/>
      <w:b/>
      <w:sz w:val="17"/>
      <w:szCs w:val="18"/>
      <w:lang w:eastAsia="en-US"/>
    </w:rPr>
  </w:style>
  <w:style w:type="paragraph" w:customStyle="1" w:styleId="ififthpara">
    <w:name w:val="i)_fifth_para"/>
    <w:basedOn w:val="Normal"/>
    <w:qFormat/>
    <w:rsid w:val="000047B4"/>
    <w:pPr>
      <w:tabs>
        <w:tab w:val="clear" w:pos="-720"/>
      </w:tabs>
      <w:spacing w:after="240" w:line="240" w:lineRule="auto"/>
      <w:ind w:left="2268"/>
    </w:pPr>
    <w:rPr>
      <w:rFonts w:ascii="Arial" w:eastAsiaTheme="minorHAnsi" w:hAnsi="Arial" w:cs="Arial"/>
      <w:sz w:val="18"/>
      <w:szCs w:val="18"/>
      <w:lang w:eastAsia="en-US"/>
    </w:rPr>
  </w:style>
  <w:style w:type="paragraph" w:customStyle="1" w:styleId="dotsixthlevel">
    <w:name w:val="dot_sixth_level"/>
    <w:basedOn w:val="Normal"/>
    <w:qFormat/>
    <w:rsid w:val="000047B4"/>
    <w:pPr>
      <w:tabs>
        <w:tab w:val="clear" w:pos="-720"/>
      </w:tabs>
      <w:spacing w:after="120" w:line="240" w:lineRule="auto"/>
      <w:ind w:left="2268" w:hanging="425"/>
      <w:jc w:val="left"/>
    </w:pPr>
    <w:rPr>
      <w:rFonts w:ascii="Arial" w:eastAsiaTheme="minorHAnsi" w:hAnsi="Arial" w:cs="Arial"/>
      <w:sz w:val="18"/>
      <w:szCs w:val="18"/>
      <w:lang w:eastAsia="en-US"/>
    </w:rPr>
  </w:style>
  <w:style w:type="paragraph" w:customStyle="1" w:styleId="dotsixthpara">
    <w:name w:val="dot_sixth_para"/>
    <w:basedOn w:val="Normal"/>
    <w:qFormat/>
    <w:rsid w:val="000047B4"/>
    <w:pPr>
      <w:tabs>
        <w:tab w:val="clear" w:pos="-720"/>
      </w:tabs>
      <w:spacing w:after="240" w:line="240" w:lineRule="auto"/>
      <w:ind w:left="2268"/>
    </w:pPr>
    <w:rPr>
      <w:rFonts w:ascii="Arial" w:eastAsiaTheme="minorHAnsi" w:hAnsi="Arial" w:cs="Arial"/>
      <w:sz w:val="18"/>
      <w:szCs w:val="18"/>
      <w:lang w:eastAsia="en-US"/>
    </w:rPr>
  </w:style>
  <w:style w:type="paragraph" w:customStyle="1" w:styleId="ififthlevellist">
    <w:name w:val="i_fifth_level_list"/>
    <w:basedOn w:val="ififthpara"/>
    <w:qFormat/>
    <w:rsid w:val="000047B4"/>
    <w:pPr>
      <w:spacing w:after="120"/>
      <w:ind w:hanging="425"/>
    </w:pPr>
  </w:style>
  <w:style w:type="paragraph" w:customStyle="1" w:styleId="11ilist">
    <w:name w:val="1.1.i_list"/>
    <w:basedOn w:val="i"/>
    <w:qFormat/>
    <w:rsid w:val="000047B4"/>
    <w:pPr>
      <w:tabs>
        <w:tab w:val="clear" w:pos="-720"/>
      </w:tabs>
      <w:ind w:left="1276"/>
    </w:pPr>
    <w:rPr>
      <w:rFonts w:eastAsiaTheme="minorHAnsi"/>
      <w:lang w:eastAsia="en-US"/>
    </w:rPr>
  </w:style>
  <w:style w:type="paragraph" w:customStyle="1" w:styleId="TableHead">
    <w:name w:val="Table Head"/>
    <w:basedOn w:val="Normal"/>
    <w:uiPriority w:val="99"/>
    <w:rsid w:val="009B5BFB"/>
    <w:pPr>
      <w:tabs>
        <w:tab w:val="clear" w:pos="-720"/>
      </w:tabs>
      <w:spacing w:before="120" w:after="120" w:line="240" w:lineRule="auto"/>
      <w:jc w:val="center"/>
    </w:pPr>
    <w:rPr>
      <w:rFonts w:ascii="Ottawa" w:hAnsi="Ottawa" w:cs="Ottawa"/>
      <w:b/>
      <w:bCs/>
      <w:sz w:val="18"/>
      <w:szCs w:val="18"/>
      <w:lang w:val="en-IE" w:eastAsia="en-US"/>
    </w:rPr>
  </w:style>
  <w:style w:type="paragraph" w:customStyle="1" w:styleId="Tabletext">
    <w:name w:val="Table text"/>
    <w:basedOn w:val="Normal"/>
    <w:uiPriority w:val="99"/>
    <w:rsid w:val="009B5BFB"/>
    <w:pPr>
      <w:tabs>
        <w:tab w:val="clear" w:pos="-720"/>
      </w:tabs>
      <w:spacing w:before="120" w:after="120" w:line="240" w:lineRule="auto"/>
      <w:jc w:val="center"/>
    </w:pPr>
    <w:rPr>
      <w:rFonts w:ascii="Arial" w:hAnsi="Arial" w:cs="Arial"/>
      <w:sz w:val="18"/>
      <w:szCs w:val="18"/>
      <w:lang w:val="en-IE" w:eastAsia="en-US"/>
    </w:rPr>
  </w:style>
  <w:style w:type="paragraph" w:customStyle="1" w:styleId="Tabletitle">
    <w:name w:val="Table title"/>
    <w:basedOn w:val="Normal"/>
    <w:autoRedefine/>
    <w:uiPriority w:val="99"/>
    <w:rsid w:val="009B5BFB"/>
    <w:pPr>
      <w:tabs>
        <w:tab w:val="clear" w:pos="-720"/>
      </w:tabs>
      <w:spacing w:after="120" w:line="240" w:lineRule="auto"/>
      <w:jc w:val="center"/>
    </w:pPr>
    <w:rPr>
      <w:rFonts w:ascii="Ottawa" w:hAnsi="Ottawa" w:cs="Ottawa"/>
      <w:b/>
      <w:bCs/>
      <w:i/>
      <w:iCs/>
      <w:sz w:val="18"/>
      <w:szCs w:val="18"/>
      <w:lang w:eastAsia="en-US"/>
    </w:rPr>
  </w:style>
  <w:style w:type="paragraph" w:styleId="Textebrut">
    <w:name w:val="Plain Text"/>
    <w:basedOn w:val="Normal"/>
    <w:link w:val="TextebrutCar"/>
    <w:uiPriority w:val="99"/>
    <w:rsid w:val="009B5BFB"/>
    <w:pPr>
      <w:tabs>
        <w:tab w:val="clear" w:pos="-720"/>
      </w:tabs>
      <w:spacing w:line="240" w:lineRule="auto"/>
      <w:jc w:val="left"/>
    </w:pPr>
    <w:rPr>
      <w:rFonts w:ascii="Calibri" w:hAnsi="Calibri" w:cs="Calibri"/>
      <w:sz w:val="22"/>
      <w:szCs w:val="22"/>
      <w:lang w:eastAsia="en-US"/>
    </w:rPr>
  </w:style>
  <w:style w:type="character" w:customStyle="1" w:styleId="TextebrutCar">
    <w:name w:val="Texte brut Car"/>
    <w:basedOn w:val="Policepardfaut"/>
    <w:link w:val="Textebrut"/>
    <w:uiPriority w:val="99"/>
    <w:rsid w:val="009B5BFB"/>
    <w:rPr>
      <w:rFonts w:ascii="Calibri" w:hAnsi="Calibri" w:cs="Calibri"/>
      <w:sz w:val="22"/>
      <w:szCs w:val="22"/>
      <w:lang w:eastAsia="en-US"/>
    </w:rPr>
  </w:style>
  <w:style w:type="character" w:customStyle="1" w:styleId="NotedebasdepageCar">
    <w:name w:val="Note de bas de page Car"/>
    <w:basedOn w:val="Policepardfaut"/>
    <w:link w:val="Notedebasdepage"/>
    <w:uiPriority w:val="99"/>
    <w:semiHidden/>
    <w:rsid w:val="009B5BFB"/>
    <w:rPr>
      <w:lang w:eastAsia="fr-FR"/>
    </w:rPr>
  </w:style>
  <w:style w:type="character" w:customStyle="1" w:styleId="highlight">
    <w:name w:val="highlight"/>
    <w:basedOn w:val="Policepardfaut"/>
    <w:rsid w:val="00DC06E1"/>
  </w:style>
  <w:style w:type="character" w:styleId="Lienhypertexte">
    <w:name w:val="Hyperlink"/>
    <w:basedOn w:val="Policepardfaut"/>
    <w:rsid w:val="00DC06E1"/>
    <w:rPr>
      <w:color w:val="0000FF"/>
      <w:u w:val="single"/>
    </w:rPr>
  </w:style>
  <w:style w:type="character" w:customStyle="1" w:styleId="apple-converted-space">
    <w:name w:val="apple-converted-space"/>
    <w:basedOn w:val="Policepardfaut"/>
    <w:rsid w:val="00DC06E1"/>
  </w:style>
  <w:style w:type="paragraph" w:styleId="NormalWeb">
    <w:name w:val="Normal (Web)"/>
    <w:basedOn w:val="Normal"/>
    <w:uiPriority w:val="99"/>
    <w:unhideWhenUsed/>
    <w:rsid w:val="00DC06E1"/>
    <w:pPr>
      <w:tabs>
        <w:tab w:val="clear" w:pos="-720"/>
      </w:tabs>
      <w:spacing w:before="100" w:beforeAutospacing="1" w:after="100" w:afterAutospacing="1" w:line="240" w:lineRule="auto"/>
      <w:jc w:val="left"/>
    </w:pPr>
    <w:rPr>
      <w:sz w:val="24"/>
      <w:szCs w:val="24"/>
      <w:lang w:val="en-US" w:eastAsia="en-US"/>
    </w:rPr>
  </w:style>
  <w:style w:type="character" w:customStyle="1" w:styleId="Titre1Car">
    <w:name w:val="Titre 1 Car"/>
    <w:basedOn w:val="Policepardfaut"/>
    <w:link w:val="Titre1"/>
    <w:uiPriority w:val="99"/>
    <w:rsid w:val="00AA5263"/>
    <w:rPr>
      <w:rFonts w:ascii="Arial" w:hAnsi="Arial" w:cs="Arial"/>
      <w:b/>
      <w:bCs/>
      <w:sz w:val="24"/>
      <w:szCs w:val="24"/>
      <w:u w:val="single"/>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term=Bennett%20MD%5BAuthor%5D&amp;cauthor=true&amp;cauthor_uid=28140634"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F0B8D-15B9-4FE7-80F4-9ED9BE412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MANUAL96.DOT</Template>
  <TotalTime>9</TotalTime>
  <Pages>17</Pages>
  <Words>9384</Words>
  <Characters>53489</Characters>
  <Application>Microsoft Office Word</Application>
  <DocSecurity>0</DocSecurity>
  <Lines>445</Lines>
  <Paragraphs>125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fmd with viaa test incl.</vt:lpstr>
      <vt:lpstr>fmd with viaa test incl.</vt:lpstr>
    </vt:vector>
  </TitlesOfParts>
  <Company>Microsoft</Company>
  <LinksUpToDate>false</LinksUpToDate>
  <CharactersWithSpaces>62748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fmd with viaa test incl.</dc:title>
  <dc:subject>arial/trait</dc:subject>
  <dc:creator>sara</dc:creator>
  <cp:lastModifiedBy>Sara Linnane</cp:lastModifiedBy>
  <cp:revision>3</cp:revision>
  <cp:lastPrinted>2011-12-02T14:48:00Z</cp:lastPrinted>
  <dcterms:created xsi:type="dcterms:W3CDTF">2020-03-13T09:52:00Z</dcterms:created>
  <dcterms:modified xsi:type="dcterms:W3CDTF">2020-03-13T10:00:00Z</dcterms:modified>
</cp:coreProperties>
</file>