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1CFE0" w14:textId="6178A8E8" w:rsidR="00F92E72" w:rsidRPr="00344137" w:rsidRDefault="00F32DCB" w:rsidP="00F32DCB">
      <w:pPr>
        <w:pStyle w:val="Chatperno"/>
        <w:rPr>
          <w:lang w:val="en-IE"/>
        </w:rPr>
      </w:pPr>
      <w:bookmarkStart w:id="0" w:name="_GoBack"/>
      <w:bookmarkEnd w:id="0"/>
      <w:r w:rsidRPr="009C122D">
        <w:t xml:space="preserve">Chapter </w:t>
      </w:r>
      <w:r w:rsidR="000D49BA" w:rsidRPr="00344137">
        <w:rPr>
          <w:lang w:val="en-IE"/>
        </w:rPr>
        <w:t>3</w:t>
      </w:r>
      <w:r w:rsidR="00F92E72" w:rsidRPr="00344137">
        <w:rPr>
          <w:lang w:val="en-IE"/>
        </w:rPr>
        <w:t>.</w:t>
      </w:r>
      <w:r w:rsidR="00133DAC" w:rsidRPr="00344137">
        <w:rPr>
          <w:lang w:val="en-IE"/>
        </w:rPr>
        <w:t>4.</w:t>
      </w:r>
      <w:r w:rsidR="00034F19" w:rsidRPr="00344137">
        <w:rPr>
          <w:lang w:val="en-IE"/>
        </w:rPr>
        <w:t>4</w:t>
      </w:r>
      <w:r w:rsidR="00F92E72" w:rsidRPr="00344137">
        <w:rPr>
          <w:lang w:val="en-IE"/>
        </w:rPr>
        <w:t>.</w:t>
      </w:r>
    </w:p>
    <w:p w14:paraId="02E0C448" w14:textId="77777777" w:rsidR="00F92E72" w:rsidRPr="00344137" w:rsidRDefault="00F92E72" w:rsidP="009436D7">
      <w:pPr>
        <w:pStyle w:val="Chaptertitle"/>
        <w:pBdr>
          <w:bottom w:val="single" w:sz="6" w:space="19" w:color="auto"/>
        </w:pBdr>
        <w:rPr>
          <w:lang w:val="en-IE"/>
        </w:rPr>
      </w:pPr>
      <w:r w:rsidRPr="00344137">
        <w:rPr>
          <w:lang w:val="en-IE"/>
        </w:rPr>
        <w:t>bovine genital campylobacteriosis</w:t>
      </w:r>
    </w:p>
    <w:p w14:paraId="03D6B3F5" w14:textId="77777777" w:rsidR="00F92E72" w:rsidRPr="00344137" w:rsidRDefault="00C807E0">
      <w:pPr>
        <w:pStyle w:val="Summarytitle"/>
        <w:rPr>
          <w:lang w:val="en-IE"/>
        </w:rPr>
      </w:pPr>
      <w:r w:rsidRPr="00344137">
        <w:rPr>
          <w:lang w:val="en-IE"/>
        </w:rPr>
        <w:t>SUMMARY</w:t>
      </w:r>
    </w:p>
    <w:p w14:paraId="5EC28184" w14:textId="4BB08EFB" w:rsidR="00CE41CE" w:rsidRPr="00344137" w:rsidRDefault="00295B1A" w:rsidP="00BB11E3">
      <w:pPr>
        <w:pStyle w:val="sumtexte"/>
        <w:rPr>
          <w:lang w:val="en-IE"/>
        </w:rPr>
      </w:pPr>
      <w:r w:rsidRPr="00344137">
        <w:rPr>
          <w:b/>
          <w:lang w:val="en-IE"/>
        </w:rPr>
        <w:t>Description</w:t>
      </w:r>
      <w:r w:rsidR="00BE186E" w:rsidRPr="00344137">
        <w:rPr>
          <w:b/>
          <w:lang w:val="en-IE"/>
        </w:rPr>
        <w:t xml:space="preserve"> of the disease</w:t>
      </w:r>
      <w:r w:rsidR="00BE186E" w:rsidRPr="00344137">
        <w:rPr>
          <w:lang w:val="en-IE"/>
        </w:rPr>
        <w:t xml:space="preserve">: </w:t>
      </w:r>
      <w:r w:rsidR="00F92E72" w:rsidRPr="00344137">
        <w:rPr>
          <w:lang w:val="en-IE"/>
        </w:rPr>
        <w:t xml:space="preserve">Bovine </w:t>
      </w:r>
      <w:r w:rsidR="00BB11E3" w:rsidRPr="00344137">
        <w:rPr>
          <w:lang w:val="en-IE"/>
        </w:rPr>
        <w:t>g</w:t>
      </w:r>
      <w:r w:rsidR="00F92E72" w:rsidRPr="00344137">
        <w:rPr>
          <w:lang w:val="en-IE"/>
        </w:rPr>
        <w:t xml:space="preserve">enital </w:t>
      </w:r>
      <w:r w:rsidR="00BB11E3" w:rsidRPr="00344137">
        <w:rPr>
          <w:lang w:val="en-IE"/>
        </w:rPr>
        <w:t>c</w:t>
      </w:r>
      <w:r w:rsidR="00F92E72" w:rsidRPr="00344137">
        <w:rPr>
          <w:lang w:val="en-IE"/>
        </w:rPr>
        <w:t>ampylobacteriosis</w:t>
      </w:r>
      <w:r w:rsidR="005F0CB6" w:rsidRPr="00344137">
        <w:rPr>
          <w:lang w:val="en-IE"/>
        </w:rPr>
        <w:t xml:space="preserve"> </w:t>
      </w:r>
      <w:r w:rsidR="005F0CB6" w:rsidRPr="00344137">
        <w:rPr>
          <w:i w:val="0"/>
          <w:iCs w:val="0"/>
          <w:lang w:val="en-IE"/>
        </w:rPr>
        <w:t>(</w:t>
      </w:r>
      <w:r w:rsidR="005F0CB6" w:rsidRPr="00344137">
        <w:rPr>
          <w:lang w:val="en-IE"/>
        </w:rPr>
        <w:t>BGC</w:t>
      </w:r>
      <w:r w:rsidR="005F0CB6" w:rsidRPr="00344137">
        <w:rPr>
          <w:i w:val="0"/>
          <w:iCs w:val="0"/>
          <w:lang w:val="en-IE"/>
        </w:rPr>
        <w:t>)</w:t>
      </w:r>
      <w:r w:rsidR="005F0CB6" w:rsidRPr="00344137">
        <w:rPr>
          <w:lang w:val="en-IE"/>
        </w:rPr>
        <w:t xml:space="preserve"> </w:t>
      </w:r>
      <w:r w:rsidR="00F92E72" w:rsidRPr="00344137">
        <w:rPr>
          <w:lang w:val="en-IE"/>
        </w:rPr>
        <w:t xml:space="preserve">is a venereal disease </w:t>
      </w:r>
      <w:r w:rsidR="00F5196F" w:rsidRPr="00344137">
        <w:rPr>
          <w:lang w:val="en-IE"/>
        </w:rPr>
        <w:t xml:space="preserve">also known as </w:t>
      </w:r>
      <w:r w:rsidR="00BB11E3" w:rsidRPr="00344137">
        <w:rPr>
          <w:lang w:val="en-IE"/>
        </w:rPr>
        <w:t>bovine venereal campylobacteriosis</w:t>
      </w:r>
      <w:r w:rsidR="00BB11E3" w:rsidRPr="00344137">
        <w:rPr>
          <w:strike/>
          <w:lang w:val="en-IE"/>
        </w:rPr>
        <w:t xml:space="preserve"> </w:t>
      </w:r>
      <w:r w:rsidR="00F5196F" w:rsidRPr="00344137">
        <w:rPr>
          <w:i w:val="0"/>
          <w:iCs w:val="0"/>
          <w:strike/>
          <w:lang w:val="en-IE"/>
        </w:rPr>
        <w:t>(</w:t>
      </w:r>
      <w:r w:rsidR="00F5196F" w:rsidRPr="00344137">
        <w:rPr>
          <w:strike/>
          <w:lang w:val="en-IE"/>
        </w:rPr>
        <w:t>BVC</w:t>
      </w:r>
      <w:r w:rsidR="00F5196F" w:rsidRPr="00344137">
        <w:rPr>
          <w:i w:val="0"/>
          <w:iCs w:val="0"/>
          <w:strike/>
          <w:lang w:val="en-IE"/>
        </w:rPr>
        <w:t>)</w:t>
      </w:r>
      <w:r w:rsidR="00F5196F" w:rsidRPr="00344137">
        <w:rPr>
          <w:lang w:val="en-IE"/>
        </w:rPr>
        <w:t xml:space="preserve">. </w:t>
      </w:r>
      <w:r w:rsidR="00F92E72" w:rsidRPr="00344137">
        <w:rPr>
          <w:lang w:val="en-IE"/>
        </w:rPr>
        <w:t xml:space="preserve">The causal agent of this sexually transmissible disease is </w:t>
      </w:r>
      <w:r w:rsidR="00F92E72" w:rsidRPr="00344137">
        <w:rPr>
          <w:i w:val="0"/>
          <w:lang w:val="en-IE"/>
        </w:rPr>
        <w:t xml:space="preserve">Campylobacter fetus </w:t>
      </w:r>
      <w:r w:rsidR="00F92E72" w:rsidRPr="00344137">
        <w:rPr>
          <w:lang w:val="en-IE"/>
        </w:rPr>
        <w:t>subsp</w:t>
      </w:r>
      <w:r w:rsidR="00F92E72" w:rsidRPr="00344137">
        <w:rPr>
          <w:i w:val="0"/>
          <w:lang w:val="en-IE"/>
        </w:rPr>
        <w:t xml:space="preserve">. </w:t>
      </w:r>
      <w:r w:rsidR="009534EE" w:rsidRPr="00344137">
        <w:rPr>
          <w:i w:val="0"/>
          <w:lang w:val="en-IE"/>
        </w:rPr>
        <w:t>v</w:t>
      </w:r>
      <w:r w:rsidR="00F92E72" w:rsidRPr="00344137">
        <w:rPr>
          <w:i w:val="0"/>
          <w:lang w:val="en-IE"/>
        </w:rPr>
        <w:t>enerealis</w:t>
      </w:r>
      <w:r w:rsidR="009E0A4E" w:rsidRPr="00344137">
        <w:rPr>
          <w:i w:val="0"/>
          <w:lang w:val="en-IE"/>
        </w:rPr>
        <w:t>,</w:t>
      </w:r>
      <w:r w:rsidR="009E0A4E" w:rsidRPr="00344137">
        <w:rPr>
          <w:lang w:val="en-IE"/>
        </w:rPr>
        <w:t xml:space="preserve"> one of three</w:t>
      </w:r>
      <w:r w:rsidR="00012CEE" w:rsidRPr="00344137">
        <w:rPr>
          <w:lang w:val="en-IE"/>
        </w:rPr>
        <w:t xml:space="preserve"> subspecies</w:t>
      </w:r>
      <w:r w:rsidR="009E0A4E" w:rsidRPr="00344137">
        <w:rPr>
          <w:lang w:val="en-IE"/>
        </w:rPr>
        <w:t xml:space="preserve"> of</w:t>
      </w:r>
      <w:r w:rsidR="00012CEE" w:rsidRPr="00344137">
        <w:rPr>
          <w:lang w:val="en-IE"/>
        </w:rPr>
        <w:t xml:space="preserve"> </w:t>
      </w:r>
      <w:r w:rsidR="00012CEE" w:rsidRPr="00344137">
        <w:rPr>
          <w:i w:val="0"/>
          <w:lang w:val="en-IE"/>
        </w:rPr>
        <w:t>C.</w:t>
      </w:r>
      <w:r w:rsidR="00AE5EC5" w:rsidRPr="00344137">
        <w:rPr>
          <w:lang w:val="en-IE"/>
        </w:rPr>
        <w:t> </w:t>
      </w:r>
      <w:r w:rsidR="00012CEE" w:rsidRPr="00344137">
        <w:rPr>
          <w:i w:val="0"/>
          <w:lang w:val="en-IE"/>
        </w:rPr>
        <w:t>fetus</w:t>
      </w:r>
      <w:r w:rsidR="009E0A4E" w:rsidRPr="00344137">
        <w:rPr>
          <w:i w:val="0"/>
          <w:lang w:val="en-IE"/>
        </w:rPr>
        <w:t>.</w:t>
      </w:r>
      <w:r w:rsidR="00012CEE" w:rsidRPr="00344137">
        <w:rPr>
          <w:lang w:val="en-IE"/>
        </w:rPr>
        <w:t xml:space="preserve"> </w:t>
      </w:r>
      <w:r w:rsidR="00B3443D" w:rsidRPr="00344137">
        <w:rPr>
          <w:lang w:val="en-IE" w:eastAsia="en-US"/>
        </w:rPr>
        <w:t>BGC caus</w:t>
      </w:r>
      <w:r w:rsidR="009E0A4E" w:rsidRPr="00344137">
        <w:rPr>
          <w:lang w:val="en-IE"/>
        </w:rPr>
        <w:t>es</w:t>
      </w:r>
      <w:r w:rsidR="009E0A4E" w:rsidRPr="00344137">
        <w:rPr>
          <w:lang w:val="en-IE" w:eastAsia="en-US"/>
        </w:rPr>
        <w:t xml:space="preserve"> </w:t>
      </w:r>
      <w:r w:rsidR="009E0A4E" w:rsidRPr="00344137">
        <w:rPr>
          <w:lang w:val="en-IE"/>
        </w:rPr>
        <w:t>infertility, early embryonic death, and abortion</w:t>
      </w:r>
      <w:r w:rsidR="009E0A4E" w:rsidRPr="00344137" w:rsidDel="009E0A4E">
        <w:rPr>
          <w:lang w:val="en-IE" w:eastAsia="en-US"/>
        </w:rPr>
        <w:t xml:space="preserve"> </w:t>
      </w:r>
      <w:r w:rsidR="00B3443D" w:rsidRPr="00344137">
        <w:rPr>
          <w:lang w:val="en-IE" w:eastAsia="en-US"/>
        </w:rPr>
        <w:t>with co</w:t>
      </w:r>
      <w:r w:rsidR="009436D7" w:rsidRPr="00344137">
        <w:rPr>
          <w:lang w:val="en-IE" w:eastAsia="en-US"/>
        </w:rPr>
        <w:t>nsiderable economic losses</w:t>
      </w:r>
      <w:r w:rsidR="00491DA2" w:rsidRPr="00344137">
        <w:rPr>
          <w:lang w:val="en-IE" w:eastAsia="en-US"/>
        </w:rPr>
        <w:t>.</w:t>
      </w:r>
      <w:r w:rsidR="00B3443D" w:rsidRPr="00344137">
        <w:rPr>
          <w:lang w:val="en-IE" w:eastAsia="en-US"/>
        </w:rPr>
        <w:t xml:space="preserve"> </w:t>
      </w:r>
      <w:r w:rsidR="00892276" w:rsidRPr="00344137">
        <w:rPr>
          <w:lang w:val="en-IE" w:eastAsia="en-US"/>
        </w:rPr>
        <w:t>Bovine i</w:t>
      </w:r>
      <w:r w:rsidR="00B3443D" w:rsidRPr="00344137">
        <w:rPr>
          <w:lang w:val="en-IE" w:eastAsia="en-US"/>
        </w:rPr>
        <w:t xml:space="preserve">nfections with </w:t>
      </w:r>
      <w:r w:rsidR="00B3443D" w:rsidRPr="00344137">
        <w:rPr>
          <w:i w:val="0"/>
          <w:lang w:val="en-IE" w:eastAsia="en-US"/>
        </w:rPr>
        <w:t>C. fetus</w:t>
      </w:r>
      <w:r w:rsidR="00B3443D" w:rsidRPr="00344137">
        <w:rPr>
          <w:lang w:val="en-IE" w:eastAsia="en-US"/>
        </w:rPr>
        <w:t xml:space="preserve"> subsp. </w:t>
      </w:r>
      <w:r w:rsidR="00B3443D" w:rsidRPr="00344137">
        <w:rPr>
          <w:i w:val="0"/>
          <w:lang w:val="en-IE" w:eastAsia="en-US"/>
        </w:rPr>
        <w:t>fetus</w:t>
      </w:r>
      <w:r w:rsidR="00B3443D" w:rsidRPr="00344137">
        <w:rPr>
          <w:lang w:val="en-IE" w:eastAsia="en-US"/>
        </w:rPr>
        <w:t xml:space="preserve"> </w:t>
      </w:r>
      <w:r w:rsidR="009436D7" w:rsidRPr="00344137">
        <w:rPr>
          <w:lang w:val="en-IE" w:eastAsia="en-US"/>
        </w:rPr>
        <w:t xml:space="preserve">are </w:t>
      </w:r>
      <w:r w:rsidR="00B3443D" w:rsidRPr="00344137">
        <w:rPr>
          <w:lang w:val="en-IE" w:eastAsia="en-US"/>
        </w:rPr>
        <w:t xml:space="preserve">associated with abortion </w:t>
      </w:r>
      <w:r w:rsidR="009436D7" w:rsidRPr="00344137">
        <w:rPr>
          <w:lang w:val="en-IE" w:eastAsia="en-US"/>
        </w:rPr>
        <w:t xml:space="preserve">and </w:t>
      </w:r>
      <w:r w:rsidR="00B3443D" w:rsidRPr="00344137">
        <w:rPr>
          <w:lang w:val="en-IE" w:eastAsia="en-US"/>
        </w:rPr>
        <w:t>hav</w:t>
      </w:r>
      <w:r w:rsidR="009436D7" w:rsidRPr="00344137">
        <w:rPr>
          <w:lang w:val="en-IE" w:eastAsia="en-US"/>
        </w:rPr>
        <w:t>e</w:t>
      </w:r>
      <w:r w:rsidR="00B3443D" w:rsidRPr="00344137">
        <w:rPr>
          <w:lang w:val="en-IE" w:eastAsia="en-US"/>
        </w:rPr>
        <w:t xml:space="preserve"> a more sporadic occurrence.</w:t>
      </w:r>
    </w:p>
    <w:p w14:paraId="66EF88AC" w14:textId="39F0A20D" w:rsidR="00012CEE" w:rsidRPr="00344137" w:rsidRDefault="00AE5EC5" w:rsidP="00BB11E3">
      <w:pPr>
        <w:pStyle w:val="sumtexte"/>
        <w:rPr>
          <w:lang w:val="en-IE"/>
        </w:rPr>
      </w:pPr>
      <w:r w:rsidRPr="00344137">
        <w:rPr>
          <w:i w:val="0"/>
          <w:lang w:val="en-IE"/>
        </w:rPr>
        <w:t>Campylobacter</w:t>
      </w:r>
      <w:r w:rsidR="00F5196F" w:rsidRPr="00344137">
        <w:rPr>
          <w:i w:val="0"/>
          <w:lang w:val="en-IE"/>
        </w:rPr>
        <w:t xml:space="preserve"> fetus</w:t>
      </w:r>
      <w:r w:rsidR="00F5196F" w:rsidRPr="00344137">
        <w:rPr>
          <w:lang w:val="en-IE"/>
        </w:rPr>
        <w:t xml:space="preserve"> subsp. </w:t>
      </w:r>
      <w:r w:rsidR="00F5196F" w:rsidRPr="00344137">
        <w:rPr>
          <w:i w:val="0"/>
          <w:lang w:val="en-IE"/>
        </w:rPr>
        <w:t>venerealis</w:t>
      </w:r>
      <w:r w:rsidR="004F1D60" w:rsidRPr="00344137">
        <w:rPr>
          <w:lang w:val="en-IE"/>
        </w:rPr>
        <w:t xml:space="preserve"> </w:t>
      </w:r>
      <w:r w:rsidR="00F23577" w:rsidRPr="00344137">
        <w:rPr>
          <w:lang w:val="en-IE"/>
        </w:rPr>
        <w:t>has a</w:t>
      </w:r>
      <w:r w:rsidR="00F5196F" w:rsidRPr="00344137">
        <w:rPr>
          <w:lang w:val="en-IE"/>
        </w:rPr>
        <w:t xml:space="preserve"> pronounced tropism for the </w:t>
      </w:r>
      <w:r w:rsidR="00FD7AD7" w:rsidRPr="00344137">
        <w:rPr>
          <w:lang w:val="en-IE"/>
        </w:rPr>
        <w:t xml:space="preserve">male and female </w:t>
      </w:r>
      <w:r w:rsidR="00F5196F" w:rsidRPr="00344137">
        <w:rPr>
          <w:lang w:val="en-IE"/>
        </w:rPr>
        <w:t>genital system</w:t>
      </w:r>
      <w:r w:rsidR="00FD7AD7" w:rsidRPr="00344137">
        <w:rPr>
          <w:lang w:val="en-IE"/>
        </w:rPr>
        <w:t>s</w:t>
      </w:r>
      <w:r w:rsidR="00F5196F" w:rsidRPr="00344137">
        <w:rPr>
          <w:lang w:val="en-IE"/>
        </w:rPr>
        <w:t xml:space="preserve"> of cattle.</w:t>
      </w:r>
      <w:r w:rsidR="00F5196F" w:rsidRPr="00344137">
        <w:rPr>
          <w:i w:val="0"/>
          <w:lang w:val="en-IE"/>
        </w:rPr>
        <w:t xml:space="preserve"> </w:t>
      </w:r>
      <w:r w:rsidR="00FD7AD7" w:rsidRPr="00344137">
        <w:rPr>
          <w:lang w:val="en-IE"/>
        </w:rPr>
        <w:t>Bacterial t</w:t>
      </w:r>
      <w:r w:rsidR="00F5196F" w:rsidRPr="00344137">
        <w:rPr>
          <w:lang w:val="en-IE"/>
        </w:rPr>
        <w:t>ransmission takes place mainly during natural mating</w:t>
      </w:r>
      <w:r w:rsidR="00FD7AD7" w:rsidRPr="00344137">
        <w:rPr>
          <w:lang w:val="en-IE"/>
        </w:rPr>
        <w:t>.</w:t>
      </w:r>
      <w:r w:rsidR="008237B0" w:rsidRPr="00344137">
        <w:rPr>
          <w:lang w:val="en-IE"/>
        </w:rPr>
        <w:t xml:space="preserve"> </w:t>
      </w:r>
      <w:r w:rsidR="00FD7AD7" w:rsidRPr="00344137">
        <w:rPr>
          <w:lang w:val="en-IE"/>
        </w:rPr>
        <w:t>T</w:t>
      </w:r>
      <w:r w:rsidR="00F5196F" w:rsidRPr="00344137">
        <w:rPr>
          <w:lang w:val="en-IE"/>
        </w:rPr>
        <w:t>he disease</w:t>
      </w:r>
      <w:r w:rsidR="00FD7AD7" w:rsidRPr="00344137">
        <w:rPr>
          <w:lang w:val="en-IE"/>
        </w:rPr>
        <w:t xml:space="preserve"> may also spread</w:t>
      </w:r>
      <w:r w:rsidR="00F5196F" w:rsidRPr="00344137">
        <w:rPr>
          <w:lang w:val="en-IE"/>
        </w:rPr>
        <w:t xml:space="preserve"> through artificial insemination</w:t>
      </w:r>
      <w:r w:rsidR="00FD7AD7" w:rsidRPr="00344137">
        <w:rPr>
          <w:lang w:val="en-IE"/>
        </w:rPr>
        <w:t xml:space="preserve"> with semen from infected bulls</w:t>
      </w:r>
      <w:r w:rsidR="00F5196F" w:rsidRPr="00344137">
        <w:rPr>
          <w:lang w:val="en-IE"/>
        </w:rPr>
        <w:t xml:space="preserve">. </w:t>
      </w:r>
    </w:p>
    <w:p w14:paraId="0E5B1657" w14:textId="6FA11EC4" w:rsidR="00F92E72" w:rsidRPr="00344137" w:rsidRDefault="00F92E72" w:rsidP="00025FDD">
      <w:pPr>
        <w:pStyle w:val="sumtexte"/>
        <w:rPr>
          <w:lang w:val="en-IE"/>
        </w:rPr>
      </w:pPr>
      <w:r w:rsidRPr="00344137">
        <w:rPr>
          <w:b/>
          <w:color w:val="000000"/>
          <w:lang w:val="en-IE"/>
        </w:rPr>
        <w:t>Identification of the agent:</w:t>
      </w:r>
      <w:r w:rsidRPr="00344137">
        <w:rPr>
          <w:color w:val="000000"/>
          <w:lang w:val="en-IE"/>
        </w:rPr>
        <w:t xml:space="preserve"> </w:t>
      </w:r>
      <w:r w:rsidR="000A201A" w:rsidRPr="00344137">
        <w:rPr>
          <w:lang w:val="en-IE"/>
        </w:rPr>
        <w:t xml:space="preserve">Samples taken from bulls, cows or aborted fetuses can be analysed for the presence of the causal organism. </w:t>
      </w:r>
      <w:r w:rsidRPr="00344137">
        <w:rPr>
          <w:color w:val="000000"/>
          <w:lang w:val="en-IE"/>
        </w:rPr>
        <w:t>The organism is</w:t>
      </w:r>
      <w:r w:rsidR="00025FDD" w:rsidRPr="00344137">
        <w:rPr>
          <w:color w:val="000000"/>
          <w:lang w:val="en-IE"/>
        </w:rPr>
        <w:t xml:space="preserve"> a</w:t>
      </w:r>
      <w:r w:rsidRPr="00344137">
        <w:rPr>
          <w:color w:val="000000"/>
          <w:lang w:val="en-IE"/>
        </w:rPr>
        <w:t xml:space="preserve"> </w:t>
      </w:r>
      <w:r w:rsidR="00DC5AE3" w:rsidRPr="00344137">
        <w:rPr>
          <w:color w:val="000000"/>
          <w:lang w:val="en-IE"/>
        </w:rPr>
        <w:t>thin</w:t>
      </w:r>
      <w:r w:rsidRPr="00344137">
        <w:rPr>
          <w:color w:val="000000"/>
          <w:lang w:val="en-IE"/>
        </w:rPr>
        <w:t xml:space="preserve"> Gra</w:t>
      </w:r>
      <w:r w:rsidR="000A201A" w:rsidRPr="00344137">
        <w:rPr>
          <w:color w:val="000000"/>
          <w:lang w:val="en-IE"/>
        </w:rPr>
        <w:t>m</w:t>
      </w:r>
      <w:r w:rsidR="00BB11E3" w:rsidRPr="00344137">
        <w:rPr>
          <w:color w:val="000000"/>
          <w:lang w:val="en-IE"/>
        </w:rPr>
        <w:t xml:space="preserve">-negative </w:t>
      </w:r>
      <w:r w:rsidR="00DC5AE3" w:rsidRPr="00344137">
        <w:rPr>
          <w:color w:val="000000"/>
          <w:lang w:val="en-IE"/>
        </w:rPr>
        <w:t>curved rod</w:t>
      </w:r>
      <w:r w:rsidR="00025FDD" w:rsidRPr="00344137">
        <w:rPr>
          <w:color w:val="000000"/>
          <w:lang w:val="en-IE"/>
        </w:rPr>
        <w:t xml:space="preserve"> that </w:t>
      </w:r>
      <w:r w:rsidR="00DC5AE3" w:rsidRPr="00344137">
        <w:rPr>
          <w:color w:val="000000"/>
          <w:lang w:val="en-IE"/>
        </w:rPr>
        <w:t xml:space="preserve">may form S-shapes, </w:t>
      </w:r>
      <w:r w:rsidR="009534EE" w:rsidRPr="00344137">
        <w:rPr>
          <w:color w:val="000000"/>
          <w:lang w:val="en-IE"/>
        </w:rPr>
        <w:t xml:space="preserve">flying </w:t>
      </w:r>
      <w:r w:rsidR="00DC5AE3" w:rsidRPr="00344137">
        <w:rPr>
          <w:color w:val="000000"/>
          <w:lang w:val="en-IE"/>
        </w:rPr>
        <w:t>seagull</w:t>
      </w:r>
      <w:r w:rsidR="009534EE" w:rsidRPr="00344137">
        <w:rPr>
          <w:color w:val="000000"/>
          <w:lang w:val="en-IE"/>
        </w:rPr>
        <w:t xml:space="preserve"> silhouette </w:t>
      </w:r>
      <w:r w:rsidR="00DC5AE3" w:rsidRPr="00344137">
        <w:rPr>
          <w:color w:val="000000"/>
          <w:lang w:val="en-IE"/>
        </w:rPr>
        <w:t>shapes and spirals,</w:t>
      </w:r>
      <w:r w:rsidR="00BB11E3" w:rsidRPr="00344137">
        <w:rPr>
          <w:color w:val="000000"/>
          <w:lang w:val="en-IE"/>
        </w:rPr>
        <w:t xml:space="preserve"> </w:t>
      </w:r>
      <w:r w:rsidR="00025FDD" w:rsidRPr="00344137">
        <w:rPr>
          <w:color w:val="000000"/>
          <w:lang w:val="en-IE"/>
        </w:rPr>
        <w:t xml:space="preserve">and </w:t>
      </w:r>
      <w:r w:rsidRPr="00344137">
        <w:rPr>
          <w:color w:val="000000"/>
          <w:lang w:val="en-IE"/>
        </w:rPr>
        <w:t xml:space="preserve">can be cultured </w:t>
      </w:r>
      <w:r w:rsidR="009534EE" w:rsidRPr="00344137">
        <w:rPr>
          <w:color w:val="000000"/>
          <w:lang w:val="en-IE"/>
        </w:rPr>
        <w:t xml:space="preserve">on selective media </w:t>
      </w:r>
      <w:r w:rsidR="000A201A" w:rsidRPr="00344137">
        <w:rPr>
          <w:color w:val="000000"/>
          <w:lang w:val="en-IE"/>
        </w:rPr>
        <w:t xml:space="preserve">at 37°C </w:t>
      </w:r>
      <w:r w:rsidR="009534EE" w:rsidRPr="00344137">
        <w:rPr>
          <w:color w:val="000000"/>
          <w:lang w:val="en-IE"/>
        </w:rPr>
        <w:t>after</w:t>
      </w:r>
      <w:r w:rsidR="000A201A" w:rsidRPr="00344137">
        <w:rPr>
          <w:color w:val="000000"/>
          <w:lang w:val="en-IE"/>
        </w:rPr>
        <w:t xml:space="preserve"> at least </w:t>
      </w:r>
      <w:r w:rsidR="000662E8" w:rsidRPr="00344137">
        <w:rPr>
          <w:color w:val="000000"/>
          <w:lang w:val="en-IE"/>
        </w:rPr>
        <w:t xml:space="preserve">2 </w:t>
      </w:r>
      <w:r w:rsidR="000A201A" w:rsidRPr="00344137">
        <w:rPr>
          <w:color w:val="000000"/>
          <w:lang w:val="en-IE"/>
        </w:rPr>
        <w:t xml:space="preserve">days in a </w:t>
      </w:r>
      <w:r w:rsidR="006C3D0A" w:rsidRPr="00344137">
        <w:rPr>
          <w:color w:val="000000"/>
          <w:lang w:val="en-IE"/>
        </w:rPr>
        <w:t>microaerobic</w:t>
      </w:r>
      <w:r w:rsidR="000A201A" w:rsidRPr="00344137">
        <w:rPr>
          <w:color w:val="000000"/>
          <w:lang w:val="en-IE"/>
        </w:rPr>
        <w:t xml:space="preserve"> atmosphere</w:t>
      </w:r>
      <w:r w:rsidRPr="00344137">
        <w:rPr>
          <w:color w:val="000000"/>
          <w:lang w:val="en-IE"/>
        </w:rPr>
        <w:t xml:space="preserve">. Confirmation of </w:t>
      </w:r>
      <w:r w:rsidR="008237B0" w:rsidRPr="00344137">
        <w:rPr>
          <w:color w:val="000000"/>
          <w:lang w:val="en-IE"/>
        </w:rPr>
        <w:t>o</w:t>
      </w:r>
      <w:r w:rsidR="000662E8" w:rsidRPr="00344137">
        <w:rPr>
          <w:color w:val="000000"/>
          <w:lang w:val="en-IE"/>
        </w:rPr>
        <w:t xml:space="preserve">rganism </w:t>
      </w:r>
      <w:r w:rsidRPr="00344137">
        <w:rPr>
          <w:color w:val="000000"/>
          <w:lang w:val="en-IE"/>
        </w:rPr>
        <w:t xml:space="preserve">and discrimination between the </w:t>
      </w:r>
      <w:r w:rsidR="00E22494" w:rsidRPr="00344137">
        <w:rPr>
          <w:i w:val="0"/>
          <w:color w:val="000000"/>
          <w:lang w:val="en-IE"/>
        </w:rPr>
        <w:t>C. </w:t>
      </w:r>
      <w:r w:rsidR="000662E8" w:rsidRPr="00344137">
        <w:rPr>
          <w:i w:val="0"/>
          <w:color w:val="000000"/>
          <w:lang w:val="en-IE"/>
        </w:rPr>
        <w:t>fetus</w:t>
      </w:r>
      <w:r w:rsidR="000662E8" w:rsidRPr="00344137">
        <w:rPr>
          <w:color w:val="000000"/>
          <w:lang w:val="en-IE"/>
        </w:rPr>
        <w:t xml:space="preserve"> </w:t>
      </w:r>
      <w:r w:rsidRPr="00344137">
        <w:rPr>
          <w:color w:val="000000"/>
          <w:lang w:val="en-IE"/>
        </w:rPr>
        <w:t xml:space="preserve">subspecies can be </w:t>
      </w:r>
      <w:r w:rsidR="00295B1A" w:rsidRPr="00344137">
        <w:rPr>
          <w:color w:val="000000"/>
          <w:lang w:val="en-IE"/>
        </w:rPr>
        <w:t>achieved using</w:t>
      </w:r>
      <w:r w:rsidRPr="00344137">
        <w:rPr>
          <w:color w:val="000000"/>
          <w:lang w:val="en-IE"/>
        </w:rPr>
        <w:t xml:space="preserve"> biochemical or molecular methods</w:t>
      </w:r>
      <w:r w:rsidR="00336CAC" w:rsidRPr="00344137">
        <w:rPr>
          <w:color w:val="000000"/>
          <w:lang w:val="en-IE"/>
        </w:rPr>
        <w:t xml:space="preserve"> although</w:t>
      </w:r>
      <w:r w:rsidR="00295B1A" w:rsidRPr="00344137">
        <w:rPr>
          <w:color w:val="000000"/>
          <w:lang w:val="en-IE"/>
        </w:rPr>
        <w:t xml:space="preserve"> in</w:t>
      </w:r>
      <w:r w:rsidR="00336CAC" w:rsidRPr="00344137">
        <w:rPr>
          <w:color w:val="000000"/>
          <w:lang w:val="en-IE"/>
        </w:rPr>
        <w:t xml:space="preserve"> the latter</w:t>
      </w:r>
      <w:r w:rsidR="00295B1A" w:rsidRPr="00344137">
        <w:rPr>
          <w:color w:val="000000"/>
          <w:lang w:val="en-IE"/>
        </w:rPr>
        <w:t xml:space="preserve"> case</w:t>
      </w:r>
      <w:r w:rsidR="00336CAC" w:rsidRPr="00344137">
        <w:rPr>
          <w:color w:val="000000"/>
          <w:lang w:val="en-IE"/>
        </w:rPr>
        <w:t xml:space="preserve"> an assay with a sufficient specific</w:t>
      </w:r>
      <w:r w:rsidR="00803AB9" w:rsidRPr="00344137">
        <w:rPr>
          <w:color w:val="000000"/>
          <w:lang w:val="en-IE"/>
        </w:rPr>
        <w:t>i</w:t>
      </w:r>
      <w:r w:rsidR="00336CAC" w:rsidRPr="00344137">
        <w:rPr>
          <w:color w:val="000000"/>
          <w:lang w:val="en-IE"/>
        </w:rPr>
        <w:t>ty</w:t>
      </w:r>
      <w:r w:rsidR="00295B1A" w:rsidRPr="00344137">
        <w:rPr>
          <w:color w:val="000000"/>
          <w:lang w:val="en-IE"/>
        </w:rPr>
        <w:t xml:space="preserve"> is required</w:t>
      </w:r>
      <w:r w:rsidRPr="00344137">
        <w:rPr>
          <w:color w:val="000000"/>
          <w:lang w:val="en-IE"/>
        </w:rPr>
        <w:t>.</w:t>
      </w:r>
      <w:r w:rsidR="00E264E7" w:rsidRPr="00344137">
        <w:rPr>
          <w:color w:val="000000"/>
          <w:lang w:val="en-IE"/>
        </w:rPr>
        <w:t xml:space="preserve"> </w:t>
      </w:r>
      <w:r w:rsidRPr="00344137">
        <w:rPr>
          <w:lang w:val="en-IE"/>
        </w:rPr>
        <w:t>Immunofluorescence may also be used to identify the organism, but it will not differentiate between different subspecies.</w:t>
      </w:r>
      <w:r w:rsidR="00DC5AE3" w:rsidRPr="00344137">
        <w:rPr>
          <w:lang w:val="en-IE"/>
        </w:rPr>
        <w:t xml:space="preserve"> </w:t>
      </w:r>
    </w:p>
    <w:p w14:paraId="5774B1A4" w14:textId="565312DF" w:rsidR="00803AB9" w:rsidRPr="00344137" w:rsidRDefault="00803AB9" w:rsidP="00025FDD">
      <w:pPr>
        <w:pStyle w:val="sumtexte"/>
        <w:rPr>
          <w:lang w:val="en-IE"/>
        </w:rPr>
      </w:pPr>
      <w:r w:rsidRPr="00344137">
        <w:rPr>
          <w:lang w:val="en-IE"/>
        </w:rPr>
        <w:t xml:space="preserve">A monoclonal antibody-based capture </w:t>
      </w:r>
      <w:r w:rsidRPr="00344137">
        <w:rPr>
          <w:bCs/>
          <w:lang w:val="en-IE"/>
        </w:rPr>
        <w:t xml:space="preserve">enzyme-linked immunosorbent assay </w:t>
      </w:r>
      <w:r w:rsidRPr="00344137">
        <w:rPr>
          <w:bCs/>
          <w:i w:val="0"/>
          <w:iCs w:val="0"/>
          <w:lang w:val="en-IE"/>
        </w:rPr>
        <w:t>(</w:t>
      </w:r>
      <w:r w:rsidRPr="00344137">
        <w:rPr>
          <w:lang w:val="en-IE"/>
        </w:rPr>
        <w:t>ELISA</w:t>
      </w:r>
      <w:r w:rsidRPr="00344137">
        <w:rPr>
          <w:i w:val="0"/>
          <w:iCs w:val="0"/>
          <w:lang w:val="en-IE"/>
        </w:rPr>
        <w:t>)</w:t>
      </w:r>
      <w:r w:rsidRPr="00344137">
        <w:rPr>
          <w:lang w:val="en-IE"/>
        </w:rPr>
        <w:t xml:space="preserve"> may also be used to detect </w:t>
      </w:r>
      <w:r w:rsidRPr="00344137">
        <w:rPr>
          <w:i w:val="0"/>
          <w:lang w:val="en-IE"/>
        </w:rPr>
        <w:t>C. fetus</w:t>
      </w:r>
      <w:r w:rsidRPr="00344137">
        <w:rPr>
          <w:lang w:val="en-IE"/>
        </w:rPr>
        <w:t xml:space="preserve"> from Clarke’s transport enrichment medium</w:t>
      </w:r>
      <w:r w:rsidRPr="00344137">
        <w:rPr>
          <w:i w:val="0"/>
          <w:lang w:val="en-IE"/>
        </w:rPr>
        <w:t xml:space="preserve">. </w:t>
      </w:r>
      <w:r w:rsidRPr="00344137">
        <w:rPr>
          <w:lang w:val="en-IE"/>
        </w:rPr>
        <w:t xml:space="preserve">Like immunofluorescence, the ELISA cannot differentiate adequately between the two </w:t>
      </w:r>
      <w:r w:rsidRPr="00344137">
        <w:rPr>
          <w:i w:val="0"/>
          <w:lang w:val="en-IE"/>
        </w:rPr>
        <w:t>C. fetus</w:t>
      </w:r>
      <w:r w:rsidRPr="00344137">
        <w:rPr>
          <w:lang w:val="en-IE"/>
        </w:rPr>
        <w:t xml:space="preserve"> subspecies and is limited to a screening method with traditional cultural methods to confirm identification of any positive ELISA result. However, compared with immunofluorescence, it has the advantage of higher sensitivity and specificity for </w:t>
      </w:r>
      <w:r w:rsidRPr="00344137">
        <w:rPr>
          <w:i w:val="0"/>
          <w:lang w:val="en-IE"/>
        </w:rPr>
        <w:t>C. fetus</w:t>
      </w:r>
      <w:r w:rsidRPr="00344137">
        <w:rPr>
          <w:lang w:val="en-IE"/>
        </w:rPr>
        <w:t xml:space="preserve"> identification and much higher throughput for both negative and positive results where larger volume testing is</w:t>
      </w:r>
      <w:r w:rsidR="008237B0" w:rsidRPr="00344137">
        <w:rPr>
          <w:lang w:val="en-IE"/>
        </w:rPr>
        <w:t xml:space="preserve"> </w:t>
      </w:r>
      <w:r w:rsidR="001F1EBE" w:rsidRPr="00344137">
        <w:rPr>
          <w:lang w:val="en-IE"/>
        </w:rPr>
        <w:t>conducted</w:t>
      </w:r>
      <w:r w:rsidRPr="00344137">
        <w:rPr>
          <w:lang w:val="en-IE"/>
        </w:rPr>
        <w:t>.</w:t>
      </w:r>
    </w:p>
    <w:p w14:paraId="32CFB699" w14:textId="5302FFA6" w:rsidR="000A201A" w:rsidRPr="00344137" w:rsidRDefault="00F92E72" w:rsidP="00803AB9">
      <w:pPr>
        <w:pStyle w:val="sumtexte"/>
        <w:rPr>
          <w:lang w:val="en-IE"/>
        </w:rPr>
      </w:pPr>
      <w:r w:rsidRPr="00344137">
        <w:rPr>
          <w:b/>
          <w:lang w:val="en-IE"/>
        </w:rPr>
        <w:t>Serological tests:</w:t>
      </w:r>
      <w:r w:rsidR="00E4598B" w:rsidRPr="00344137">
        <w:rPr>
          <w:bCs/>
          <w:lang w:val="en-IE"/>
        </w:rPr>
        <w:t xml:space="preserve"> </w:t>
      </w:r>
      <w:r w:rsidR="00517BE3" w:rsidRPr="00344137">
        <w:rPr>
          <w:lang w:val="en-IE"/>
        </w:rPr>
        <w:t>ELISA</w:t>
      </w:r>
      <w:r w:rsidR="000A201A" w:rsidRPr="00344137">
        <w:rPr>
          <w:lang w:val="en-IE"/>
        </w:rPr>
        <w:t xml:space="preserve"> </w:t>
      </w:r>
      <w:r w:rsidR="00517BE3" w:rsidRPr="00344137">
        <w:rPr>
          <w:lang w:val="en-IE"/>
        </w:rPr>
        <w:t>can be used for</w:t>
      </w:r>
      <w:r w:rsidR="008237B0" w:rsidRPr="00344137">
        <w:rPr>
          <w:lang w:val="en-IE"/>
        </w:rPr>
        <w:t xml:space="preserve"> </w:t>
      </w:r>
      <w:r w:rsidR="001F1EBE" w:rsidRPr="00344137">
        <w:rPr>
          <w:lang w:val="en-IE"/>
        </w:rPr>
        <w:t xml:space="preserve">evaluating </w:t>
      </w:r>
      <w:r w:rsidR="00517BE3" w:rsidRPr="00344137">
        <w:rPr>
          <w:lang w:val="en-IE"/>
        </w:rPr>
        <w:t>herd</w:t>
      </w:r>
      <w:r w:rsidR="00BB11E3" w:rsidRPr="00344137">
        <w:rPr>
          <w:lang w:val="en-IE"/>
        </w:rPr>
        <w:t xml:space="preserve"> </w:t>
      </w:r>
      <w:r w:rsidR="00517BE3" w:rsidRPr="00344137">
        <w:rPr>
          <w:lang w:val="en-IE"/>
        </w:rPr>
        <w:t>immunity, but is not suitable for diagnosis of the infection in individual animals. This test can</w:t>
      </w:r>
      <w:r w:rsidR="000A201A" w:rsidRPr="00344137">
        <w:rPr>
          <w:lang w:val="en-IE"/>
        </w:rPr>
        <w:t>n</w:t>
      </w:r>
      <w:r w:rsidR="00517BE3" w:rsidRPr="00344137">
        <w:rPr>
          <w:lang w:val="en-IE"/>
        </w:rPr>
        <w:t>ot differentiate between</w:t>
      </w:r>
      <w:r w:rsidR="000A201A" w:rsidRPr="00344137">
        <w:rPr>
          <w:lang w:val="en-IE"/>
        </w:rPr>
        <w:t xml:space="preserve"> </w:t>
      </w:r>
      <w:r w:rsidR="00517BE3" w:rsidRPr="00344137">
        <w:rPr>
          <w:lang w:val="en-IE"/>
        </w:rPr>
        <w:t>infections caused by the</w:t>
      </w:r>
      <w:r w:rsidR="000A201A" w:rsidRPr="00344137">
        <w:rPr>
          <w:lang w:val="en-IE"/>
        </w:rPr>
        <w:t xml:space="preserve"> two subspecies</w:t>
      </w:r>
      <w:r w:rsidR="00FD7AD7" w:rsidRPr="00344137">
        <w:rPr>
          <w:lang w:val="en-IE"/>
        </w:rPr>
        <w:t xml:space="preserve"> </w:t>
      </w:r>
      <w:r w:rsidR="00FD7AD7" w:rsidRPr="00344137">
        <w:rPr>
          <w:i w:val="0"/>
          <w:lang w:val="en-IE"/>
        </w:rPr>
        <w:t>C. fetus</w:t>
      </w:r>
      <w:r w:rsidR="00FD7AD7" w:rsidRPr="00344137">
        <w:rPr>
          <w:lang w:val="en-IE"/>
        </w:rPr>
        <w:t xml:space="preserve"> subsp. </w:t>
      </w:r>
      <w:r w:rsidR="00FD7AD7" w:rsidRPr="00344137">
        <w:rPr>
          <w:i w:val="0"/>
          <w:lang w:val="en-IE"/>
        </w:rPr>
        <w:t>venerealis</w:t>
      </w:r>
      <w:r w:rsidR="00FD7AD7" w:rsidRPr="00344137">
        <w:rPr>
          <w:lang w:val="en-IE"/>
        </w:rPr>
        <w:t xml:space="preserve"> and </w:t>
      </w:r>
      <w:r w:rsidR="00FD7AD7" w:rsidRPr="00344137">
        <w:rPr>
          <w:i w:val="0"/>
          <w:lang w:val="en-IE"/>
        </w:rPr>
        <w:t>C.</w:t>
      </w:r>
      <w:r w:rsidR="00FD7AD7" w:rsidRPr="00344137">
        <w:rPr>
          <w:lang w:val="en-IE"/>
        </w:rPr>
        <w:t xml:space="preserve"> </w:t>
      </w:r>
      <w:r w:rsidR="00FD7AD7" w:rsidRPr="00344137">
        <w:rPr>
          <w:i w:val="0"/>
          <w:lang w:val="en-IE"/>
        </w:rPr>
        <w:t>fetus</w:t>
      </w:r>
      <w:r w:rsidR="00FD7AD7" w:rsidRPr="00344137">
        <w:rPr>
          <w:lang w:val="en-IE"/>
        </w:rPr>
        <w:t xml:space="preserve"> subsp. </w:t>
      </w:r>
      <w:r w:rsidR="00FD7AD7" w:rsidRPr="00344137">
        <w:rPr>
          <w:i w:val="0"/>
          <w:lang w:val="en-IE"/>
        </w:rPr>
        <w:t>fetus</w:t>
      </w:r>
      <w:r w:rsidR="000A201A" w:rsidRPr="00344137">
        <w:rPr>
          <w:lang w:val="en-IE"/>
        </w:rPr>
        <w:t>.</w:t>
      </w:r>
    </w:p>
    <w:p w14:paraId="659CD323" w14:textId="0BA70508" w:rsidR="00AB154A" w:rsidRPr="00344137" w:rsidRDefault="00F92E72" w:rsidP="0010113A">
      <w:pPr>
        <w:pStyle w:val="sumtexte"/>
        <w:spacing w:after="480"/>
        <w:rPr>
          <w:lang w:val="en-IE"/>
        </w:rPr>
      </w:pPr>
      <w:r w:rsidRPr="00344137">
        <w:rPr>
          <w:b/>
          <w:lang w:val="en-IE"/>
        </w:rPr>
        <w:t>Requirements for vaccines:</w:t>
      </w:r>
      <w:r w:rsidRPr="00344137">
        <w:rPr>
          <w:lang w:val="en-IE"/>
        </w:rPr>
        <w:t xml:space="preserve"> </w:t>
      </w:r>
      <w:r w:rsidRPr="00344137">
        <w:rPr>
          <w:strike/>
          <w:lang w:val="en-IE"/>
        </w:rPr>
        <w:t xml:space="preserve">A vaccine may be prepared from </w:t>
      </w:r>
      <w:r w:rsidRPr="00344137">
        <w:rPr>
          <w:i w:val="0"/>
          <w:strike/>
          <w:lang w:val="en-IE"/>
        </w:rPr>
        <w:t>C. fetus</w:t>
      </w:r>
      <w:r w:rsidRPr="00344137">
        <w:rPr>
          <w:strike/>
          <w:lang w:val="en-IE"/>
        </w:rPr>
        <w:t xml:space="preserve"> subsp. </w:t>
      </w:r>
      <w:r w:rsidRPr="00344137">
        <w:rPr>
          <w:i w:val="0"/>
          <w:strike/>
          <w:lang w:val="en-IE"/>
        </w:rPr>
        <w:t>venerealis</w:t>
      </w:r>
      <w:r w:rsidRPr="00344137">
        <w:rPr>
          <w:strike/>
          <w:lang w:val="en-IE"/>
        </w:rPr>
        <w:t xml:space="preserve"> or </w:t>
      </w:r>
      <w:r w:rsidRPr="00344137">
        <w:rPr>
          <w:i w:val="0"/>
          <w:strike/>
          <w:lang w:val="en-IE"/>
        </w:rPr>
        <w:t>C.</w:t>
      </w:r>
      <w:r w:rsidR="00EB224B" w:rsidRPr="00344137">
        <w:rPr>
          <w:strike/>
          <w:lang w:val="en-IE"/>
        </w:rPr>
        <w:t> </w:t>
      </w:r>
      <w:r w:rsidRPr="00344137">
        <w:rPr>
          <w:i w:val="0"/>
          <w:strike/>
          <w:lang w:val="en-IE"/>
        </w:rPr>
        <w:t>fetus</w:t>
      </w:r>
      <w:r w:rsidRPr="00344137">
        <w:rPr>
          <w:strike/>
          <w:lang w:val="en-IE"/>
        </w:rPr>
        <w:t xml:space="preserve"> subsp. </w:t>
      </w:r>
      <w:r w:rsidRPr="00344137">
        <w:rPr>
          <w:i w:val="0"/>
          <w:strike/>
          <w:lang w:val="en-IE"/>
        </w:rPr>
        <w:t>fetus</w:t>
      </w:r>
      <w:r w:rsidRPr="00344137">
        <w:rPr>
          <w:strike/>
          <w:lang w:val="en-IE"/>
        </w:rPr>
        <w:t xml:space="preserve"> </w:t>
      </w:r>
      <w:r w:rsidR="00FD7AD7" w:rsidRPr="00344137">
        <w:rPr>
          <w:strike/>
          <w:lang w:val="en-IE"/>
        </w:rPr>
        <w:t xml:space="preserve">as the two subspecies appear to </w:t>
      </w:r>
      <w:r w:rsidRPr="00344137">
        <w:rPr>
          <w:strike/>
          <w:lang w:val="en-IE"/>
        </w:rPr>
        <w:t xml:space="preserve">share </w:t>
      </w:r>
      <w:r w:rsidR="00FD7AD7" w:rsidRPr="00344137">
        <w:rPr>
          <w:strike/>
          <w:lang w:val="en-IE"/>
        </w:rPr>
        <w:t xml:space="preserve">common protective </w:t>
      </w:r>
      <w:r w:rsidRPr="00344137">
        <w:rPr>
          <w:strike/>
          <w:lang w:val="en-IE"/>
        </w:rPr>
        <w:t>antigens. This vaccine is inactivated with formalin, and may be administered in an oil-emulsion adjuvant</w:t>
      </w:r>
      <w:r w:rsidR="00125F2A" w:rsidRPr="00344137">
        <w:rPr>
          <w:strike/>
          <w:lang w:val="en-IE"/>
        </w:rPr>
        <w:t xml:space="preserve"> </w:t>
      </w:r>
      <w:r w:rsidR="00E61348" w:rsidRPr="00344137">
        <w:rPr>
          <w:u w:val="double"/>
          <w:lang w:val="en-IE"/>
        </w:rPr>
        <w:t>There are commercial vaccines available</w:t>
      </w:r>
      <w:r w:rsidR="00937BE6" w:rsidRPr="00344137">
        <w:rPr>
          <w:u w:val="double"/>
          <w:lang w:val="en-IE"/>
        </w:rPr>
        <w:t>,</w:t>
      </w:r>
      <w:r w:rsidR="00E61348" w:rsidRPr="00344137">
        <w:rPr>
          <w:u w:val="double"/>
          <w:lang w:val="en-IE"/>
        </w:rPr>
        <w:t xml:space="preserve"> and autologous vaccines based on isolated strains from farms may be used. The</w:t>
      </w:r>
      <w:r w:rsidR="00937BE6" w:rsidRPr="00344137">
        <w:rPr>
          <w:u w:val="double"/>
          <w:lang w:val="en-IE"/>
        </w:rPr>
        <w:t>re is a lack of</w:t>
      </w:r>
      <w:r w:rsidR="00E61348" w:rsidRPr="00344137">
        <w:rPr>
          <w:u w:val="double"/>
          <w:lang w:val="en-IE"/>
        </w:rPr>
        <w:t xml:space="preserve"> </w:t>
      </w:r>
      <w:r w:rsidR="00937BE6" w:rsidRPr="00344137">
        <w:rPr>
          <w:u w:val="double"/>
          <w:lang w:val="en-IE"/>
        </w:rPr>
        <w:t xml:space="preserve">scientific evidence of the </w:t>
      </w:r>
      <w:r w:rsidR="00E61348" w:rsidRPr="00344137">
        <w:rPr>
          <w:u w:val="double"/>
          <w:lang w:val="en-IE"/>
        </w:rPr>
        <w:t>effectiv</w:t>
      </w:r>
      <w:r w:rsidR="00937BE6" w:rsidRPr="00344137">
        <w:rPr>
          <w:u w:val="double"/>
          <w:lang w:val="en-IE"/>
        </w:rPr>
        <w:t>eness</w:t>
      </w:r>
      <w:r w:rsidR="00E61348" w:rsidRPr="00344137">
        <w:rPr>
          <w:u w:val="double"/>
          <w:lang w:val="en-IE"/>
        </w:rPr>
        <w:t xml:space="preserve"> of vaccination</w:t>
      </w:r>
      <w:r w:rsidRPr="00344137">
        <w:rPr>
          <w:lang w:val="en-IE"/>
        </w:rPr>
        <w:t>.</w:t>
      </w:r>
    </w:p>
    <w:p w14:paraId="1FDC7D5A" w14:textId="77777777" w:rsidR="00F92E72" w:rsidRPr="00344137" w:rsidRDefault="00F92E72" w:rsidP="0010113A">
      <w:pPr>
        <w:pStyle w:val="A0"/>
        <w:rPr>
          <w:lang w:val="en-IE"/>
        </w:rPr>
      </w:pPr>
      <w:r w:rsidRPr="00344137">
        <w:rPr>
          <w:lang w:val="en-IE"/>
        </w:rPr>
        <w:t>A.</w:t>
      </w:r>
      <w:r w:rsidR="005D0B65" w:rsidRPr="00344137">
        <w:rPr>
          <w:lang w:val="en-IE"/>
        </w:rPr>
        <w:t xml:space="preserve"> </w:t>
      </w:r>
      <w:r w:rsidR="004E1192" w:rsidRPr="00344137">
        <w:rPr>
          <w:lang w:val="en-IE"/>
        </w:rPr>
        <w:t xml:space="preserve"> </w:t>
      </w:r>
      <w:r w:rsidRPr="00344137">
        <w:rPr>
          <w:lang w:val="en-IE"/>
        </w:rPr>
        <w:t>introduction</w:t>
      </w:r>
    </w:p>
    <w:p w14:paraId="68C1A53B" w14:textId="77777777" w:rsidR="00CD26DD" w:rsidRPr="00344137" w:rsidRDefault="00AA2F03" w:rsidP="0010113A">
      <w:pPr>
        <w:pStyle w:val="1"/>
        <w:rPr>
          <w:lang w:val="en-IE"/>
        </w:rPr>
      </w:pPr>
      <w:r w:rsidRPr="00344137">
        <w:rPr>
          <w:lang w:val="en-IE"/>
        </w:rPr>
        <w:t>1.</w:t>
      </w:r>
      <w:r w:rsidRPr="00344137">
        <w:rPr>
          <w:lang w:val="en-IE"/>
        </w:rPr>
        <w:tab/>
      </w:r>
      <w:r w:rsidR="002C5EE8" w:rsidRPr="00344137">
        <w:rPr>
          <w:lang w:val="en-IE"/>
        </w:rPr>
        <w:t>D</w:t>
      </w:r>
      <w:r w:rsidR="00295B1A" w:rsidRPr="00344137">
        <w:rPr>
          <w:lang w:val="en-IE"/>
        </w:rPr>
        <w:t>escription and impact of the d</w:t>
      </w:r>
      <w:r w:rsidR="002C5EE8" w:rsidRPr="00344137">
        <w:rPr>
          <w:lang w:val="en-IE"/>
        </w:rPr>
        <w:t>isease</w:t>
      </w:r>
    </w:p>
    <w:p w14:paraId="0207E4D2" w14:textId="55FAA01F" w:rsidR="00620586" w:rsidRPr="00344137" w:rsidRDefault="001570D7" w:rsidP="00650900">
      <w:pPr>
        <w:pStyle w:val="para1"/>
        <w:rPr>
          <w:lang w:val="en-IE"/>
        </w:rPr>
      </w:pPr>
      <w:r w:rsidRPr="00344137">
        <w:rPr>
          <w:lang w:val="en-IE"/>
        </w:rPr>
        <w:t xml:space="preserve">Bovine </w:t>
      </w:r>
      <w:r w:rsidR="00C53355" w:rsidRPr="00344137">
        <w:rPr>
          <w:lang w:val="en-IE"/>
        </w:rPr>
        <w:t>g</w:t>
      </w:r>
      <w:r w:rsidRPr="00344137">
        <w:rPr>
          <w:lang w:val="en-IE"/>
        </w:rPr>
        <w:t xml:space="preserve">enital </w:t>
      </w:r>
      <w:r w:rsidR="00C53355" w:rsidRPr="00344137">
        <w:rPr>
          <w:lang w:val="en-IE"/>
        </w:rPr>
        <w:t>c</w:t>
      </w:r>
      <w:r w:rsidRPr="00344137">
        <w:rPr>
          <w:lang w:val="en-IE"/>
        </w:rPr>
        <w:t>ampylobacteriosis (BGC</w:t>
      </w:r>
      <w:r w:rsidR="008C76C8" w:rsidRPr="00344137">
        <w:rPr>
          <w:lang w:val="en-IE"/>
        </w:rPr>
        <w:t xml:space="preserve">, also known as </w:t>
      </w:r>
      <w:r w:rsidR="00C53355" w:rsidRPr="00344137">
        <w:rPr>
          <w:lang w:val="en-IE"/>
        </w:rPr>
        <w:t>bovine venereal campylobacteriosis</w:t>
      </w:r>
      <w:r w:rsidR="00C53355" w:rsidRPr="00344137">
        <w:rPr>
          <w:strike/>
          <w:lang w:val="en-IE"/>
        </w:rPr>
        <w:t xml:space="preserve"> [BVC]</w:t>
      </w:r>
      <w:r w:rsidRPr="00344137">
        <w:rPr>
          <w:lang w:val="en-IE"/>
        </w:rPr>
        <w:t xml:space="preserve">) is a venereal disease characterised by infertility, early embryonic </w:t>
      </w:r>
      <w:r w:rsidR="00F4016D" w:rsidRPr="00344137">
        <w:rPr>
          <w:lang w:val="en-IE"/>
        </w:rPr>
        <w:t>death</w:t>
      </w:r>
      <w:r w:rsidRPr="00344137">
        <w:rPr>
          <w:lang w:val="en-IE"/>
        </w:rPr>
        <w:t>, and abortion</w:t>
      </w:r>
      <w:r w:rsidR="008C76C8" w:rsidRPr="00344137">
        <w:rPr>
          <w:lang w:val="en-IE"/>
        </w:rPr>
        <w:t xml:space="preserve"> in cattle</w:t>
      </w:r>
      <w:r w:rsidRPr="00344137">
        <w:rPr>
          <w:lang w:val="en-IE"/>
        </w:rPr>
        <w:t xml:space="preserve">. The causal agent of this sexually transmissible disease is </w:t>
      </w:r>
      <w:r w:rsidRPr="00344137">
        <w:rPr>
          <w:i/>
          <w:iCs/>
          <w:lang w:val="en-IE"/>
        </w:rPr>
        <w:t>Campylobacter fetus</w:t>
      </w:r>
      <w:r w:rsidRPr="00344137">
        <w:rPr>
          <w:lang w:val="en-IE"/>
        </w:rPr>
        <w:t xml:space="preserve"> subsp. </w:t>
      </w:r>
      <w:r w:rsidR="00295B1A" w:rsidRPr="00344137">
        <w:rPr>
          <w:i/>
          <w:iCs/>
          <w:lang w:val="en-IE"/>
        </w:rPr>
        <w:t>v</w:t>
      </w:r>
      <w:r w:rsidRPr="00344137">
        <w:rPr>
          <w:i/>
          <w:iCs/>
          <w:lang w:val="en-IE"/>
        </w:rPr>
        <w:t>enerealis</w:t>
      </w:r>
      <w:r w:rsidR="00295B1A" w:rsidRPr="00344137">
        <w:rPr>
          <w:i/>
          <w:iCs/>
          <w:lang w:val="en-IE"/>
        </w:rPr>
        <w:t xml:space="preserve"> </w:t>
      </w:r>
      <w:r w:rsidR="00295B1A" w:rsidRPr="00344137">
        <w:rPr>
          <w:caps/>
          <w:lang w:val="en-IE"/>
        </w:rPr>
        <w:t>(</w:t>
      </w:r>
      <w:r w:rsidR="00295B1A" w:rsidRPr="00344137">
        <w:rPr>
          <w:lang w:val="en-IE"/>
        </w:rPr>
        <w:t>Cfv</w:t>
      </w:r>
      <w:r w:rsidR="00295B1A" w:rsidRPr="00344137">
        <w:rPr>
          <w:caps/>
          <w:lang w:val="en-IE"/>
        </w:rPr>
        <w:t>)</w:t>
      </w:r>
      <w:r w:rsidRPr="00344137">
        <w:rPr>
          <w:lang w:val="en-IE"/>
        </w:rPr>
        <w:t>.</w:t>
      </w:r>
      <w:r w:rsidR="007E1BA9" w:rsidRPr="00344137">
        <w:rPr>
          <w:lang w:val="en-IE"/>
        </w:rPr>
        <w:t xml:space="preserve"> </w:t>
      </w:r>
      <w:r w:rsidR="00F501E6" w:rsidRPr="00344137">
        <w:rPr>
          <w:lang w:val="en-IE"/>
        </w:rPr>
        <w:t>It can be isolated from</w:t>
      </w:r>
      <w:r w:rsidR="00004C45" w:rsidRPr="00344137">
        <w:rPr>
          <w:lang w:val="en-IE"/>
        </w:rPr>
        <w:t xml:space="preserve"> the genital tract of cattle (e.g. preputial </w:t>
      </w:r>
      <w:r w:rsidR="00C53A3B" w:rsidRPr="00344137">
        <w:rPr>
          <w:lang w:val="en-IE"/>
        </w:rPr>
        <w:t>smegma</w:t>
      </w:r>
      <w:r w:rsidR="00F4016D" w:rsidRPr="00344137">
        <w:rPr>
          <w:lang w:val="en-IE"/>
        </w:rPr>
        <w:t>, vaginal mucus) or i</w:t>
      </w:r>
      <w:r w:rsidR="00004C45" w:rsidRPr="00344137">
        <w:rPr>
          <w:lang w:val="en-IE"/>
        </w:rPr>
        <w:t xml:space="preserve">nternal organs of aborted </w:t>
      </w:r>
      <w:r w:rsidR="00E078CF" w:rsidRPr="00344137">
        <w:rPr>
          <w:lang w:val="en-IE"/>
        </w:rPr>
        <w:t xml:space="preserve">fetuses </w:t>
      </w:r>
      <w:r w:rsidR="005876C3" w:rsidRPr="00344137">
        <w:rPr>
          <w:lang w:val="en-IE" w:eastAsia="en-US"/>
        </w:rPr>
        <w:t>and causes</w:t>
      </w:r>
      <w:r w:rsidR="00B3443D" w:rsidRPr="00344137">
        <w:rPr>
          <w:lang w:val="en-IE" w:eastAsia="en-US"/>
        </w:rPr>
        <w:t xml:space="preserve"> fertility problems with considerable economic losses</w:t>
      </w:r>
      <w:r w:rsidR="0018106F" w:rsidRPr="00344137">
        <w:rPr>
          <w:lang w:val="en-IE" w:eastAsia="en-US"/>
        </w:rPr>
        <w:t>.</w:t>
      </w:r>
      <w:r w:rsidR="004D5A5B" w:rsidRPr="00344137">
        <w:rPr>
          <w:lang w:val="en-IE" w:eastAsia="en-US"/>
        </w:rPr>
        <w:t xml:space="preserve"> </w:t>
      </w:r>
      <w:r w:rsidR="009957FD" w:rsidRPr="00344137">
        <w:rPr>
          <w:i/>
          <w:iCs/>
          <w:u w:val="double"/>
          <w:lang w:val="en-IE"/>
        </w:rPr>
        <w:t xml:space="preserve">Campylobacter </w:t>
      </w:r>
      <w:r w:rsidR="004D5A5B" w:rsidRPr="00344137">
        <w:rPr>
          <w:i/>
          <w:iCs/>
          <w:u w:val="double"/>
          <w:lang w:val="en-IE" w:eastAsia="en-US"/>
        </w:rPr>
        <w:t>fetus</w:t>
      </w:r>
      <w:r w:rsidR="004D5A5B" w:rsidRPr="00344137">
        <w:rPr>
          <w:u w:val="double"/>
          <w:lang w:val="en-IE" w:eastAsia="en-US"/>
        </w:rPr>
        <w:t xml:space="preserve"> subsp. </w:t>
      </w:r>
      <w:r w:rsidR="004D5A5B" w:rsidRPr="00344137">
        <w:rPr>
          <w:i/>
          <w:iCs/>
          <w:u w:val="double"/>
          <w:lang w:val="en-IE" w:eastAsia="en-US"/>
        </w:rPr>
        <w:t>fetus</w:t>
      </w:r>
      <w:r w:rsidR="00B3443D" w:rsidRPr="00344137">
        <w:rPr>
          <w:u w:val="double"/>
          <w:lang w:val="en-IE" w:eastAsia="en-US"/>
        </w:rPr>
        <w:t xml:space="preserve"> </w:t>
      </w:r>
      <w:r w:rsidR="00634C28" w:rsidRPr="00344137">
        <w:rPr>
          <w:u w:val="double"/>
          <w:lang w:val="en-IE" w:eastAsia="en-US"/>
        </w:rPr>
        <w:t>(</w:t>
      </w:r>
      <w:r w:rsidR="00295B1A" w:rsidRPr="00344137">
        <w:rPr>
          <w:iCs/>
          <w:lang w:val="en-IE"/>
        </w:rPr>
        <w:t>Cff</w:t>
      </w:r>
      <w:r w:rsidR="00634C28" w:rsidRPr="00344137">
        <w:rPr>
          <w:iCs/>
          <w:u w:val="double"/>
          <w:lang w:val="en-IE"/>
        </w:rPr>
        <w:t>)</w:t>
      </w:r>
      <w:r w:rsidR="00620586" w:rsidRPr="00344137">
        <w:rPr>
          <w:lang w:val="en-IE"/>
        </w:rPr>
        <w:t xml:space="preserve"> can be recovered from the intestinal tract of cattle and other animal species</w:t>
      </w:r>
      <w:r w:rsidR="00541D9F" w:rsidRPr="00344137">
        <w:rPr>
          <w:lang w:val="en-IE"/>
        </w:rPr>
        <w:t xml:space="preserve"> </w:t>
      </w:r>
      <w:r w:rsidR="00F96A96" w:rsidRPr="00344137">
        <w:rPr>
          <w:lang w:val="en-IE"/>
        </w:rPr>
        <w:t>(</w:t>
      </w:r>
      <w:r w:rsidR="00C51652" w:rsidRPr="00344137">
        <w:rPr>
          <w:lang w:val="en-IE"/>
        </w:rPr>
        <w:t xml:space="preserve">Garcia </w:t>
      </w:r>
      <w:r w:rsidR="00DF5840" w:rsidRPr="00344137">
        <w:rPr>
          <w:i/>
          <w:lang w:val="en-IE"/>
        </w:rPr>
        <w:t>et al</w:t>
      </w:r>
      <w:r w:rsidR="00C51652" w:rsidRPr="00344137">
        <w:rPr>
          <w:lang w:val="en-IE"/>
        </w:rPr>
        <w:t>., 1983</w:t>
      </w:r>
      <w:r w:rsidR="00F96A96" w:rsidRPr="00344137">
        <w:rPr>
          <w:lang w:val="en-IE"/>
        </w:rPr>
        <w:t>)</w:t>
      </w:r>
      <w:r w:rsidR="00E91950" w:rsidRPr="00344137">
        <w:rPr>
          <w:lang w:val="en-IE"/>
        </w:rPr>
        <w:t>; it</w:t>
      </w:r>
      <w:r w:rsidR="00620586" w:rsidRPr="00344137">
        <w:rPr>
          <w:lang w:val="en-IE"/>
        </w:rPr>
        <w:t xml:space="preserve"> </w:t>
      </w:r>
      <w:r w:rsidR="00B3443D" w:rsidRPr="00344137">
        <w:rPr>
          <w:lang w:val="en-IE"/>
        </w:rPr>
        <w:t xml:space="preserve">can </w:t>
      </w:r>
      <w:r w:rsidR="003F1130" w:rsidRPr="00344137">
        <w:rPr>
          <w:lang w:val="en-IE"/>
        </w:rPr>
        <w:t>be</w:t>
      </w:r>
      <w:r w:rsidR="00620586" w:rsidRPr="00344137">
        <w:rPr>
          <w:lang w:val="en-IE"/>
        </w:rPr>
        <w:t xml:space="preserve"> isolated from aborted bovine fetuses </w:t>
      </w:r>
      <w:r w:rsidR="00F23577" w:rsidRPr="00344137">
        <w:rPr>
          <w:lang w:val="en-IE"/>
        </w:rPr>
        <w:t xml:space="preserve">indicating </w:t>
      </w:r>
      <w:r w:rsidR="00F23577" w:rsidRPr="00344137">
        <w:rPr>
          <w:lang w:val="en-IE"/>
        </w:rPr>
        <w:lastRenderedPageBreak/>
        <w:t>that it has</w:t>
      </w:r>
      <w:r w:rsidR="00620586" w:rsidRPr="00344137">
        <w:rPr>
          <w:lang w:val="en-IE"/>
        </w:rPr>
        <w:t xml:space="preserve"> clinical relevance in cattle</w:t>
      </w:r>
      <w:r w:rsidR="00F23577" w:rsidRPr="00344137">
        <w:rPr>
          <w:lang w:val="en-IE"/>
        </w:rPr>
        <w:t>.</w:t>
      </w:r>
      <w:r w:rsidR="00B3443D" w:rsidRPr="00344137">
        <w:rPr>
          <w:lang w:val="en-IE"/>
        </w:rPr>
        <w:t xml:space="preserve"> </w:t>
      </w:r>
      <w:r w:rsidR="00295B1A" w:rsidRPr="00344137">
        <w:rPr>
          <w:iCs/>
          <w:lang w:val="en-IE"/>
        </w:rPr>
        <w:t>Cff</w:t>
      </w:r>
      <w:r w:rsidR="00B3443D" w:rsidRPr="00344137">
        <w:rPr>
          <w:lang w:val="en-IE"/>
        </w:rPr>
        <w:t xml:space="preserve"> is associated with sporadic cases of </w:t>
      </w:r>
      <w:r w:rsidR="00634C28" w:rsidRPr="00344137">
        <w:rPr>
          <w:lang w:val="en-IE"/>
        </w:rPr>
        <w:t xml:space="preserve">bovine </w:t>
      </w:r>
      <w:r w:rsidR="00B3443D" w:rsidRPr="00344137">
        <w:rPr>
          <w:lang w:val="en-IE"/>
        </w:rPr>
        <w:t xml:space="preserve">abortion whereas </w:t>
      </w:r>
      <w:r w:rsidR="00295B1A" w:rsidRPr="00344137">
        <w:rPr>
          <w:iCs/>
          <w:lang w:val="en-IE"/>
        </w:rPr>
        <w:t>Cfv</w:t>
      </w:r>
      <w:r w:rsidR="00B3443D" w:rsidRPr="00344137">
        <w:rPr>
          <w:lang w:val="en-IE"/>
        </w:rPr>
        <w:t xml:space="preserve"> is associated with endemic </w:t>
      </w:r>
      <w:r w:rsidR="00FB6BC0" w:rsidRPr="00344137">
        <w:rPr>
          <w:lang w:val="en-IE"/>
        </w:rPr>
        <w:t xml:space="preserve">abortion and </w:t>
      </w:r>
      <w:r w:rsidR="00B3443D" w:rsidRPr="00344137">
        <w:rPr>
          <w:lang w:val="en-IE"/>
        </w:rPr>
        <w:t>fertility problems in certain areas.</w:t>
      </w:r>
      <w:r w:rsidR="00620586" w:rsidRPr="00344137">
        <w:rPr>
          <w:lang w:val="en-IE"/>
        </w:rPr>
        <w:t xml:space="preserve"> </w:t>
      </w:r>
    </w:p>
    <w:p w14:paraId="03E20A1C" w14:textId="63C6E652" w:rsidR="002F37C3" w:rsidRPr="00344137" w:rsidRDefault="002F37C3" w:rsidP="0010113A">
      <w:pPr>
        <w:pStyle w:val="para1"/>
        <w:spacing w:after="280"/>
        <w:rPr>
          <w:lang w:val="en-IE"/>
        </w:rPr>
      </w:pPr>
      <w:r w:rsidRPr="00344137">
        <w:rPr>
          <w:lang w:val="en-IE"/>
        </w:rPr>
        <w:t xml:space="preserve">Although </w:t>
      </w:r>
      <w:r w:rsidRPr="00344137">
        <w:rPr>
          <w:i/>
          <w:lang w:val="en-IE"/>
        </w:rPr>
        <w:t>C. fetus</w:t>
      </w:r>
      <w:r w:rsidRPr="00344137">
        <w:rPr>
          <w:lang w:val="en-IE"/>
        </w:rPr>
        <w:t xml:space="preserve"> is </w:t>
      </w:r>
      <w:r w:rsidR="00E4598B" w:rsidRPr="00344137">
        <w:rPr>
          <w:lang w:val="en-IE"/>
        </w:rPr>
        <w:t>primaril</w:t>
      </w:r>
      <w:r w:rsidRPr="00344137">
        <w:rPr>
          <w:lang w:val="en-IE"/>
        </w:rPr>
        <w:t>y recognised as a pathogen</w:t>
      </w:r>
      <w:r w:rsidR="00552324" w:rsidRPr="00344137">
        <w:rPr>
          <w:lang w:val="en-IE"/>
        </w:rPr>
        <w:t xml:space="preserve"> in animals</w:t>
      </w:r>
      <w:r w:rsidRPr="00344137">
        <w:rPr>
          <w:lang w:val="en-IE"/>
        </w:rPr>
        <w:t xml:space="preserve">, </w:t>
      </w:r>
      <w:r w:rsidR="00E91950" w:rsidRPr="00344137">
        <w:rPr>
          <w:iCs/>
          <w:lang w:val="en-IE"/>
        </w:rPr>
        <w:t>Cff</w:t>
      </w:r>
      <w:r w:rsidR="00E91950" w:rsidRPr="00344137">
        <w:rPr>
          <w:lang w:val="en-IE"/>
        </w:rPr>
        <w:t xml:space="preserve"> </w:t>
      </w:r>
      <w:r w:rsidRPr="00344137">
        <w:rPr>
          <w:lang w:val="en-IE"/>
        </w:rPr>
        <w:t>is occasionally diagnosed as an opportunistic</w:t>
      </w:r>
      <w:r w:rsidR="00E078CF" w:rsidRPr="00344137">
        <w:rPr>
          <w:lang w:val="en-IE"/>
        </w:rPr>
        <w:t xml:space="preserve"> </w:t>
      </w:r>
      <w:r w:rsidRPr="00344137">
        <w:rPr>
          <w:lang w:val="en-IE"/>
        </w:rPr>
        <w:t xml:space="preserve">pathogen </w:t>
      </w:r>
      <w:r w:rsidR="00E4598B" w:rsidRPr="00344137">
        <w:rPr>
          <w:lang w:val="en-IE"/>
        </w:rPr>
        <w:t>in</w:t>
      </w:r>
      <w:r w:rsidR="008A0772" w:rsidRPr="00344137">
        <w:rPr>
          <w:lang w:val="en-IE"/>
        </w:rPr>
        <w:t xml:space="preserve"> humans</w:t>
      </w:r>
      <w:r w:rsidRPr="00344137">
        <w:rPr>
          <w:lang w:val="en-IE"/>
        </w:rPr>
        <w:t xml:space="preserve">. Infections usually occur in pregnant or immuno-compromised individuals and are often systemic with a variety </w:t>
      </w:r>
      <w:r w:rsidR="00A442E3" w:rsidRPr="00344137">
        <w:rPr>
          <w:lang w:val="en-IE"/>
        </w:rPr>
        <w:t xml:space="preserve">of </w:t>
      </w:r>
      <w:r w:rsidRPr="00344137">
        <w:rPr>
          <w:lang w:val="en-IE"/>
        </w:rPr>
        <w:t>complications</w:t>
      </w:r>
      <w:r w:rsidR="00E078CF" w:rsidRPr="00344137">
        <w:rPr>
          <w:lang w:val="en-IE"/>
        </w:rPr>
        <w:t xml:space="preserve"> </w:t>
      </w:r>
      <w:r w:rsidR="00552324" w:rsidRPr="00344137">
        <w:rPr>
          <w:lang w:val="en-IE"/>
        </w:rPr>
        <w:t>depending on the site of infection</w:t>
      </w:r>
      <w:r w:rsidRPr="00344137">
        <w:rPr>
          <w:lang w:val="en-IE"/>
        </w:rPr>
        <w:t xml:space="preserve"> </w:t>
      </w:r>
      <w:r w:rsidR="00F96A96" w:rsidRPr="00344137">
        <w:rPr>
          <w:lang w:val="en-IE"/>
        </w:rPr>
        <w:t>(</w:t>
      </w:r>
      <w:r w:rsidR="00D159E1" w:rsidRPr="00344137">
        <w:rPr>
          <w:lang w:val="en-IE"/>
        </w:rPr>
        <w:t xml:space="preserve">Wagenaar </w:t>
      </w:r>
      <w:r w:rsidR="00D159E1" w:rsidRPr="00344137">
        <w:rPr>
          <w:i/>
          <w:lang w:val="en-IE"/>
        </w:rPr>
        <w:t>et al</w:t>
      </w:r>
      <w:r w:rsidR="00D159E1" w:rsidRPr="00344137">
        <w:rPr>
          <w:lang w:val="en-IE"/>
        </w:rPr>
        <w:t>., 2014</w:t>
      </w:r>
      <w:r w:rsidR="00F96A96" w:rsidRPr="00344137">
        <w:rPr>
          <w:lang w:val="en-IE"/>
        </w:rPr>
        <w:t>)</w:t>
      </w:r>
      <w:r w:rsidRPr="00344137">
        <w:rPr>
          <w:lang w:val="en-IE"/>
        </w:rPr>
        <w:t>.</w:t>
      </w:r>
      <w:r w:rsidR="00A9036E" w:rsidRPr="00344137">
        <w:rPr>
          <w:lang w:val="en-IE"/>
        </w:rPr>
        <w:t xml:space="preserve"> Laboratory manipulations should be performed with appropriate biosafety and containment procedures as determined by biorisk analysis (see Chapter 1.1.4 </w:t>
      </w:r>
      <w:r w:rsidR="00A9036E" w:rsidRPr="00344137">
        <w:rPr>
          <w:i/>
          <w:lang w:val="en-IE"/>
        </w:rPr>
        <w:t>Biosafety and biosecurity: Standard for managing biological risk in the veterinary laboratory and animal facilities</w:t>
      </w:r>
      <w:r w:rsidR="00A9036E" w:rsidRPr="00344137">
        <w:rPr>
          <w:lang w:val="en-IE"/>
        </w:rPr>
        <w:t>).</w:t>
      </w:r>
    </w:p>
    <w:p w14:paraId="11AA8209" w14:textId="77777777" w:rsidR="00CD26DD" w:rsidRPr="00344137" w:rsidRDefault="00AA2F03" w:rsidP="0010113A">
      <w:pPr>
        <w:pStyle w:val="1"/>
        <w:spacing w:after="280"/>
        <w:ind w:left="425" w:hanging="425"/>
        <w:rPr>
          <w:lang w:val="en-IE"/>
        </w:rPr>
      </w:pPr>
      <w:r w:rsidRPr="00344137">
        <w:rPr>
          <w:lang w:val="en-IE"/>
        </w:rPr>
        <w:t>2.</w:t>
      </w:r>
      <w:r w:rsidRPr="00344137">
        <w:rPr>
          <w:lang w:val="en-IE"/>
        </w:rPr>
        <w:tab/>
      </w:r>
      <w:r w:rsidR="002C5EE8" w:rsidRPr="00344137">
        <w:rPr>
          <w:lang w:val="en-IE"/>
        </w:rPr>
        <w:t>Taxonomy</w:t>
      </w:r>
    </w:p>
    <w:p w14:paraId="554B3DAB" w14:textId="6219E1BE" w:rsidR="002A6999" w:rsidRPr="00344137" w:rsidRDefault="006944BE" w:rsidP="005C6E29">
      <w:pPr>
        <w:pStyle w:val="para1"/>
        <w:rPr>
          <w:lang w:val="en-IE"/>
        </w:rPr>
      </w:pPr>
      <w:r w:rsidRPr="00344137">
        <w:rPr>
          <w:i/>
          <w:lang w:val="en-IE"/>
        </w:rPr>
        <w:t>Campylobacter fetus</w:t>
      </w:r>
      <w:r w:rsidRPr="00344137">
        <w:rPr>
          <w:lang w:val="en-IE"/>
        </w:rPr>
        <w:t xml:space="preserve"> is one of the</w:t>
      </w:r>
      <w:r w:rsidR="00E078CF" w:rsidRPr="00344137">
        <w:rPr>
          <w:lang w:val="en-IE"/>
        </w:rPr>
        <w:t xml:space="preserve"> </w:t>
      </w:r>
      <w:r w:rsidRPr="00344137">
        <w:rPr>
          <w:lang w:val="en-IE"/>
        </w:rPr>
        <w:t xml:space="preserve">27 currently recognised species within the genus </w:t>
      </w:r>
      <w:r w:rsidRPr="00344137">
        <w:rPr>
          <w:i/>
          <w:lang w:val="en-IE"/>
        </w:rPr>
        <w:t xml:space="preserve">Campylobacter </w:t>
      </w:r>
      <w:r w:rsidRPr="00344137">
        <w:rPr>
          <w:lang w:val="en-IE"/>
        </w:rPr>
        <w:t>(</w:t>
      </w:r>
      <w:hyperlink r:id="rId11" w:history="1">
        <w:r w:rsidR="00937BE6" w:rsidRPr="00344137">
          <w:rPr>
            <w:rStyle w:val="Lienhypertexte"/>
            <w:lang w:val="en-IE"/>
          </w:rPr>
          <w:t>http://www.bacterio.net/campylobacter.html</w:t>
        </w:r>
      </w:hyperlink>
      <w:r w:rsidRPr="00344137">
        <w:rPr>
          <w:lang w:val="en-IE"/>
        </w:rPr>
        <w:t xml:space="preserve">). Three subspecies of </w:t>
      </w:r>
      <w:r w:rsidRPr="00344137">
        <w:rPr>
          <w:i/>
          <w:lang w:val="en-IE"/>
        </w:rPr>
        <w:t>C. fetus</w:t>
      </w:r>
      <w:r w:rsidRPr="00344137">
        <w:rPr>
          <w:lang w:val="en-IE"/>
        </w:rPr>
        <w:t xml:space="preserve"> have been recognised</w:t>
      </w:r>
      <w:r w:rsidR="00E91950" w:rsidRPr="00344137">
        <w:rPr>
          <w:lang w:val="en-IE"/>
        </w:rPr>
        <w:t>:</w:t>
      </w:r>
      <w:r w:rsidRPr="00344137">
        <w:rPr>
          <w:lang w:val="en-IE"/>
        </w:rPr>
        <w:t xml:space="preserve"> </w:t>
      </w:r>
      <w:r w:rsidR="00BD48C9" w:rsidRPr="00344137">
        <w:rPr>
          <w:i/>
          <w:caps/>
          <w:lang w:val="en-IE"/>
        </w:rPr>
        <w:t xml:space="preserve">C. </w:t>
      </w:r>
      <w:r w:rsidR="00BD48C9" w:rsidRPr="00344137">
        <w:rPr>
          <w:i/>
          <w:lang w:val="en-IE"/>
        </w:rPr>
        <w:t>fetus</w:t>
      </w:r>
      <w:r w:rsidR="00BD48C9" w:rsidRPr="00344137">
        <w:rPr>
          <w:lang w:val="en-IE"/>
        </w:rPr>
        <w:t xml:space="preserve"> subspecies </w:t>
      </w:r>
      <w:r w:rsidR="00BD48C9" w:rsidRPr="00344137">
        <w:rPr>
          <w:i/>
          <w:lang w:val="en-IE"/>
        </w:rPr>
        <w:t>testudinum</w:t>
      </w:r>
      <w:r w:rsidR="00BD48C9" w:rsidRPr="00344137">
        <w:rPr>
          <w:lang w:val="en-IE"/>
        </w:rPr>
        <w:t xml:space="preserve"> </w:t>
      </w:r>
      <w:r w:rsidR="00BD48C9" w:rsidRPr="00344137">
        <w:rPr>
          <w:caps/>
          <w:lang w:val="en-IE"/>
        </w:rPr>
        <w:t>(</w:t>
      </w:r>
      <w:r w:rsidR="00BD48C9" w:rsidRPr="00344137">
        <w:rPr>
          <w:lang w:val="en-IE"/>
        </w:rPr>
        <w:t>Cft</w:t>
      </w:r>
      <w:r w:rsidR="00BD48C9" w:rsidRPr="00344137">
        <w:rPr>
          <w:caps/>
          <w:lang w:val="en-IE"/>
        </w:rPr>
        <w:t>)</w:t>
      </w:r>
      <w:r w:rsidR="00BD48C9" w:rsidRPr="00344137">
        <w:rPr>
          <w:i/>
          <w:caps/>
          <w:lang w:val="en-IE"/>
        </w:rPr>
        <w:t xml:space="preserve">, C. </w:t>
      </w:r>
      <w:r w:rsidR="00BD48C9" w:rsidRPr="00344137">
        <w:rPr>
          <w:i/>
          <w:lang w:val="en-IE"/>
        </w:rPr>
        <w:t>fetus</w:t>
      </w:r>
      <w:r w:rsidR="00BD48C9" w:rsidRPr="00344137">
        <w:rPr>
          <w:lang w:val="en-IE"/>
        </w:rPr>
        <w:t xml:space="preserve"> subsp. </w:t>
      </w:r>
      <w:r w:rsidR="00BD48C9" w:rsidRPr="00344137">
        <w:rPr>
          <w:i/>
          <w:lang w:val="en-IE"/>
        </w:rPr>
        <w:t>fetus</w:t>
      </w:r>
      <w:r w:rsidR="00BD48C9" w:rsidRPr="00344137">
        <w:rPr>
          <w:lang w:val="en-IE"/>
        </w:rPr>
        <w:t xml:space="preserve"> </w:t>
      </w:r>
      <w:r w:rsidR="00BD48C9" w:rsidRPr="00344137">
        <w:rPr>
          <w:caps/>
          <w:strike/>
          <w:lang w:val="en-IE"/>
        </w:rPr>
        <w:t>(</w:t>
      </w:r>
      <w:r w:rsidR="00BD48C9" w:rsidRPr="00344137">
        <w:rPr>
          <w:strike/>
          <w:lang w:val="en-IE"/>
        </w:rPr>
        <w:t>Cff</w:t>
      </w:r>
      <w:r w:rsidR="00BD48C9" w:rsidRPr="00344137">
        <w:rPr>
          <w:caps/>
          <w:strike/>
          <w:lang w:val="en-IE"/>
        </w:rPr>
        <w:t xml:space="preserve">) </w:t>
      </w:r>
      <w:r w:rsidR="00BD48C9" w:rsidRPr="00344137">
        <w:rPr>
          <w:lang w:val="en-IE"/>
        </w:rPr>
        <w:t xml:space="preserve">and </w:t>
      </w:r>
      <w:r w:rsidR="00BD48C9" w:rsidRPr="00344137">
        <w:rPr>
          <w:i/>
          <w:caps/>
          <w:lang w:val="en-IE"/>
        </w:rPr>
        <w:t xml:space="preserve">C. </w:t>
      </w:r>
      <w:r w:rsidR="00BD48C9" w:rsidRPr="00344137">
        <w:rPr>
          <w:i/>
          <w:lang w:val="en-IE"/>
        </w:rPr>
        <w:t>fetus</w:t>
      </w:r>
      <w:r w:rsidR="00BD48C9" w:rsidRPr="00344137">
        <w:rPr>
          <w:lang w:val="en-IE"/>
        </w:rPr>
        <w:t xml:space="preserve"> subsp. </w:t>
      </w:r>
      <w:r w:rsidR="00BD48C9" w:rsidRPr="00344137">
        <w:rPr>
          <w:i/>
          <w:lang w:val="en-IE"/>
        </w:rPr>
        <w:t>venerealis</w:t>
      </w:r>
      <w:r w:rsidR="00BD48C9" w:rsidRPr="00344137">
        <w:rPr>
          <w:strike/>
          <w:lang w:val="en-IE"/>
        </w:rPr>
        <w:t xml:space="preserve"> </w:t>
      </w:r>
      <w:r w:rsidR="00BD48C9" w:rsidRPr="00344137">
        <w:rPr>
          <w:caps/>
          <w:strike/>
          <w:lang w:val="en-IE"/>
        </w:rPr>
        <w:t>(</w:t>
      </w:r>
      <w:r w:rsidR="00BD48C9" w:rsidRPr="00344137">
        <w:rPr>
          <w:strike/>
          <w:lang w:val="en-IE"/>
        </w:rPr>
        <w:t>Cfv</w:t>
      </w:r>
      <w:r w:rsidR="00BD48C9" w:rsidRPr="00344137">
        <w:rPr>
          <w:caps/>
          <w:strike/>
          <w:lang w:val="en-IE"/>
        </w:rPr>
        <w:t>)</w:t>
      </w:r>
      <w:r w:rsidR="00BD48C9" w:rsidRPr="00344137">
        <w:rPr>
          <w:caps/>
          <w:lang w:val="en-IE"/>
        </w:rPr>
        <w:t xml:space="preserve">, </w:t>
      </w:r>
      <w:r w:rsidR="00BD48C9" w:rsidRPr="00344137">
        <w:rPr>
          <w:lang w:val="en-IE"/>
        </w:rPr>
        <w:t>of which</w:t>
      </w:r>
      <w:r w:rsidR="00BD48C9" w:rsidRPr="00344137">
        <w:rPr>
          <w:caps/>
          <w:lang w:val="en-IE"/>
        </w:rPr>
        <w:t xml:space="preserve"> </w:t>
      </w:r>
      <w:r w:rsidR="00BD48C9" w:rsidRPr="00344137">
        <w:rPr>
          <w:lang w:val="en-IE"/>
        </w:rPr>
        <w:t>Cft is reptile-associated and both</w:t>
      </w:r>
      <w:r w:rsidR="00BD48C9" w:rsidRPr="00344137">
        <w:rPr>
          <w:caps/>
          <w:lang w:val="en-IE"/>
        </w:rPr>
        <w:t xml:space="preserve"> </w:t>
      </w:r>
      <w:r w:rsidR="00BD48C9" w:rsidRPr="00344137">
        <w:rPr>
          <w:lang w:val="en-IE"/>
        </w:rPr>
        <w:t>Cff and Cfv are mammal-associated.</w:t>
      </w:r>
      <w:r w:rsidRPr="00344137">
        <w:rPr>
          <w:lang w:val="en-IE"/>
        </w:rPr>
        <w:t xml:space="preserve"> Although the clinical signs </w:t>
      </w:r>
      <w:r w:rsidR="00E961C9" w:rsidRPr="00344137">
        <w:rPr>
          <w:lang w:val="en-IE"/>
        </w:rPr>
        <w:t>related to infections by</w:t>
      </w:r>
      <w:r w:rsidR="003A2B6A" w:rsidRPr="00344137">
        <w:rPr>
          <w:lang w:val="en-IE"/>
        </w:rPr>
        <w:t xml:space="preserve"> </w:t>
      </w:r>
      <w:r w:rsidR="00C92176" w:rsidRPr="00344137">
        <w:rPr>
          <w:lang w:val="en-IE"/>
        </w:rPr>
        <w:t xml:space="preserve">Cfv and Cff </w:t>
      </w:r>
      <w:r w:rsidRPr="00344137">
        <w:rPr>
          <w:lang w:val="en-IE"/>
        </w:rPr>
        <w:t>overlap, they were originally defined by the differences in clinical presentation (</w:t>
      </w:r>
      <w:r w:rsidR="00C92176" w:rsidRPr="00344137">
        <w:rPr>
          <w:lang w:val="en-IE"/>
        </w:rPr>
        <w:t xml:space="preserve">Florent </w:t>
      </w:r>
      <w:r w:rsidR="00C92176" w:rsidRPr="00344137">
        <w:rPr>
          <w:i/>
          <w:lang w:val="en-IE"/>
        </w:rPr>
        <w:t>et al.,</w:t>
      </w:r>
      <w:r w:rsidR="00C92176" w:rsidRPr="00344137">
        <w:rPr>
          <w:lang w:val="en-IE"/>
        </w:rPr>
        <w:t xml:space="preserve"> 1959; Veron &amp; Chatelain, 1973</w:t>
      </w:r>
      <w:r w:rsidRPr="00344137">
        <w:rPr>
          <w:lang w:val="en-IE"/>
        </w:rPr>
        <w:t xml:space="preserve">). </w:t>
      </w:r>
      <w:r w:rsidR="0089029B" w:rsidRPr="00344137">
        <w:rPr>
          <w:lang w:val="en-IE"/>
        </w:rPr>
        <w:t xml:space="preserve">Cfv and Cff </w:t>
      </w:r>
      <w:r w:rsidRPr="00344137">
        <w:rPr>
          <w:lang w:val="en-IE"/>
        </w:rPr>
        <w:t xml:space="preserve">can be differentiated by </w:t>
      </w:r>
      <w:r w:rsidR="0089029B" w:rsidRPr="00344137">
        <w:rPr>
          <w:lang w:val="en-IE"/>
        </w:rPr>
        <w:t xml:space="preserve">the 1% </w:t>
      </w:r>
      <w:r w:rsidRPr="00344137">
        <w:rPr>
          <w:lang w:val="en-IE"/>
        </w:rPr>
        <w:t xml:space="preserve">glycine tolerance </w:t>
      </w:r>
      <w:r w:rsidR="0089029B" w:rsidRPr="00344137">
        <w:rPr>
          <w:lang w:val="en-IE"/>
        </w:rPr>
        <w:t>test and H</w:t>
      </w:r>
      <w:r w:rsidR="0089029B" w:rsidRPr="00344137">
        <w:rPr>
          <w:vertAlign w:val="subscript"/>
          <w:lang w:val="en-IE"/>
        </w:rPr>
        <w:t>2</w:t>
      </w:r>
      <w:r w:rsidR="0089029B" w:rsidRPr="00344137">
        <w:rPr>
          <w:lang w:val="en-IE"/>
        </w:rPr>
        <w:t xml:space="preserve">S production in cysteine-rich medium; Cfv is not able to grow in </w:t>
      </w:r>
      <w:r w:rsidR="00294B2E" w:rsidRPr="00344137">
        <w:rPr>
          <w:lang w:val="en-IE"/>
        </w:rPr>
        <w:t xml:space="preserve">the </w:t>
      </w:r>
      <w:r w:rsidR="0089029B" w:rsidRPr="00344137">
        <w:rPr>
          <w:lang w:val="en-IE"/>
        </w:rPr>
        <w:t xml:space="preserve">presence of 1% </w:t>
      </w:r>
      <w:r w:rsidRPr="00344137">
        <w:rPr>
          <w:lang w:val="en-IE"/>
        </w:rPr>
        <w:t xml:space="preserve">glycine </w:t>
      </w:r>
      <w:r w:rsidR="0089029B" w:rsidRPr="00344137">
        <w:rPr>
          <w:lang w:val="en-IE"/>
        </w:rPr>
        <w:t>and not able to produce H</w:t>
      </w:r>
      <w:r w:rsidR="0089029B" w:rsidRPr="00344137">
        <w:rPr>
          <w:vertAlign w:val="subscript"/>
          <w:lang w:val="en-IE"/>
        </w:rPr>
        <w:t>2</w:t>
      </w:r>
      <w:r w:rsidR="0089029B" w:rsidRPr="00344137">
        <w:rPr>
          <w:lang w:val="en-IE"/>
        </w:rPr>
        <w:t>S from cysteine-rich medium</w:t>
      </w:r>
      <w:r w:rsidR="00294B2E" w:rsidRPr="00344137">
        <w:rPr>
          <w:lang w:val="en-IE"/>
        </w:rPr>
        <w:t>,</w:t>
      </w:r>
      <w:r w:rsidR="0089029B" w:rsidRPr="00344137">
        <w:rPr>
          <w:lang w:val="en-IE"/>
        </w:rPr>
        <w:t xml:space="preserve"> </w:t>
      </w:r>
      <w:r w:rsidR="001F1EBE" w:rsidRPr="00344137">
        <w:rPr>
          <w:lang w:val="en-IE"/>
        </w:rPr>
        <w:t xml:space="preserve">whereas </w:t>
      </w:r>
      <w:r w:rsidR="0089029B" w:rsidRPr="00344137">
        <w:rPr>
          <w:lang w:val="en-IE"/>
        </w:rPr>
        <w:t xml:space="preserve">Cff is 1% </w:t>
      </w:r>
      <w:r w:rsidRPr="00344137">
        <w:rPr>
          <w:lang w:val="en-IE"/>
        </w:rPr>
        <w:t>glycine tolerant</w:t>
      </w:r>
      <w:r w:rsidR="00294B2E" w:rsidRPr="00344137">
        <w:rPr>
          <w:lang w:val="en-IE"/>
        </w:rPr>
        <w:t xml:space="preserve"> and H</w:t>
      </w:r>
      <w:r w:rsidR="00294B2E" w:rsidRPr="00344137">
        <w:rPr>
          <w:vertAlign w:val="subscript"/>
          <w:lang w:val="en-IE"/>
        </w:rPr>
        <w:t>2</w:t>
      </w:r>
      <w:r w:rsidR="00294B2E" w:rsidRPr="00344137">
        <w:rPr>
          <w:lang w:val="en-IE"/>
        </w:rPr>
        <w:t xml:space="preserve">S production positive (Florent </w:t>
      </w:r>
      <w:r w:rsidR="00294B2E" w:rsidRPr="00344137">
        <w:rPr>
          <w:i/>
          <w:lang w:val="en-IE"/>
        </w:rPr>
        <w:t>et al.</w:t>
      </w:r>
      <w:r w:rsidR="00294B2E" w:rsidRPr="00344137">
        <w:rPr>
          <w:lang w:val="en-IE"/>
        </w:rPr>
        <w:t>, 1959; Veron &amp; Chatelain, 1973). Cfv includes a variant</w:t>
      </w:r>
      <w:r w:rsidR="00294B2E" w:rsidRPr="00344137">
        <w:rPr>
          <w:i/>
          <w:lang w:val="en-IE"/>
        </w:rPr>
        <w:t xml:space="preserve"> </w:t>
      </w:r>
      <w:r w:rsidR="00294B2E" w:rsidRPr="00344137">
        <w:rPr>
          <w:lang w:val="en-IE"/>
        </w:rPr>
        <w:t xml:space="preserve">designated </w:t>
      </w:r>
      <w:r w:rsidR="00531B44" w:rsidRPr="00344137">
        <w:rPr>
          <w:lang w:val="en-IE"/>
        </w:rPr>
        <w:t>Cfv</w:t>
      </w:r>
      <w:r w:rsidRPr="00344137">
        <w:rPr>
          <w:lang w:val="en-IE"/>
        </w:rPr>
        <w:t xml:space="preserve"> biovar </w:t>
      </w:r>
      <w:r w:rsidRPr="00344137">
        <w:rPr>
          <w:i/>
          <w:lang w:val="en-IE"/>
        </w:rPr>
        <w:t>intermedius</w:t>
      </w:r>
      <w:r w:rsidRPr="00344137">
        <w:rPr>
          <w:lang w:val="en-IE"/>
        </w:rPr>
        <w:t xml:space="preserve"> </w:t>
      </w:r>
      <w:r w:rsidR="00531B44" w:rsidRPr="00344137">
        <w:rPr>
          <w:lang w:val="en-IE"/>
        </w:rPr>
        <w:t xml:space="preserve">(Florent </w:t>
      </w:r>
      <w:r w:rsidR="00531B44" w:rsidRPr="00344137">
        <w:rPr>
          <w:i/>
          <w:lang w:val="en-IE"/>
        </w:rPr>
        <w:t>et al.</w:t>
      </w:r>
      <w:r w:rsidR="00531B44" w:rsidRPr="00344137">
        <w:rPr>
          <w:lang w:val="en-IE"/>
        </w:rPr>
        <w:t>, 1959; Veron &amp; Chatelain, 1973). Neither DNA–DNA hybridisation (Harvey</w:t>
      </w:r>
      <w:r w:rsidR="00CD3434" w:rsidRPr="00344137">
        <w:rPr>
          <w:lang w:val="en-IE"/>
        </w:rPr>
        <w:t xml:space="preserve"> &amp;</w:t>
      </w:r>
      <w:r w:rsidR="00531B44" w:rsidRPr="00344137">
        <w:rPr>
          <w:lang w:val="en-IE"/>
        </w:rPr>
        <w:t xml:space="preserve"> Greenwood, 1983) nor </w:t>
      </w:r>
      <w:r w:rsidRPr="00344137">
        <w:rPr>
          <w:lang w:val="en-IE"/>
        </w:rPr>
        <w:t>protein-banding patterns using polyacrylamide gel electrophoresis (PAGE) of whole cell proteins</w:t>
      </w:r>
      <w:r w:rsidR="00B3170D" w:rsidRPr="00344137">
        <w:rPr>
          <w:lang w:val="en-IE"/>
        </w:rPr>
        <w:t xml:space="preserve"> </w:t>
      </w:r>
      <w:r w:rsidRPr="00344137">
        <w:rPr>
          <w:lang w:val="en-IE"/>
        </w:rPr>
        <w:t xml:space="preserve">(Vandamme </w:t>
      </w:r>
      <w:r w:rsidRPr="00344137">
        <w:rPr>
          <w:i/>
          <w:lang w:val="en-IE"/>
        </w:rPr>
        <w:t>et al</w:t>
      </w:r>
      <w:r w:rsidRPr="00344137">
        <w:rPr>
          <w:lang w:val="en-IE"/>
        </w:rPr>
        <w:t>., 1990</w:t>
      </w:r>
      <w:r w:rsidR="00B3170D" w:rsidRPr="00344137">
        <w:rPr>
          <w:lang w:val="en-IE"/>
        </w:rPr>
        <w:t xml:space="preserve">) </w:t>
      </w:r>
      <w:r w:rsidRPr="00344137">
        <w:rPr>
          <w:lang w:val="en-IE"/>
        </w:rPr>
        <w:t>reveal</w:t>
      </w:r>
      <w:r w:rsidR="00531B44" w:rsidRPr="00344137">
        <w:rPr>
          <w:lang w:val="en-IE"/>
        </w:rPr>
        <w:t>ed</w:t>
      </w:r>
      <w:r w:rsidRPr="00344137">
        <w:rPr>
          <w:lang w:val="en-IE"/>
        </w:rPr>
        <w:t xml:space="preserve"> any major difference between </w:t>
      </w:r>
      <w:r w:rsidR="00531B44" w:rsidRPr="00344137">
        <w:rPr>
          <w:lang w:val="en-IE"/>
        </w:rPr>
        <w:t xml:space="preserve">Cfv and Cff. </w:t>
      </w:r>
      <w:r w:rsidR="001F1EBE" w:rsidRPr="00344137">
        <w:rPr>
          <w:lang w:val="en-IE"/>
        </w:rPr>
        <w:t xml:space="preserve">MALDI-TOF </w:t>
      </w:r>
      <w:r w:rsidR="00416AB7" w:rsidRPr="00344137">
        <w:rPr>
          <w:lang w:val="en-IE"/>
        </w:rPr>
        <w:t>(</w:t>
      </w:r>
      <w:r w:rsidR="00416AB7" w:rsidRPr="00344137">
        <w:rPr>
          <w:rStyle w:val="maintitle"/>
          <w:lang w:val="en-IE"/>
        </w:rPr>
        <w:t>matrix assisted laser desorption ionisation–time of flight</w:t>
      </w:r>
      <w:r w:rsidR="00416AB7" w:rsidRPr="00344137">
        <w:rPr>
          <w:lang w:val="en-IE"/>
        </w:rPr>
        <w:t xml:space="preserve">) </w:t>
      </w:r>
      <w:r w:rsidR="00531B44" w:rsidRPr="00344137">
        <w:rPr>
          <w:lang w:val="en-IE"/>
        </w:rPr>
        <w:t xml:space="preserve">mass spectrometry can be used to identify </w:t>
      </w:r>
      <w:r w:rsidR="00531B44" w:rsidRPr="00344137">
        <w:rPr>
          <w:i/>
          <w:lang w:val="en-IE"/>
        </w:rPr>
        <w:t>C. fetus</w:t>
      </w:r>
      <w:r w:rsidR="00531B44" w:rsidRPr="00344137">
        <w:rPr>
          <w:lang w:val="en-IE"/>
        </w:rPr>
        <w:t xml:space="preserve"> at species level (Bessede </w:t>
      </w:r>
      <w:r w:rsidR="00531B44" w:rsidRPr="00344137">
        <w:rPr>
          <w:i/>
          <w:lang w:val="en-IE"/>
        </w:rPr>
        <w:t>et al.</w:t>
      </w:r>
      <w:r w:rsidR="00531B44" w:rsidRPr="00344137">
        <w:rPr>
          <w:lang w:val="en-IE"/>
        </w:rPr>
        <w:t xml:space="preserve">, 2011), but this assay is not </w:t>
      </w:r>
      <w:r w:rsidRPr="00344137">
        <w:rPr>
          <w:lang w:val="en-IE"/>
        </w:rPr>
        <w:t xml:space="preserve">able to differentiate </w:t>
      </w:r>
      <w:r w:rsidR="00531B44" w:rsidRPr="00344137">
        <w:rPr>
          <w:lang w:val="en-IE"/>
        </w:rPr>
        <w:t xml:space="preserve">between Cff and Cfv. </w:t>
      </w:r>
      <w:r w:rsidR="00531B44" w:rsidRPr="00344137">
        <w:rPr>
          <w:strike/>
          <w:lang w:val="en-IE"/>
        </w:rPr>
        <w:t>Of all described</w:t>
      </w:r>
      <w:r w:rsidR="009957FD" w:rsidRPr="00344137">
        <w:rPr>
          <w:strike/>
          <w:lang w:val="en-IE"/>
        </w:rPr>
        <w:t xml:space="preserve"> </w:t>
      </w:r>
      <w:r w:rsidR="00785531" w:rsidRPr="00344137">
        <w:rPr>
          <w:u w:val="double"/>
          <w:lang w:val="en-IE"/>
        </w:rPr>
        <w:t>Among</w:t>
      </w:r>
      <w:r w:rsidR="00531B44" w:rsidRPr="00344137">
        <w:rPr>
          <w:lang w:val="en-IE"/>
        </w:rPr>
        <w:t xml:space="preserve"> molecular tests, only </w:t>
      </w:r>
      <w:r w:rsidR="00CD3434" w:rsidRPr="00344137">
        <w:rPr>
          <w:lang w:val="en-IE"/>
        </w:rPr>
        <w:t>polymerase chain reaction (PCR)</w:t>
      </w:r>
      <w:r w:rsidR="00531B44" w:rsidRPr="00344137">
        <w:rPr>
          <w:lang w:val="en-IE"/>
        </w:rPr>
        <w:t xml:space="preserve"> assays targeting the </w:t>
      </w:r>
      <w:r w:rsidR="00531B44" w:rsidRPr="00344137">
        <w:rPr>
          <w:i/>
          <w:lang w:val="en-IE"/>
        </w:rPr>
        <w:t>nahE</w:t>
      </w:r>
      <w:r w:rsidR="00531B44" w:rsidRPr="00344137">
        <w:rPr>
          <w:lang w:val="en-IE"/>
        </w:rPr>
        <w:t xml:space="preserve"> gene, both conventional </w:t>
      </w:r>
      <w:r w:rsidR="00CD3434" w:rsidRPr="00344137">
        <w:rPr>
          <w:lang w:val="en-IE"/>
        </w:rPr>
        <w:t>and</w:t>
      </w:r>
      <w:r w:rsidR="00531B44" w:rsidRPr="00344137">
        <w:rPr>
          <w:lang w:val="en-IE"/>
        </w:rPr>
        <w:t xml:space="preserve"> real-time</w:t>
      </w:r>
      <w:r w:rsidR="00764C5E" w:rsidRPr="00344137">
        <w:rPr>
          <w:lang w:val="en-IE"/>
        </w:rPr>
        <w:t xml:space="preserve"> (Abril </w:t>
      </w:r>
      <w:r w:rsidR="00764C5E" w:rsidRPr="00344137">
        <w:rPr>
          <w:i/>
          <w:lang w:val="en-IE"/>
        </w:rPr>
        <w:t>et al</w:t>
      </w:r>
      <w:r w:rsidR="00764C5E" w:rsidRPr="00344137">
        <w:rPr>
          <w:lang w:val="en-IE"/>
        </w:rPr>
        <w:t xml:space="preserve">., 2007; van der Graaf-van Bloois </w:t>
      </w:r>
      <w:r w:rsidR="00764C5E" w:rsidRPr="00344137">
        <w:rPr>
          <w:i/>
          <w:lang w:val="en-IE"/>
        </w:rPr>
        <w:t>et al.</w:t>
      </w:r>
      <w:r w:rsidR="00764C5E" w:rsidRPr="00344137">
        <w:rPr>
          <w:lang w:val="en-IE"/>
        </w:rPr>
        <w:t>, 2013)</w:t>
      </w:r>
      <w:r w:rsidR="00531B44" w:rsidRPr="00344137">
        <w:rPr>
          <w:lang w:val="en-IE"/>
        </w:rPr>
        <w:t>,</w:t>
      </w:r>
      <w:r w:rsidR="009957FD" w:rsidRPr="00344137">
        <w:rPr>
          <w:lang w:val="en-IE"/>
        </w:rPr>
        <w:t xml:space="preserve"> </w:t>
      </w:r>
      <w:r w:rsidR="004A11A2" w:rsidRPr="00344137">
        <w:rPr>
          <w:lang w:val="en-IE"/>
        </w:rPr>
        <w:t xml:space="preserve">multilocus sequence typing (MLST) and amplified fragment length polymorphism (AFLP) (van Bergen </w:t>
      </w:r>
      <w:r w:rsidR="004A11A2" w:rsidRPr="00344137">
        <w:rPr>
          <w:i/>
          <w:lang w:val="en-IE"/>
        </w:rPr>
        <w:t>et al.</w:t>
      </w:r>
      <w:r w:rsidR="004A11A2" w:rsidRPr="00344137">
        <w:rPr>
          <w:lang w:val="en-IE"/>
        </w:rPr>
        <w:t>, 2005a; Wagenaar</w:t>
      </w:r>
      <w:r w:rsidR="004A11A2" w:rsidRPr="00344137">
        <w:rPr>
          <w:i/>
          <w:lang w:val="en-IE"/>
        </w:rPr>
        <w:t xml:space="preserve"> et al</w:t>
      </w:r>
      <w:r w:rsidR="004A11A2" w:rsidRPr="00344137">
        <w:rPr>
          <w:lang w:val="en-IE"/>
        </w:rPr>
        <w:t>., 2001)</w:t>
      </w:r>
      <w:r w:rsidR="009957FD" w:rsidRPr="00344137">
        <w:rPr>
          <w:lang w:val="en-IE"/>
        </w:rPr>
        <w:t xml:space="preserve"> </w:t>
      </w:r>
      <w:r w:rsidR="00531B44" w:rsidRPr="00344137">
        <w:rPr>
          <w:lang w:val="en-IE"/>
        </w:rPr>
        <w:t xml:space="preserve">are able to identify </w:t>
      </w:r>
      <w:r w:rsidR="00531B44" w:rsidRPr="00344137">
        <w:rPr>
          <w:i/>
          <w:lang w:val="en-IE"/>
        </w:rPr>
        <w:t>C. fetus</w:t>
      </w:r>
      <w:r w:rsidR="00531B44" w:rsidRPr="00344137">
        <w:rPr>
          <w:lang w:val="en-IE"/>
        </w:rPr>
        <w:t xml:space="preserve"> </w:t>
      </w:r>
      <w:r w:rsidR="0082138D" w:rsidRPr="00344137">
        <w:rPr>
          <w:lang w:val="en-IE"/>
        </w:rPr>
        <w:t xml:space="preserve">reliably </w:t>
      </w:r>
      <w:r w:rsidR="0017040E" w:rsidRPr="00344137">
        <w:rPr>
          <w:lang w:val="en-IE"/>
        </w:rPr>
        <w:t xml:space="preserve">at </w:t>
      </w:r>
      <w:r w:rsidR="009957FD" w:rsidRPr="00344137">
        <w:rPr>
          <w:lang w:val="en-IE"/>
        </w:rPr>
        <w:t xml:space="preserve">the </w:t>
      </w:r>
      <w:r w:rsidR="00531B44" w:rsidRPr="00344137">
        <w:rPr>
          <w:lang w:val="en-IE"/>
        </w:rPr>
        <w:t>species</w:t>
      </w:r>
      <w:r w:rsidR="0017040E" w:rsidRPr="00344137">
        <w:rPr>
          <w:lang w:val="en-IE"/>
        </w:rPr>
        <w:t xml:space="preserve"> level</w:t>
      </w:r>
      <w:r w:rsidR="00531B44" w:rsidRPr="00344137">
        <w:rPr>
          <w:lang w:val="en-IE"/>
        </w:rPr>
        <w:t>. Several molecular methods have been described claiming to differentiate between Cff and Cfv</w:t>
      </w:r>
      <w:r w:rsidRPr="00344137">
        <w:rPr>
          <w:lang w:val="en-IE"/>
        </w:rPr>
        <w:t>, including PCR (</w:t>
      </w:r>
      <w:r w:rsidR="00531B44" w:rsidRPr="00344137">
        <w:rPr>
          <w:lang w:val="en-IE"/>
        </w:rPr>
        <w:t xml:space="preserve">Abril </w:t>
      </w:r>
      <w:r w:rsidR="00531B44" w:rsidRPr="00344137">
        <w:rPr>
          <w:i/>
          <w:lang w:val="en-IE"/>
        </w:rPr>
        <w:t>et al.,</w:t>
      </w:r>
      <w:r w:rsidR="00531B44" w:rsidRPr="00344137">
        <w:rPr>
          <w:lang w:val="en-IE"/>
        </w:rPr>
        <w:t xml:space="preserve"> 2007; </w:t>
      </w:r>
      <w:r w:rsidRPr="00344137">
        <w:rPr>
          <w:lang w:val="en-IE"/>
        </w:rPr>
        <w:t xml:space="preserve">Hum </w:t>
      </w:r>
      <w:r w:rsidRPr="00344137">
        <w:rPr>
          <w:i/>
          <w:lang w:val="en-IE"/>
        </w:rPr>
        <w:t>et al</w:t>
      </w:r>
      <w:r w:rsidRPr="00344137">
        <w:rPr>
          <w:lang w:val="en-IE"/>
        </w:rPr>
        <w:t xml:space="preserve">., 1997; Tu </w:t>
      </w:r>
      <w:r w:rsidRPr="00344137">
        <w:rPr>
          <w:i/>
          <w:lang w:val="en-IE"/>
        </w:rPr>
        <w:t>et al</w:t>
      </w:r>
      <w:r w:rsidRPr="00344137">
        <w:rPr>
          <w:lang w:val="en-IE"/>
        </w:rPr>
        <w:t xml:space="preserve">., 2005; van Bergen </w:t>
      </w:r>
      <w:r w:rsidRPr="00344137">
        <w:rPr>
          <w:i/>
          <w:lang w:val="en-IE"/>
        </w:rPr>
        <w:t>et al</w:t>
      </w:r>
      <w:r w:rsidRPr="00344137">
        <w:rPr>
          <w:lang w:val="en-IE"/>
        </w:rPr>
        <w:t xml:space="preserve">., 2005c; Wang </w:t>
      </w:r>
      <w:r w:rsidRPr="00344137">
        <w:rPr>
          <w:i/>
          <w:lang w:val="en-IE"/>
        </w:rPr>
        <w:t>et al</w:t>
      </w:r>
      <w:r w:rsidRPr="00344137">
        <w:rPr>
          <w:lang w:val="en-IE"/>
        </w:rPr>
        <w:t>., 2002), pulsed-field gel electrophoresis</w:t>
      </w:r>
      <w:r w:rsidR="00531B44" w:rsidRPr="00344137">
        <w:rPr>
          <w:lang w:val="en-IE"/>
        </w:rPr>
        <w:t xml:space="preserve"> (PFGE</w:t>
      </w:r>
      <w:r w:rsidRPr="00344137">
        <w:rPr>
          <w:lang w:val="en-IE"/>
        </w:rPr>
        <w:t xml:space="preserve">) (On &amp; Harrington, 2001), MLST (van Bergen </w:t>
      </w:r>
      <w:r w:rsidRPr="00344137">
        <w:rPr>
          <w:i/>
          <w:lang w:val="en-IE"/>
        </w:rPr>
        <w:t>et al</w:t>
      </w:r>
      <w:r w:rsidRPr="00344137">
        <w:rPr>
          <w:lang w:val="en-IE"/>
        </w:rPr>
        <w:t xml:space="preserve">., 2005a) and </w:t>
      </w:r>
      <w:r w:rsidR="00F62CF4" w:rsidRPr="00344137">
        <w:rPr>
          <w:lang w:val="en-IE"/>
        </w:rPr>
        <w:t>AFLP</w:t>
      </w:r>
      <w:r w:rsidRPr="00344137">
        <w:rPr>
          <w:lang w:val="en-IE"/>
        </w:rPr>
        <w:t xml:space="preserve"> (Wagenaar </w:t>
      </w:r>
      <w:r w:rsidRPr="00344137">
        <w:rPr>
          <w:i/>
          <w:lang w:val="en-IE"/>
        </w:rPr>
        <w:t>et al</w:t>
      </w:r>
      <w:r w:rsidRPr="00344137">
        <w:rPr>
          <w:lang w:val="en-IE"/>
        </w:rPr>
        <w:t>., 2001) (see also Section B.1.</w:t>
      </w:r>
      <w:r w:rsidR="00F62CF4" w:rsidRPr="00344137">
        <w:rPr>
          <w:lang w:val="en-IE"/>
        </w:rPr>
        <w:t>9</w:t>
      </w:r>
      <w:r w:rsidRPr="00344137">
        <w:rPr>
          <w:lang w:val="en-IE"/>
        </w:rPr>
        <w:t>)</w:t>
      </w:r>
      <w:r w:rsidR="00F62CF4" w:rsidRPr="00344137">
        <w:rPr>
          <w:lang w:val="en-IE"/>
        </w:rPr>
        <w:t xml:space="preserve">, but none of these molecular tests is able to identify the </w:t>
      </w:r>
      <w:r w:rsidR="00F62CF4" w:rsidRPr="00344137">
        <w:rPr>
          <w:i/>
          <w:lang w:val="en-IE"/>
        </w:rPr>
        <w:t>C. fetus</w:t>
      </w:r>
      <w:r w:rsidR="00F62CF4" w:rsidRPr="00344137">
        <w:rPr>
          <w:lang w:val="en-IE"/>
        </w:rPr>
        <w:t xml:space="preserve"> isolates reliabl</w:t>
      </w:r>
      <w:r w:rsidR="00CD3434" w:rsidRPr="00344137">
        <w:rPr>
          <w:lang w:val="en-IE"/>
        </w:rPr>
        <w:t>y</w:t>
      </w:r>
      <w:r w:rsidR="00F62CF4" w:rsidRPr="00344137">
        <w:rPr>
          <w:lang w:val="en-IE"/>
        </w:rPr>
        <w:t xml:space="preserve"> to subspecies level (Iraola </w:t>
      </w:r>
      <w:r w:rsidR="00F62CF4" w:rsidRPr="00344137">
        <w:rPr>
          <w:i/>
          <w:lang w:val="en-IE"/>
        </w:rPr>
        <w:t>et al.</w:t>
      </w:r>
      <w:r w:rsidR="00F62CF4" w:rsidRPr="00344137">
        <w:rPr>
          <w:lang w:val="en-IE"/>
        </w:rPr>
        <w:t>, 2015</w:t>
      </w:r>
      <w:r w:rsidR="00CD3434" w:rsidRPr="00344137">
        <w:rPr>
          <w:lang w:val="en-IE"/>
        </w:rPr>
        <w:t xml:space="preserve">; </w:t>
      </w:r>
      <w:r w:rsidR="00867593" w:rsidRPr="00344137">
        <w:rPr>
          <w:lang w:val="en-IE"/>
        </w:rPr>
        <w:t xml:space="preserve">van der Graaf-van Bloois </w:t>
      </w:r>
      <w:r w:rsidR="00CD3434" w:rsidRPr="00344137">
        <w:rPr>
          <w:i/>
          <w:lang w:val="en-IE"/>
        </w:rPr>
        <w:t>et al.</w:t>
      </w:r>
      <w:r w:rsidR="00CD3434" w:rsidRPr="00344137">
        <w:rPr>
          <w:lang w:val="en-IE"/>
        </w:rPr>
        <w:t>, 2013</w:t>
      </w:r>
      <w:r w:rsidR="00F62CF4" w:rsidRPr="00344137">
        <w:rPr>
          <w:lang w:val="en-IE"/>
        </w:rPr>
        <w:t xml:space="preserve">). </w:t>
      </w:r>
      <w:r w:rsidR="001F1EBE" w:rsidRPr="00344137">
        <w:rPr>
          <w:lang w:val="en-IE"/>
        </w:rPr>
        <w:t xml:space="preserve">The PCR assay described by McGoldrick </w:t>
      </w:r>
      <w:r w:rsidR="001F1EBE" w:rsidRPr="00344137">
        <w:rPr>
          <w:i/>
          <w:lang w:val="en-IE"/>
        </w:rPr>
        <w:t>et al.</w:t>
      </w:r>
      <w:r w:rsidR="001F1EBE" w:rsidRPr="00344137">
        <w:rPr>
          <w:lang w:val="en-IE"/>
        </w:rPr>
        <w:t xml:space="preserve"> (2013) for </w:t>
      </w:r>
      <w:r w:rsidR="001F1EBE" w:rsidRPr="00344137">
        <w:rPr>
          <w:i/>
          <w:lang w:val="en-IE"/>
        </w:rPr>
        <w:t>C.</w:t>
      </w:r>
      <w:r w:rsidR="00EB224B" w:rsidRPr="00344137">
        <w:rPr>
          <w:i/>
          <w:lang w:val="en-IE"/>
        </w:rPr>
        <w:t> </w:t>
      </w:r>
      <w:r w:rsidR="001F1EBE" w:rsidRPr="00344137">
        <w:rPr>
          <w:i/>
          <w:lang w:val="en-IE"/>
        </w:rPr>
        <w:t xml:space="preserve">fetus venerealis </w:t>
      </w:r>
      <w:r w:rsidR="001F1EBE" w:rsidRPr="00344137">
        <w:rPr>
          <w:lang w:val="en-IE"/>
        </w:rPr>
        <w:t xml:space="preserve">identification had a sensitivity of 98.7% and specificity of 99.8%. </w:t>
      </w:r>
      <w:r w:rsidR="00CD3434" w:rsidRPr="00344137">
        <w:rPr>
          <w:lang w:val="en-IE"/>
        </w:rPr>
        <w:t>Whole</w:t>
      </w:r>
      <w:r w:rsidR="00F62CF4" w:rsidRPr="00344137">
        <w:rPr>
          <w:lang w:val="en-IE"/>
        </w:rPr>
        <w:t xml:space="preserve"> genome sequencing can be used to differentiate the mammal-associated </w:t>
      </w:r>
      <w:r w:rsidR="00F62CF4" w:rsidRPr="00344137">
        <w:rPr>
          <w:i/>
          <w:lang w:val="en-IE"/>
        </w:rPr>
        <w:t>C. fetus</w:t>
      </w:r>
      <w:r w:rsidR="00F62CF4" w:rsidRPr="00344137">
        <w:rPr>
          <w:lang w:val="en-IE"/>
        </w:rPr>
        <w:t xml:space="preserve"> strains based on their core genomes (</w:t>
      </w:r>
      <w:r w:rsidR="00867593" w:rsidRPr="00344137">
        <w:rPr>
          <w:lang w:val="en-IE"/>
        </w:rPr>
        <w:t xml:space="preserve">van der Graaf-van Bloois </w:t>
      </w:r>
      <w:r w:rsidR="00F62CF4" w:rsidRPr="00344137">
        <w:rPr>
          <w:i/>
          <w:lang w:val="en-IE"/>
        </w:rPr>
        <w:t>et al.</w:t>
      </w:r>
      <w:r w:rsidR="00F62CF4" w:rsidRPr="00344137">
        <w:rPr>
          <w:lang w:val="en-IE"/>
        </w:rPr>
        <w:t xml:space="preserve">, 2014), but this method is not in full concordance with the phenotypic subspecies identification of </w:t>
      </w:r>
      <w:r w:rsidR="00F62CF4" w:rsidRPr="00344137">
        <w:rPr>
          <w:i/>
          <w:lang w:val="en-IE"/>
        </w:rPr>
        <w:t>C. fetus</w:t>
      </w:r>
      <w:r w:rsidR="00F62CF4" w:rsidRPr="00344137">
        <w:rPr>
          <w:lang w:val="en-IE"/>
        </w:rPr>
        <w:t xml:space="preserve"> strains. </w:t>
      </w:r>
    </w:p>
    <w:p w14:paraId="379A9DC8" w14:textId="105DFD0E" w:rsidR="00F92E72" w:rsidRPr="00344137" w:rsidRDefault="00F92E72" w:rsidP="004E1192">
      <w:pPr>
        <w:pStyle w:val="A0"/>
        <w:rPr>
          <w:lang w:val="en-IE"/>
        </w:rPr>
      </w:pPr>
      <w:r w:rsidRPr="00344137">
        <w:rPr>
          <w:lang w:val="en-IE"/>
        </w:rPr>
        <w:t>b.</w:t>
      </w:r>
      <w:r w:rsidR="005D0B65" w:rsidRPr="00344137">
        <w:rPr>
          <w:lang w:val="en-IE"/>
        </w:rPr>
        <w:t xml:space="preserve">  </w:t>
      </w:r>
      <w:r w:rsidRPr="00344137">
        <w:rPr>
          <w:lang w:val="en-IE"/>
        </w:rPr>
        <w:t>DIAGNOSTIC TECHNIQUES</w:t>
      </w:r>
    </w:p>
    <w:p w14:paraId="41A3C012" w14:textId="77777777" w:rsidR="0000631B" w:rsidRPr="00344137" w:rsidRDefault="0000631B" w:rsidP="0000631B">
      <w:pPr>
        <w:pStyle w:val="A0"/>
        <w:spacing w:after="120"/>
        <w:rPr>
          <w:b w:val="0"/>
          <w:i/>
          <w:sz w:val="18"/>
          <w:lang w:val="en-IE"/>
        </w:rPr>
      </w:pPr>
      <w:r w:rsidRPr="00344137">
        <w:rPr>
          <w:i/>
          <w:caps w:val="0"/>
          <w:sz w:val="18"/>
          <w:lang w:val="en-IE"/>
        </w:rPr>
        <w:t>Table 1.</w:t>
      </w:r>
      <w:r w:rsidRPr="00344137">
        <w:rPr>
          <w:b w:val="0"/>
          <w:i/>
          <w:caps w:val="0"/>
          <w:sz w:val="18"/>
          <w:lang w:val="en-IE"/>
        </w:rPr>
        <w:t xml:space="preserve"> Test methods available for diagnosis of </w:t>
      </w:r>
      <w:r w:rsidR="00F62CF4" w:rsidRPr="00344137">
        <w:rPr>
          <w:b w:val="0"/>
          <w:i/>
          <w:caps w:val="0"/>
          <w:sz w:val="18"/>
          <w:lang w:val="en-IE"/>
        </w:rPr>
        <w:t>bovine genital campylobacteriosis</w:t>
      </w:r>
      <w:r w:rsidR="00F62CF4" w:rsidRPr="00344137">
        <w:rPr>
          <w:b w:val="0"/>
          <w:caps w:val="0"/>
          <w:sz w:val="18"/>
          <w:lang w:val="en-IE"/>
        </w:rPr>
        <w:t xml:space="preserve"> </w:t>
      </w:r>
      <w:r w:rsidRPr="00344137">
        <w:rPr>
          <w:b w:val="0"/>
          <w:i/>
          <w:caps w:val="0"/>
          <w:sz w:val="18"/>
          <w:lang w:val="en-IE"/>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342"/>
        <w:gridCol w:w="1134"/>
        <w:gridCol w:w="1554"/>
        <w:gridCol w:w="1061"/>
        <w:gridCol w:w="1134"/>
        <w:gridCol w:w="1276"/>
        <w:gridCol w:w="1701"/>
      </w:tblGrid>
      <w:tr w:rsidR="0000631B" w:rsidRPr="00344137" w14:paraId="486E12DE" w14:textId="77777777" w:rsidTr="0040256B">
        <w:trPr>
          <w:trHeight w:val="402"/>
          <w:tblHeader/>
          <w:jc w:val="center"/>
        </w:trPr>
        <w:tc>
          <w:tcPr>
            <w:tcW w:w="1342" w:type="dxa"/>
            <w:vMerge w:val="restart"/>
            <w:tcBorders>
              <w:top w:val="single" w:sz="6" w:space="0" w:color="auto"/>
              <w:left w:val="single" w:sz="6" w:space="0" w:color="auto"/>
            </w:tcBorders>
            <w:vAlign w:val="center"/>
          </w:tcPr>
          <w:p w14:paraId="420C5824" w14:textId="77777777" w:rsidR="0000631B" w:rsidRPr="00344137" w:rsidRDefault="0000631B" w:rsidP="0040256B">
            <w:pPr>
              <w:pStyle w:val="TableHead"/>
              <w:rPr>
                <w:rFonts w:ascii="Arial" w:hAnsi="Arial"/>
                <w:sz w:val="16"/>
              </w:rPr>
            </w:pPr>
            <w:r w:rsidRPr="00344137">
              <w:rPr>
                <w:rFonts w:ascii="Arial" w:hAnsi="Arial"/>
                <w:sz w:val="16"/>
              </w:rPr>
              <w:t>Method</w:t>
            </w:r>
          </w:p>
        </w:tc>
        <w:tc>
          <w:tcPr>
            <w:tcW w:w="7860" w:type="dxa"/>
            <w:gridSpan w:val="6"/>
            <w:tcBorders>
              <w:top w:val="single" w:sz="6" w:space="0" w:color="auto"/>
              <w:left w:val="single" w:sz="6" w:space="0" w:color="auto"/>
              <w:right w:val="single" w:sz="6" w:space="0" w:color="auto"/>
            </w:tcBorders>
            <w:vAlign w:val="center"/>
          </w:tcPr>
          <w:p w14:paraId="6E9E429A" w14:textId="77777777" w:rsidR="0000631B" w:rsidRPr="00344137" w:rsidRDefault="0000631B" w:rsidP="0040256B">
            <w:pPr>
              <w:pStyle w:val="Tabletext"/>
              <w:rPr>
                <w:b/>
                <w:sz w:val="16"/>
              </w:rPr>
            </w:pPr>
            <w:r w:rsidRPr="00344137">
              <w:rPr>
                <w:b/>
                <w:sz w:val="16"/>
              </w:rPr>
              <w:t>Purpose</w:t>
            </w:r>
          </w:p>
        </w:tc>
      </w:tr>
      <w:tr w:rsidR="0000631B" w:rsidRPr="00344137" w14:paraId="7163A16E" w14:textId="77777777" w:rsidTr="0040256B">
        <w:trPr>
          <w:trHeight w:val="402"/>
          <w:tblHeader/>
          <w:jc w:val="center"/>
        </w:trPr>
        <w:tc>
          <w:tcPr>
            <w:tcW w:w="1342" w:type="dxa"/>
            <w:vMerge/>
            <w:tcBorders>
              <w:left w:val="single" w:sz="6" w:space="0" w:color="auto"/>
              <w:bottom w:val="single" w:sz="6" w:space="0" w:color="auto"/>
            </w:tcBorders>
            <w:vAlign w:val="center"/>
          </w:tcPr>
          <w:p w14:paraId="41D6B17B" w14:textId="77777777" w:rsidR="0000631B" w:rsidRPr="00344137" w:rsidRDefault="0000631B" w:rsidP="0040256B">
            <w:pPr>
              <w:pStyle w:val="TableHead"/>
              <w:rPr>
                <w:rFonts w:ascii="Arial" w:hAnsi="Arial"/>
                <w:sz w:val="16"/>
              </w:rPr>
            </w:pPr>
          </w:p>
        </w:tc>
        <w:tc>
          <w:tcPr>
            <w:tcW w:w="1134" w:type="dxa"/>
            <w:tcBorders>
              <w:top w:val="single" w:sz="6" w:space="0" w:color="auto"/>
              <w:left w:val="single" w:sz="6" w:space="0" w:color="auto"/>
              <w:bottom w:val="single" w:sz="6" w:space="0" w:color="auto"/>
            </w:tcBorders>
            <w:vAlign w:val="center"/>
          </w:tcPr>
          <w:p w14:paraId="64638590" w14:textId="77777777" w:rsidR="0000631B" w:rsidRPr="00344137" w:rsidRDefault="0000631B" w:rsidP="0040256B">
            <w:pPr>
              <w:pStyle w:val="Tabletext"/>
              <w:rPr>
                <w:sz w:val="16"/>
              </w:rPr>
            </w:pPr>
            <w:r w:rsidRPr="00344137">
              <w:rPr>
                <w:sz w:val="16"/>
              </w:rPr>
              <w:t>Population freedom from infection</w:t>
            </w:r>
          </w:p>
        </w:tc>
        <w:tc>
          <w:tcPr>
            <w:tcW w:w="1554" w:type="dxa"/>
            <w:tcBorders>
              <w:top w:val="single" w:sz="6" w:space="0" w:color="auto"/>
              <w:left w:val="single" w:sz="6" w:space="0" w:color="auto"/>
              <w:bottom w:val="single" w:sz="6" w:space="0" w:color="auto"/>
            </w:tcBorders>
            <w:vAlign w:val="center"/>
          </w:tcPr>
          <w:p w14:paraId="5907C2E6" w14:textId="77777777" w:rsidR="0000631B" w:rsidRPr="00344137" w:rsidRDefault="0000631B" w:rsidP="0040256B">
            <w:pPr>
              <w:pStyle w:val="Tabletext"/>
              <w:rPr>
                <w:sz w:val="16"/>
              </w:rPr>
            </w:pPr>
            <w:r w:rsidRPr="00344137">
              <w:rPr>
                <w:sz w:val="16"/>
              </w:rPr>
              <w:t>Individual animal freedom from infection prior to movement</w:t>
            </w:r>
          </w:p>
        </w:tc>
        <w:tc>
          <w:tcPr>
            <w:tcW w:w="1061" w:type="dxa"/>
            <w:tcBorders>
              <w:top w:val="single" w:sz="6" w:space="0" w:color="auto"/>
              <w:left w:val="single" w:sz="6" w:space="0" w:color="auto"/>
              <w:bottom w:val="single" w:sz="6" w:space="0" w:color="auto"/>
            </w:tcBorders>
            <w:vAlign w:val="center"/>
          </w:tcPr>
          <w:p w14:paraId="19CCC660" w14:textId="08B88136" w:rsidR="0000631B" w:rsidRPr="00344137" w:rsidRDefault="0000631B" w:rsidP="0040256B">
            <w:pPr>
              <w:pStyle w:val="Tabletext"/>
              <w:rPr>
                <w:sz w:val="16"/>
              </w:rPr>
            </w:pPr>
            <w:r w:rsidRPr="00344137">
              <w:rPr>
                <w:sz w:val="16"/>
              </w:rPr>
              <w:t>Contribut</w:t>
            </w:r>
            <w:r w:rsidR="00867593" w:rsidRPr="00344137">
              <w:rPr>
                <w:sz w:val="16"/>
              </w:rPr>
              <w:t>e</w:t>
            </w:r>
            <w:r w:rsidRPr="00344137">
              <w:rPr>
                <w:sz w:val="16"/>
              </w:rPr>
              <w:t xml:space="preserve"> to eradication policies</w:t>
            </w:r>
          </w:p>
        </w:tc>
        <w:tc>
          <w:tcPr>
            <w:tcW w:w="1134" w:type="dxa"/>
            <w:tcBorders>
              <w:top w:val="single" w:sz="6" w:space="0" w:color="auto"/>
              <w:left w:val="single" w:sz="6" w:space="0" w:color="auto"/>
              <w:bottom w:val="single" w:sz="6" w:space="0" w:color="auto"/>
            </w:tcBorders>
            <w:vAlign w:val="center"/>
          </w:tcPr>
          <w:p w14:paraId="5FE31C07" w14:textId="77777777" w:rsidR="0000631B" w:rsidRPr="00344137" w:rsidRDefault="0000631B" w:rsidP="0040256B">
            <w:pPr>
              <w:pStyle w:val="Tabletext"/>
              <w:rPr>
                <w:sz w:val="16"/>
              </w:rPr>
            </w:pPr>
            <w:r w:rsidRPr="00344137">
              <w:rPr>
                <w:sz w:val="16"/>
              </w:rPr>
              <w:t>Confirmation of clinical cases</w:t>
            </w:r>
          </w:p>
        </w:tc>
        <w:tc>
          <w:tcPr>
            <w:tcW w:w="1276" w:type="dxa"/>
            <w:tcBorders>
              <w:top w:val="single" w:sz="6" w:space="0" w:color="auto"/>
              <w:left w:val="single" w:sz="6" w:space="0" w:color="auto"/>
              <w:bottom w:val="single" w:sz="6" w:space="0" w:color="auto"/>
            </w:tcBorders>
            <w:vAlign w:val="center"/>
          </w:tcPr>
          <w:p w14:paraId="26B71981" w14:textId="77777777" w:rsidR="0000631B" w:rsidRPr="00344137" w:rsidRDefault="0000631B" w:rsidP="0040256B">
            <w:pPr>
              <w:pStyle w:val="Tabletext"/>
              <w:rPr>
                <w:sz w:val="16"/>
              </w:rPr>
            </w:pPr>
            <w:r w:rsidRPr="00344137">
              <w:rPr>
                <w:sz w:val="16"/>
              </w:rPr>
              <w:t>Prevalence of infection – surveillance</w:t>
            </w:r>
          </w:p>
        </w:tc>
        <w:tc>
          <w:tcPr>
            <w:tcW w:w="1701" w:type="dxa"/>
            <w:tcBorders>
              <w:top w:val="single" w:sz="6" w:space="0" w:color="auto"/>
              <w:left w:val="single" w:sz="6" w:space="0" w:color="auto"/>
              <w:bottom w:val="single" w:sz="6" w:space="0" w:color="auto"/>
              <w:right w:val="single" w:sz="6" w:space="0" w:color="auto"/>
            </w:tcBorders>
            <w:vAlign w:val="center"/>
          </w:tcPr>
          <w:p w14:paraId="595A1EFC" w14:textId="77777777" w:rsidR="0000631B" w:rsidRPr="00344137" w:rsidRDefault="0000631B" w:rsidP="0040256B">
            <w:pPr>
              <w:pStyle w:val="Tabletext"/>
              <w:rPr>
                <w:sz w:val="16"/>
              </w:rPr>
            </w:pPr>
            <w:r w:rsidRPr="00344137">
              <w:rPr>
                <w:sz w:val="16"/>
              </w:rPr>
              <w:t>Immune status in individual animals or populations post-vaccination</w:t>
            </w:r>
          </w:p>
        </w:tc>
      </w:tr>
      <w:tr w:rsidR="0000631B" w:rsidRPr="00344137" w14:paraId="071FAAD7" w14:textId="77777777" w:rsidTr="0040256B">
        <w:trPr>
          <w:trHeight w:val="402"/>
          <w:jc w:val="center"/>
        </w:trPr>
        <w:tc>
          <w:tcPr>
            <w:tcW w:w="9202" w:type="dxa"/>
            <w:gridSpan w:val="7"/>
            <w:tcBorders>
              <w:top w:val="single" w:sz="6" w:space="0" w:color="auto"/>
              <w:left w:val="single" w:sz="6" w:space="0" w:color="auto"/>
              <w:right w:val="single" w:sz="6" w:space="0" w:color="auto"/>
            </w:tcBorders>
            <w:shd w:val="pct10" w:color="auto" w:fill="auto"/>
          </w:tcPr>
          <w:p w14:paraId="1634EAC8" w14:textId="77777777" w:rsidR="0000631B" w:rsidRPr="00344137" w:rsidRDefault="0000631B" w:rsidP="0040256B">
            <w:pPr>
              <w:pStyle w:val="Tabletext"/>
              <w:rPr>
                <w:sz w:val="16"/>
              </w:rPr>
            </w:pPr>
            <w:r w:rsidRPr="00344137">
              <w:rPr>
                <w:b/>
                <w:sz w:val="16"/>
              </w:rPr>
              <w:t>Agent identification</w:t>
            </w:r>
            <w:r w:rsidR="00C92DCA" w:rsidRPr="00344137">
              <w:rPr>
                <w:rStyle w:val="Appelnotedebasdep"/>
                <w:b/>
                <w:sz w:val="16"/>
                <w:szCs w:val="16"/>
              </w:rPr>
              <w:footnoteReference w:id="2"/>
            </w:r>
          </w:p>
        </w:tc>
      </w:tr>
      <w:tr w:rsidR="0000631B" w:rsidRPr="00344137" w14:paraId="1BBE78B5" w14:textId="77777777" w:rsidTr="0040256B">
        <w:trPr>
          <w:trHeight w:val="402"/>
          <w:jc w:val="center"/>
        </w:trPr>
        <w:tc>
          <w:tcPr>
            <w:tcW w:w="1342" w:type="dxa"/>
            <w:tcBorders>
              <w:top w:val="single" w:sz="6" w:space="0" w:color="auto"/>
              <w:left w:val="single" w:sz="6" w:space="0" w:color="auto"/>
            </w:tcBorders>
          </w:tcPr>
          <w:p w14:paraId="64E9A5B6" w14:textId="77777777" w:rsidR="0000631B" w:rsidRPr="00344137" w:rsidRDefault="0000631B" w:rsidP="007E583B">
            <w:pPr>
              <w:spacing w:before="100" w:after="100" w:line="240" w:lineRule="auto"/>
              <w:jc w:val="center"/>
              <w:rPr>
                <w:rFonts w:ascii="Arial" w:hAnsi="Arial"/>
                <w:b/>
                <w:sz w:val="16"/>
                <w:lang w:val="en-IE"/>
              </w:rPr>
            </w:pPr>
            <w:r w:rsidRPr="00344137">
              <w:rPr>
                <w:rFonts w:ascii="Arial" w:hAnsi="Arial"/>
                <w:b/>
                <w:sz w:val="16"/>
                <w:lang w:val="en-IE"/>
              </w:rPr>
              <w:t>Culture</w:t>
            </w:r>
            <w:r w:rsidR="00233302" w:rsidRPr="00344137">
              <w:rPr>
                <w:rFonts w:ascii="Arial" w:hAnsi="Arial"/>
                <w:b/>
                <w:sz w:val="16"/>
                <w:lang w:val="en-IE"/>
              </w:rPr>
              <w:t xml:space="preserve"> </w:t>
            </w:r>
            <w:r w:rsidR="00233302" w:rsidRPr="00344137">
              <w:rPr>
                <w:rFonts w:ascii="Arial" w:hAnsi="Arial"/>
                <w:b/>
                <w:sz w:val="14"/>
                <w:lang w:val="en-IE"/>
              </w:rPr>
              <w:t>(including phenotypic characterisation)</w:t>
            </w:r>
          </w:p>
        </w:tc>
        <w:tc>
          <w:tcPr>
            <w:tcW w:w="1134" w:type="dxa"/>
            <w:tcBorders>
              <w:top w:val="single" w:sz="6" w:space="0" w:color="auto"/>
              <w:left w:val="single" w:sz="6" w:space="0" w:color="auto"/>
            </w:tcBorders>
            <w:vAlign w:val="center"/>
          </w:tcPr>
          <w:p w14:paraId="72872C61" w14:textId="77777777" w:rsidR="0000631B" w:rsidRPr="00344137" w:rsidRDefault="00A24700" w:rsidP="007E583B">
            <w:pPr>
              <w:pStyle w:val="Tabletext"/>
              <w:spacing w:before="100" w:after="100"/>
              <w:rPr>
                <w:sz w:val="16"/>
              </w:rPr>
            </w:pPr>
            <w:r w:rsidRPr="00344137">
              <w:rPr>
                <w:sz w:val="16"/>
              </w:rPr>
              <w:t>+++</w:t>
            </w:r>
          </w:p>
        </w:tc>
        <w:tc>
          <w:tcPr>
            <w:tcW w:w="1554" w:type="dxa"/>
            <w:tcBorders>
              <w:top w:val="single" w:sz="6" w:space="0" w:color="auto"/>
              <w:left w:val="single" w:sz="6" w:space="0" w:color="auto"/>
            </w:tcBorders>
            <w:vAlign w:val="center"/>
          </w:tcPr>
          <w:p w14:paraId="46BE6958" w14:textId="77777777" w:rsidR="0000631B" w:rsidRPr="00344137" w:rsidRDefault="00A24700" w:rsidP="007E583B">
            <w:pPr>
              <w:pStyle w:val="Tabletext"/>
              <w:spacing w:before="100" w:after="100"/>
              <w:rPr>
                <w:sz w:val="16"/>
              </w:rPr>
            </w:pPr>
            <w:r w:rsidRPr="00344137">
              <w:rPr>
                <w:sz w:val="16"/>
              </w:rPr>
              <w:t>+++</w:t>
            </w:r>
          </w:p>
        </w:tc>
        <w:tc>
          <w:tcPr>
            <w:tcW w:w="1061" w:type="dxa"/>
            <w:tcBorders>
              <w:top w:val="single" w:sz="6" w:space="0" w:color="auto"/>
              <w:left w:val="single" w:sz="6" w:space="0" w:color="auto"/>
            </w:tcBorders>
            <w:vAlign w:val="center"/>
          </w:tcPr>
          <w:p w14:paraId="11DC2239" w14:textId="77777777" w:rsidR="0000631B" w:rsidRPr="00344137" w:rsidRDefault="00A24700" w:rsidP="007E583B">
            <w:pPr>
              <w:pStyle w:val="Tabletext"/>
              <w:spacing w:before="100" w:after="100"/>
              <w:rPr>
                <w:sz w:val="16"/>
              </w:rPr>
            </w:pPr>
            <w:r w:rsidRPr="00344137">
              <w:rPr>
                <w:sz w:val="16"/>
              </w:rPr>
              <w:t>+++</w:t>
            </w:r>
          </w:p>
        </w:tc>
        <w:tc>
          <w:tcPr>
            <w:tcW w:w="1134" w:type="dxa"/>
            <w:tcBorders>
              <w:top w:val="single" w:sz="6" w:space="0" w:color="auto"/>
              <w:left w:val="single" w:sz="6" w:space="0" w:color="auto"/>
            </w:tcBorders>
            <w:vAlign w:val="center"/>
          </w:tcPr>
          <w:p w14:paraId="4519A299" w14:textId="77777777" w:rsidR="0000631B" w:rsidRPr="00344137" w:rsidRDefault="00A24700" w:rsidP="007E583B">
            <w:pPr>
              <w:pStyle w:val="Tabletext"/>
              <w:spacing w:before="100" w:after="100"/>
              <w:rPr>
                <w:sz w:val="16"/>
              </w:rPr>
            </w:pPr>
            <w:r w:rsidRPr="00344137">
              <w:rPr>
                <w:sz w:val="16"/>
              </w:rPr>
              <w:t>+++</w:t>
            </w:r>
          </w:p>
        </w:tc>
        <w:tc>
          <w:tcPr>
            <w:tcW w:w="1276" w:type="dxa"/>
            <w:tcBorders>
              <w:top w:val="single" w:sz="6" w:space="0" w:color="auto"/>
              <w:left w:val="single" w:sz="6" w:space="0" w:color="auto"/>
            </w:tcBorders>
            <w:vAlign w:val="center"/>
          </w:tcPr>
          <w:p w14:paraId="037FA2C6" w14:textId="77777777" w:rsidR="0000631B" w:rsidRPr="00344137" w:rsidRDefault="00A24700" w:rsidP="007E583B">
            <w:pPr>
              <w:pStyle w:val="Tabletext"/>
              <w:spacing w:before="100" w:after="100"/>
              <w:rPr>
                <w:sz w:val="16"/>
              </w:rPr>
            </w:pPr>
            <w:r w:rsidRPr="00344137">
              <w:rPr>
                <w:sz w:val="16"/>
              </w:rPr>
              <w:t>+++</w:t>
            </w:r>
          </w:p>
        </w:tc>
        <w:tc>
          <w:tcPr>
            <w:tcW w:w="1701" w:type="dxa"/>
            <w:tcBorders>
              <w:top w:val="single" w:sz="6" w:space="0" w:color="auto"/>
              <w:left w:val="single" w:sz="6" w:space="0" w:color="auto"/>
              <w:right w:val="single" w:sz="6" w:space="0" w:color="auto"/>
            </w:tcBorders>
            <w:vAlign w:val="center"/>
          </w:tcPr>
          <w:p w14:paraId="52943B94" w14:textId="77777777" w:rsidR="0000631B" w:rsidRPr="00344137" w:rsidRDefault="00233302" w:rsidP="007E583B">
            <w:pPr>
              <w:pStyle w:val="Tabletext"/>
              <w:spacing w:before="100" w:after="100"/>
              <w:rPr>
                <w:sz w:val="16"/>
              </w:rPr>
            </w:pPr>
            <w:r w:rsidRPr="00344137">
              <w:rPr>
                <w:sz w:val="16"/>
              </w:rPr>
              <w:t>–</w:t>
            </w:r>
          </w:p>
        </w:tc>
      </w:tr>
      <w:tr w:rsidR="0000631B" w:rsidRPr="00344137" w14:paraId="08588927" w14:textId="77777777" w:rsidTr="0040256B">
        <w:trPr>
          <w:trHeight w:val="402"/>
          <w:jc w:val="center"/>
        </w:trPr>
        <w:tc>
          <w:tcPr>
            <w:tcW w:w="1342" w:type="dxa"/>
            <w:tcBorders>
              <w:top w:val="single" w:sz="6" w:space="0" w:color="auto"/>
              <w:left w:val="single" w:sz="6" w:space="0" w:color="auto"/>
              <w:bottom w:val="single" w:sz="6" w:space="0" w:color="auto"/>
            </w:tcBorders>
          </w:tcPr>
          <w:p w14:paraId="7529665B" w14:textId="77777777" w:rsidR="0000631B" w:rsidRPr="00344137" w:rsidRDefault="0000631B" w:rsidP="0040256B">
            <w:pPr>
              <w:spacing w:before="120" w:after="120" w:line="240" w:lineRule="auto"/>
              <w:jc w:val="center"/>
              <w:rPr>
                <w:rFonts w:ascii="Arial" w:hAnsi="Arial"/>
                <w:b/>
                <w:sz w:val="16"/>
                <w:lang w:val="en-IE"/>
              </w:rPr>
            </w:pPr>
            <w:r w:rsidRPr="00344137">
              <w:rPr>
                <w:rFonts w:ascii="Arial" w:hAnsi="Arial"/>
                <w:b/>
                <w:sz w:val="16"/>
                <w:lang w:val="en-IE"/>
              </w:rPr>
              <w:t>IFAT</w:t>
            </w:r>
          </w:p>
        </w:tc>
        <w:tc>
          <w:tcPr>
            <w:tcW w:w="1134" w:type="dxa"/>
            <w:tcBorders>
              <w:top w:val="single" w:sz="6" w:space="0" w:color="auto"/>
              <w:left w:val="single" w:sz="6" w:space="0" w:color="auto"/>
              <w:bottom w:val="single" w:sz="6" w:space="0" w:color="auto"/>
            </w:tcBorders>
            <w:vAlign w:val="center"/>
          </w:tcPr>
          <w:p w14:paraId="5048B083" w14:textId="77777777" w:rsidR="0000631B" w:rsidRPr="00344137" w:rsidRDefault="00A24700"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0FA86A62" w14:textId="77777777" w:rsidR="0000631B" w:rsidRPr="00344137" w:rsidRDefault="00A24700"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4B05EE71" w14:textId="77777777" w:rsidR="0000631B" w:rsidRPr="00344137" w:rsidRDefault="00A24700"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3D9951C6" w14:textId="77777777" w:rsidR="0000631B" w:rsidRPr="00344137" w:rsidRDefault="00A24700"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3DE2E1E9" w14:textId="77777777" w:rsidR="0000631B" w:rsidRPr="00344137" w:rsidRDefault="00A24700"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44017E56" w14:textId="77777777" w:rsidR="0000631B" w:rsidRPr="00344137" w:rsidRDefault="00233302" w:rsidP="0040256B">
            <w:pPr>
              <w:pStyle w:val="Tabletext"/>
              <w:rPr>
                <w:sz w:val="16"/>
              </w:rPr>
            </w:pPr>
            <w:r w:rsidRPr="00344137">
              <w:rPr>
                <w:sz w:val="16"/>
              </w:rPr>
              <w:t>–</w:t>
            </w:r>
          </w:p>
        </w:tc>
      </w:tr>
      <w:tr w:rsidR="00682594" w:rsidRPr="00344137" w14:paraId="2F066200" w14:textId="77777777" w:rsidTr="0040256B">
        <w:trPr>
          <w:trHeight w:val="402"/>
          <w:jc w:val="center"/>
        </w:trPr>
        <w:tc>
          <w:tcPr>
            <w:tcW w:w="1342" w:type="dxa"/>
            <w:tcBorders>
              <w:top w:val="single" w:sz="6" w:space="0" w:color="auto"/>
              <w:left w:val="single" w:sz="6" w:space="0" w:color="auto"/>
              <w:bottom w:val="single" w:sz="6" w:space="0" w:color="auto"/>
            </w:tcBorders>
          </w:tcPr>
          <w:p w14:paraId="479263D3" w14:textId="77777777" w:rsidR="00682594" w:rsidRPr="00344137" w:rsidRDefault="00682594" w:rsidP="0040256B">
            <w:pPr>
              <w:spacing w:before="120" w:after="120" w:line="240" w:lineRule="auto"/>
              <w:jc w:val="center"/>
              <w:rPr>
                <w:rFonts w:ascii="Arial" w:hAnsi="Arial"/>
                <w:b/>
                <w:sz w:val="16"/>
                <w:lang w:val="en-IE"/>
              </w:rPr>
            </w:pPr>
            <w:r w:rsidRPr="00344137">
              <w:rPr>
                <w:rFonts w:ascii="Arial" w:hAnsi="Arial"/>
                <w:b/>
                <w:sz w:val="16"/>
                <w:lang w:val="en-IE"/>
              </w:rPr>
              <w:t>MAb-based ELISA</w:t>
            </w:r>
          </w:p>
        </w:tc>
        <w:tc>
          <w:tcPr>
            <w:tcW w:w="1134" w:type="dxa"/>
            <w:tcBorders>
              <w:top w:val="single" w:sz="6" w:space="0" w:color="auto"/>
              <w:left w:val="single" w:sz="6" w:space="0" w:color="auto"/>
              <w:bottom w:val="single" w:sz="6" w:space="0" w:color="auto"/>
            </w:tcBorders>
            <w:vAlign w:val="center"/>
          </w:tcPr>
          <w:p w14:paraId="560C7A81" w14:textId="77777777" w:rsidR="00682594" w:rsidRPr="00344137" w:rsidRDefault="00A24700"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37C4936F" w14:textId="77777777" w:rsidR="00682594" w:rsidRPr="00344137" w:rsidRDefault="00A24700"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0B58EABC" w14:textId="77777777" w:rsidR="00682594" w:rsidRPr="00344137" w:rsidRDefault="00A24700"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6D31E6DE" w14:textId="77777777" w:rsidR="00682594" w:rsidRPr="00344137" w:rsidRDefault="00A24700"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2E72B1CF" w14:textId="77777777" w:rsidR="00682594" w:rsidRPr="00344137" w:rsidRDefault="00A24700"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011C200E" w14:textId="77777777" w:rsidR="00682594" w:rsidRPr="00344137" w:rsidRDefault="00233302" w:rsidP="0040256B">
            <w:pPr>
              <w:pStyle w:val="Tabletext"/>
              <w:rPr>
                <w:sz w:val="16"/>
              </w:rPr>
            </w:pPr>
            <w:r w:rsidRPr="00344137">
              <w:rPr>
                <w:sz w:val="16"/>
              </w:rPr>
              <w:t>–</w:t>
            </w:r>
          </w:p>
        </w:tc>
      </w:tr>
      <w:tr w:rsidR="00233302" w:rsidRPr="00344137" w14:paraId="21EED00A" w14:textId="77777777" w:rsidTr="0040256B">
        <w:trPr>
          <w:trHeight w:val="402"/>
          <w:jc w:val="center"/>
        </w:trPr>
        <w:tc>
          <w:tcPr>
            <w:tcW w:w="1342" w:type="dxa"/>
            <w:tcBorders>
              <w:top w:val="single" w:sz="6" w:space="0" w:color="auto"/>
              <w:left w:val="single" w:sz="6" w:space="0" w:color="auto"/>
              <w:bottom w:val="single" w:sz="6" w:space="0" w:color="auto"/>
            </w:tcBorders>
          </w:tcPr>
          <w:p w14:paraId="22EA5439" w14:textId="77777777" w:rsidR="00233302" w:rsidRPr="00344137" w:rsidRDefault="001F1EBE" w:rsidP="0040256B">
            <w:pPr>
              <w:spacing w:before="120" w:after="120" w:line="240" w:lineRule="auto"/>
              <w:jc w:val="center"/>
              <w:rPr>
                <w:rFonts w:ascii="Arial" w:hAnsi="Arial"/>
                <w:b/>
                <w:sz w:val="16"/>
                <w:lang w:val="en-IE"/>
              </w:rPr>
            </w:pPr>
            <w:r w:rsidRPr="00344137">
              <w:rPr>
                <w:rFonts w:ascii="Arial" w:hAnsi="Arial"/>
                <w:b/>
                <w:sz w:val="16"/>
                <w:lang w:val="en-IE"/>
              </w:rPr>
              <w:t>MALDI-TOF</w:t>
            </w:r>
          </w:p>
        </w:tc>
        <w:tc>
          <w:tcPr>
            <w:tcW w:w="1134" w:type="dxa"/>
            <w:tcBorders>
              <w:top w:val="single" w:sz="6" w:space="0" w:color="auto"/>
              <w:left w:val="single" w:sz="6" w:space="0" w:color="auto"/>
              <w:bottom w:val="single" w:sz="6" w:space="0" w:color="auto"/>
            </w:tcBorders>
            <w:vAlign w:val="center"/>
          </w:tcPr>
          <w:p w14:paraId="12ADD2DB" w14:textId="77777777" w:rsidR="00233302" w:rsidRPr="00344137" w:rsidRDefault="00233302"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317EE9F9" w14:textId="77777777" w:rsidR="00233302" w:rsidRPr="00344137" w:rsidRDefault="00233302"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6CE2BF72" w14:textId="77777777" w:rsidR="00233302" w:rsidRPr="00344137" w:rsidRDefault="00233302"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51D773A2" w14:textId="77777777" w:rsidR="00233302" w:rsidRPr="00344137" w:rsidRDefault="00233302"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517BEFC8" w14:textId="77777777" w:rsidR="00233302" w:rsidRPr="00344137" w:rsidRDefault="00233302"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1AAAB502" w14:textId="77777777" w:rsidR="00233302" w:rsidRPr="00344137" w:rsidRDefault="00233302" w:rsidP="0040256B">
            <w:pPr>
              <w:pStyle w:val="Tabletext"/>
              <w:rPr>
                <w:sz w:val="16"/>
              </w:rPr>
            </w:pPr>
            <w:r w:rsidRPr="00344137">
              <w:rPr>
                <w:sz w:val="16"/>
              </w:rPr>
              <w:t>–</w:t>
            </w:r>
          </w:p>
        </w:tc>
      </w:tr>
      <w:tr w:rsidR="004D3DF2" w:rsidRPr="00344137" w14:paraId="0723E240" w14:textId="77777777" w:rsidTr="0040256B">
        <w:trPr>
          <w:trHeight w:val="402"/>
          <w:jc w:val="center"/>
        </w:trPr>
        <w:tc>
          <w:tcPr>
            <w:tcW w:w="1342" w:type="dxa"/>
            <w:tcBorders>
              <w:top w:val="single" w:sz="6" w:space="0" w:color="auto"/>
              <w:left w:val="single" w:sz="6" w:space="0" w:color="auto"/>
              <w:bottom w:val="single" w:sz="6" w:space="0" w:color="auto"/>
            </w:tcBorders>
          </w:tcPr>
          <w:p w14:paraId="61AFDFF4" w14:textId="77777777" w:rsidR="00100811" w:rsidRPr="00344137" w:rsidRDefault="009D2791" w:rsidP="00FC26FB">
            <w:pPr>
              <w:spacing w:before="120" w:after="120" w:line="240" w:lineRule="auto"/>
              <w:jc w:val="center"/>
              <w:rPr>
                <w:rFonts w:ascii="Arial" w:hAnsi="Arial"/>
                <w:b/>
                <w:sz w:val="16"/>
                <w:highlight w:val="yellow"/>
                <w:lang w:val="en-IE"/>
              </w:rPr>
            </w:pPr>
            <w:r w:rsidRPr="00344137">
              <w:rPr>
                <w:rFonts w:ascii="Arial" w:hAnsi="Arial"/>
                <w:b/>
                <w:sz w:val="16"/>
                <w:lang w:val="en-IE"/>
              </w:rPr>
              <w:lastRenderedPageBreak/>
              <w:t>MLST</w:t>
            </w:r>
          </w:p>
        </w:tc>
        <w:tc>
          <w:tcPr>
            <w:tcW w:w="1134" w:type="dxa"/>
            <w:tcBorders>
              <w:top w:val="single" w:sz="6" w:space="0" w:color="auto"/>
              <w:left w:val="single" w:sz="6" w:space="0" w:color="auto"/>
              <w:bottom w:val="single" w:sz="6" w:space="0" w:color="auto"/>
            </w:tcBorders>
            <w:vAlign w:val="center"/>
          </w:tcPr>
          <w:p w14:paraId="332F890E" w14:textId="77777777" w:rsidR="004D3DF2" w:rsidRPr="00344137" w:rsidRDefault="00233302"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41A9A9C4" w14:textId="77777777" w:rsidR="004D3DF2" w:rsidRPr="00344137" w:rsidRDefault="00233302"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24E28937" w14:textId="77777777" w:rsidR="004D3DF2" w:rsidRPr="00344137" w:rsidRDefault="00233302"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21B6C19F" w14:textId="77777777" w:rsidR="004D3DF2" w:rsidRPr="00344137" w:rsidRDefault="00233302"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7B2EC4E7" w14:textId="77777777" w:rsidR="004D3DF2" w:rsidRPr="00344137" w:rsidRDefault="00233302"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4C44D172" w14:textId="77777777" w:rsidR="004D3DF2" w:rsidRPr="00344137" w:rsidRDefault="00233302" w:rsidP="0040256B">
            <w:pPr>
              <w:pStyle w:val="Tabletext"/>
              <w:rPr>
                <w:sz w:val="16"/>
                <w:highlight w:val="yellow"/>
              </w:rPr>
            </w:pPr>
            <w:r w:rsidRPr="00344137">
              <w:rPr>
                <w:sz w:val="16"/>
              </w:rPr>
              <w:t>–</w:t>
            </w:r>
          </w:p>
        </w:tc>
      </w:tr>
      <w:tr w:rsidR="00FC26FB" w:rsidRPr="00344137" w14:paraId="3C0FF121" w14:textId="77777777" w:rsidTr="0040256B">
        <w:trPr>
          <w:trHeight w:val="402"/>
          <w:jc w:val="center"/>
        </w:trPr>
        <w:tc>
          <w:tcPr>
            <w:tcW w:w="1342" w:type="dxa"/>
            <w:tcBorders>
              <w:top w:val="single" w:sz="6" w:space="0" w:color="auto"/>
              <w:left w:val="single" w:sz="6" w:space="0" w:color="auto"/>
              <w:bottom w:val="single" w:sz="6" w:space="0" w:color="auto"/>
            </w:tcBorders>
          </w:tcPr>
          <w:p w14:paraId="06AB70F1" w14:textId="77777777" w:rsidR="00FC26FB" w:rsidRPr="00344137" w:rsidRDefault="00FC26FB" w:rsidP="00D22138">
            <w:pPr>
              <w:spacing w:before="120" w:after="120" w:line="240" w:lineRule="auto"/>
              <w:jc w:val="center"/>
              <w:rPr>
                <w:rFonts w:ascii="Arial" w:hAnsi="Arial"/>
                <w:b/>
                <w:sz w:val="15"/>
                <w:lang w:val="en-IE"/>
              </w:rPr>
            </w:pPr>
            <w:r w:rsidRPr="00344137">
              <w:rPr>
                <w:rFonts w:ascii="Arial" w:hAnsi="Arial"/>
                <w:b/>
                <w:i/>
                <w:sz w:val="15"/>
                <w:lang w:val="en-IE"/>
              </w:rPr>
              <w:t>C. fetus</w:t>
            </w:r>
            <w:r w:rsidR="00F62CF4" w:rsidRPr="00344137">
              <w:rPr>
                <w:rFonts w:ascii="Arial" w:hAnsi="Arial"/>
                <w:b/>
                <w:sz w:val="15"/>
                <w:lang w:val="en-IE"/>
              </w:rPr>
              <w:t xml:space="preserve"> species PCR (</w:t>
            </w:r>
            <w:r w:rsidR="00F62CF4" w:rsidRPr="00344137">
              <w:rPr>
                <w:rFonts w:ascii="Arial" w:hAnsi="Arial"/>
                <w:b/>
                <w:i/>
                <w:sz w:val="15"/>
                <w:lang w:val="en-IE"/>
              </w:rPr>
              <w:t>nah</w:t>
            </w:r>
            <w:r w:rsidR="00F62CF4" w:rsidRPr="00344137">
              <w:rPr>
                <w:rFonts w:ascii="Arial" w:hAnsi="Arial"/>
                <w:b/>
                <w:sz w:val="15"/>
                <w:lang w:val="en-IE"/>
              </w:rPr>
              <w:t>E)</w:t>
            </w:r>
          </w:p>
        </w:tc>
        <w:tc>
          <w:tcPr>
            <w:tcW w:w="1134" w:type="dxa"/>
            <w:tcBorders>
              <w:top w:val="single" w:sz="6" w:space="0" w:color="auto"/>
              <w:left w:val="single" w:sz="6" w:space="0" w:color="auto"/>
              <w:bottom w:val="single" w:sz="6" w:space="0" w:color="auto"/>
            </w:tcBorders>
            <w:vAlign w:val="center"/>
          </w:tcPr>
          <w:p w14:paraId="7A189029" w14:textId="77777777" w:rsidR="00FC26FB" w:rsidRPr="00344137" w:rsidRDefault="00233302"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1B5F6118" w14:textId="77777777" w:rsidR="00FC26FB" w:rsidRPr="00344137" w:rsidRDefault="00233302"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351C9449" w14:textId="77777777" w:rsidR="00FC26FB" w:rsidRPr="00344137" w:rsidRDefault="00233302"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247181B3" w14:textId="77777777" w:rsidR="00FC26FB" w:rsidRPr="00344137" w:rsidRDefault="00233302"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318966F3" w14:textId="77777777" w:rsidR="00FC26FB" w:rsidRPr="00344137" w:rsidRDefault="00233302"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7F3F5795" w14:textId="77777777" w:rsidR="00FC26FB" w:rsidRPr="00344137" w:rsidRDefault="00233302" w:rsidP="0040256B">
            <w:pPr>
              <w:pStyle w:val="Tabletext"/>
              <w:rPr>
                <w:sz w:val="16"/>
              </w:rPr>
            </w:pPr>
            <w:r w:rsidRPr="00344137">
              <w:rPr>
                <w:sz w:val="16"/>
              </w:rPr>
              <w:t>–</w:t>
            </w:r>
          </w:p>
        </w:tc>
      </w:tr>
      <w:tr w:rsidR="0000631B" w:rsidRPr="00344137" w14:paraId="521104DC" w14:textId="77777777" w:rsidTr="00E83E1B">
        <w:trPr>
          <w:trHeight w:val="402"/>
          <w:jc w:val="center"/>
        </w:trPr>
        <w:tc>
          <w:tcPr>
            <w:tcW w:w="9202" w:type="dxa"/>
            <w:gridSpan w:val="7"/>
            <w:tcBorders>
              <w:top w:val="single" w:sz="6" w:space="0" w:color="auto"/>
              <w:left w:val="single" w:sz="6" w:space="0" w:color="auto"/>
              <w:bottom w:val="single" w:sz="6" w:space="0" w:color="auto"/>
              <w:right w:val="single" w:sz="6" w:space="0" w:color="auto"/>
            </w:tcBorders>
            <w:shd w:val="pct10" w:color="auto" w:fill="auto"/>
          </w:tcPr>
          <w:p w14:paraId="4AA25E86" w14:textId="77777777" w:rsidR="0000631B" w:rsidRPr="00344137" w:rsidRDefault="0000631B" w:rsidP="004D3DF2">
            <w:pPr>
              <w:pStyle w:val="Tabletext"/>
              <w:rPr>
                <w:sz w:val="16"/>
              </w:rPr>
            </w:pPr>
            <w:r w:rsidRPr="00344137">
              <w:rPr>
                <w:b/>
                <w:sz w:val="16"/>
              </w:rPr>
              <w:t>Detection of immune response</w:t>
            </w:r>
          </w:p>
        </w:tc>
      </w:tr>
      <w:tr w:rsidR="0000631B" w:rsidRPr="00344137" w14:paraId="4D7E4852" w14:textId="77777777" w:rsidTr="00E83E1B">
        <w:trPr>
          <w:trHeight w:val="402"/>
          <w:jc w:val="center"/>
        </w:trPr>
        <w:tc>
          <w:tcPr>
            <w:tcW w:w="1342" w:type="dxa"/>
            <w:tcBorders>
              <w:top w:val="single" w:sz="6" w:space="0" w:color="auto"/>
              <w:left w:val="single" w:sz="6" w:space="0" w:color="auto"/>
              <w:bottom w:val="single" w:sz="6" w:space="0" w:color="auto"/>
            </w:tcBorders>
          </w:tcPr>
          <w:p w14:paraId="71F43F04" w14:textId="77777777" w:rsidR="0000631B" w:rsidRPr="00344137" w:rsidRDefault="00BC62DF" w:rsidP="0040256B">
            <w:pPr>
              <w:spacing w:before="120" w:after="120" w:line="240" w:lineRule="auto"/>
              <w:jc w:val="center"/>
              <w:rPr>
                <w:rFonts w:ascii="Arial" w:hAnsi="Arial"/>
                <w:b/>
                <w:sz w:val="16"/>
                <w:lang w:val="en-IE"/>
              </w:rPr>
            </w:pPr>
            <w:r w:rsidRPr="00344137">
              <w:rPr>
                <w:rFonts w:ascii="Arial" w:hAnsi="Arial"/>
                <w:b/>
                <w:sz w:val="16"/>
                <w:lang w:val="en-IE"/>
              </w:rPr>
              <w:t xml:space="preserve">Antibody </w:t>
            </w:r>
            <w:r w:rsidR="0000631B" w:rsidRPr="00344137">
              <w:rPr>
                <w:rFonts w:ascii="Arial" w:hAnsi="Arial"/>
                <w:b/>
                <w:sz w:val="16"/>
                <w:lang w:val="en-IE"/>
              </w:rPr>
              <w:t>ELISA</w:t>
            </w:r>
          </w:p>
        </w:tc>
        <w:tc>
          <w:tcPr>
            <w:tcW w:w="1134" w:type="dxa"/>
            <w:tcBorders>
              <w:top w:val="single" w:sz="6" w:space="0" w:color="auto"/>
              <w:left w:val="single" w:sz="6" w:space="0" w:color="auto"/>
              <w:bottom w:val="single" w:sz="6" w:space="0" w:color="auto"/>
            </w:tcBorders>
            <w:vAlign w:val="center"/>
          </w:tcPr>
          <w:p w14:paraId="42226727" w14:textId="77777777" w:rsidR="0000631B" w:rsidRPr="00344137" w:rsidRDefault="00F62CF4" w:rsidP="0040256B">
            <w:pPr>
              <w:pStyle w:val="Tabletext"/>
              <w:rPr>
                <w:sz w:val="16"/>
              </w:rPr>
            </w:pPr>
            <w:r w:rsidRPr="00344137">
              <w:rPr>
                <w:sz w:val="16"/>
              </w:rPr>
              <w:t>–</w:t>
            </w:r>
          </w:p>
        </w:tc>
        <w:tc>
          <w:tcPr>
            <w:tcW w:w="1554" w:type="dxa"/>
            <w:tcBorders>
              <w:top w:val="single" w:sz="6" w:space="0" w:color="auto"/>
              <w:left w:val="single" w:sz="6" w:space="0" w:color="auto"/>
              <w:bottom w:val="single" w:sz="6" w:space="0" w:color="auto"/>
            </w:tcBorders>
            <w:vAlign w:val="center"/>
          </w:tcPr>
          <w:p w14:paraId="3CDC0FD2" w14:textId="77777777" w:rsidR="0000631B" w:rsidRPr="00344137" w:rsidRDefault="00F62CF4" w:rsidP="0040256B">
            <w:pPr>
              <w:pStyle w:val="Tabletext"/>
              <w:rPr>
                <w:sz w:val="16"/>
              </w:rPr>
            </w:pPr>
            <w:r w:rsidRPr="00344137">
              <w:rPr>
                <w:sz w:val="16"/>
              </w:rPr>
              <w:t>–</w:t>
            </w:r>
          </w:p>
        </w:tc>
        <w:tc>
          <w:tcPr>
            <w:tcW w:w="1061" w:type="dxa"/>
            <w:tcBorders>
              <w:top w:val="single" w:sz="6" w:space="0" w:color="auto"/>
              <w:left w:val="single" w:sz="6" w:space="0" w:color="auto"/>
              <w:bottom w:val="single" w:sz="6" w:space="0" w:color="auto"/>
            </w:tcBorders>
            <w:vAlign w:val="center"/>
          </w:tcPr>
          <w:p w14:paraId="6157BE28" w14:textId="77777777" w:rsidR="0000631B" w:rsidRPr="00344137" w:rsidRDefault="00F62CF4" w:rsidP="0040256B">
            <w:pPr>
              <w:pStyle w:val="Tabletext"/>
              <w:rPr>
                <w:sz w:val="16"/>
              </w:rPr>
            </w:pPr>
            <w:r w:rsidRPr="00344137">
              <w:rPr>
                <w:sz w:val="16"/>
              </w:rPr>
              <w:t>–</w:t>
            </w:r>
          </w:p>
        </w:tc>
        <w:tc>
          <w:tcPr>
            <w:tcW w:w="1134" w:type="dxa"/>
            <w:tcBorders>
              <w:top w:val="single" w:sz="6" w:space="0" w:color="auto"/>
              <w:left w:val="single" w:sz="6" w:space="0" w:color="auto"/>
              <w:bottom w:val="single" w:sz="6" w:space="0" w:color="auto"/>
            </w:tcBorders>
            <w:vAlign w:val="center"/>
          </w:tcPr>
          <w:p w14:paraId="7E2700AF" w14:textId="77777777" w:rsidR="0000631B" w:rsidRPr="00344137" w:rsidRDefault="00233302" w:rsidP="0040256B">
            <w:pPr>
              <w:pStyle w:val="Tabletext"/>
              <w:rPr>
                <w:sz w:val="16"/>
              </w:rPr>
            </w:pPr>
            <w:r w:rsidRPr="00344137">
              <w:rPr>
                <w:sz w:val="16"/>
              </w:rPr>
              <w:t>–</w:t>
            </w:r>
          </w:p>
        </w:tc>
        <w:tc>
          <w:tcPr>
            <w:tcW w:w="1276" w:type="dxa"/>
            <w:tcBorders>
              <w:top w:val="single" w:sz="6" w:space="0" w:color="auto"/>
              <w:left w:val="single" w:sz="6" w:space="0" w:color="auto"/>
              <w:bottom w:val="single" w:sz="6" w:space="0" w:color="auto"/>
            </w:tcBorders>
            <w:vAlign w:val="center"/>
          </w:tcPr>
          <w:p w14:paraId="395238F4" w14:textId="77777777" w:rsidR="0000631B" w:rsidRPr="00344137" w:rsidRDefault="00F62CF4" w:rsidP="0040256B">
            <w:pPr>
              <w:pStyle w:val="Tabletext"/>
              <w:rPr>
                <w:sz w:val="16"/>
              </w:rPr>
            </w:pPr>
            <w:r w:rsidRPr="00344137">
              <w:rPr>
                <w:sz w:val="16"/>
              </w:rPr>
              <w:t>–</w:t>
            </w:r>
          </w:p>
        </w:tc>
        <w:tc>
          <w:tcPr>
            <w:tcW w:w="1701" w:type="dxa"/>
            <w:tcBorders>
              <w:top w:val="single" w:sz="6" w:space="0" w:color="auto"/>
              <w:left w:val="single" w:sz="6" w:space="0" w:color="auto"/>
              <w:bottom w:val="single" w:sz="6" w:space="0" w:color="auto"/>
              <w:right w:val="single" w:sz="6" w:space="0" w:color="auto"/>
            </w:tcBorders>
            <w:vAlign w:val="center"/>
          </w:tcPr>
          <w:p w14:paraId="225FBA64" w14:textId="77777777" w:rsidR="0000631B" w:rsidRPr="00344137" w:rsidRDefault="00A24700" w:rsidP="0040256B">
            <w:pPr>
              <w:pStyle w:val="Tabletext"/>
              <w:rPr>
                <w:sz w:val="16"/>
              </w:rPr>
            </w:pPr>
            <w:r w:rsidRPr="00344137">
              <w:rPr>
                <w:sz w:val="16"/>
              </w:rPr>
              <w:t>+</w:t>
            </w:r>
          </w:p>
        </w:tc>
      </w:tr>
    </w:tbl>
    <w:p w14:paraId="00A96243" w14:textId="1721D459" w:rsidR="00A43D20" w:rsidRPr="00344137" w:rsidRDefault="00C35AA6" w:rsidP="00C35AA6">
      <w:pPr>
        <w:pStyle w:val="paraA0"/>
        <w:spacing w:before="120"/>
        <w:jc w:val="center"/>
        <w:rPr>
          <w:sz w:val="16"/>
          <w:lang w:val="en-IE"/>
        </w:rPr>
      </w:pPr>
      <w:r w:rsidRPr="00344137">
        <w:rPr>
          <w:color w:val="000000"/>
          <w:sz w:val="16"/>
          <w:lang w:val="en-IE"/>
        </w:rPr>
        <w:t xml:space="preserve">Key: +++ = recommended method, validated for the purpose shown; ++ = suitable method but may need further validation; </w:t>
      </w:r>
      <w:r w:rsidRPr="00344137">
        <w:rPr>
          <w:color w:val="000000"/>
          <w:sz w:val="16"/>
          <w:lang w:val="en-IE"/>
        </w:rPr>
        <w:br/>
        <w:t xml:space="preserve">+ = may be used </w:t>
      </w:r>
      <w:r w:rsidRPr="00344137">
        <w:rPr>
          <w:sz w:val="16"/>
          <w:lang w:val="en-IE"/>
        </w:rPr>
        <w:t xml:space="preserve">in some situations, but cost, reliability, or other factors severely limits its application; </w:t>
      </w:r>
      <w:r w:rsidRPr="00344137">
        <w:rPr>
          <w:sz w:val="16"/>
          <w:lang w:val="en-IE"/>
        </w:rPr>
        <w:br/>
      </w:r>
      <w:r w:rsidRPr="00344137">
        <w:rPr>
          <w:color w:val="000000"/>
          <w:sz w:val="16"/>
          <w:lang w:val="en-IE"/>
        </w:rPr>
        <w:t>– = not appropriate for this purpose; n/a = purpose not applicable</w:t>
      </w:r>
      <w:r w:rsidR="0000631B" w:rsidRPr="00344137">
        <w:rPr>
          <w:sz w:val="16"/>
          <w:lang w:val="en-IE"/>
        </w:rPr>
        <w:t>.</w:t>
      </w:r>
      <w:r w:rsidR="0000631B" w:rsidRPr="00344137">
        <w:rPr>
          <w:sz w:val="16"/>
          <w:lang w:val="en-IE"/>
        </w:rPr>
        <w:br/>
        <w:t xml:space="preserve">IFAT = indirect fluorescent antibody test; </w:t>
      </w:r>
      <w:r w:rsidR="00F62CF4" w:rsidRPr="00344137">
        <w:rPr>
          <w:sz w:val="16"/>
          <w:lang w:val="en-IE"/>
        </w:rPr>
        <w:t xml:space="preserve">MAb = monoclonal antibody; </w:t>
      </w:r>
      <w:r w:rsidR="0000631B" w:rsidRPr="00344137">
        <w:rPr>
          <w:sz w:val="16"/>
          <w:lang w:val="en-IE"/>
        </w:rPr>
        <w:t>ELISA = en</w:t>
      </w:r>
      <w:r w:rsidR="001D770E" w:rsidRPr="00344137">
        <w:rPr>
          <w:sz w:val="16"/>
          <w:lang w:val="en-IE"/>
        </w:rPr>
        <w:t>zyme-linked immunosorbent assay</w:t>
      </w:r>
      <w:r w:rsidR="00F62CF4" w:rsidRPr="00344137">
        <w:rPr>
          <w:sz w:val="16"/>
          <w:lang w:val="en-IE"/>
        </w:rPr>
        <w:t>;</w:t>
      </w:r>
      <w:r w:rsidR="00F62CF4" w:rsidRPr="00344137">
        <w:rPr>
          <w:sz w:val="16"/>
          <w:lang w:val="en-IE"/>
        </w:rPr>
        <w:br/>
      </w:r>
      <w:r w:rsidR="003F0364" w:rsidRPr="00344137">
        <w:rPr>
          <w:rStyle w:val="maintitle"/>
          <w:sz w:val="16"/>
          <w:lang w:val="en-IE"/>
        </w:rPr>
        <w:t xml:space="preserve">Maldi-tof = </w:t>
      </w:r>
      <w:r w:rsidR="00416AB7" w:rsidRPr="00344137">
        <w:rPr>
          <w:rStyle w:val="maintitle"/>
          <w:sz w:val="16"/>
          <w:lang w:val="en-IE"/>
        </w:rPr>
        <w:t>matrix assisted laser desorption ioni</w:t>
      </w:r>
      <w:r w:rsidR="00CD3434" w:rsidRPr="00344137">
        <w:rPr>
          <w:rStyle w:val="maintitle"/>
          <w:sz w:val="16"/>
          <w:lang w:val="en-IE"/>
        </w:rPr>
        <w:t>s</w:t>
      </w:r>
      <w:r w:rsidR="00416AB7" w:rsidRPr="00344137">
        <w:rPr>
          <w:rStyle w:val="maintitle"/>
          <w:sz w:val="16"/>
          <w:lang w:val="en-IE"/>
        </w:rPr>
        <w:t xml:space="preserve">ation–time of flight; </w:t>
      </w:r>
      <w:r w:rsidR="00F62CF4" w:rsidRPr="00344137">
        <w:rPr>
          <w:sz w:val="16"/>
          <w:lang w:val="en-IE"/>
        </w:rPr>
        <w:t xml:space="preserve">MLST = multilocus sequence typing; </w:t>
      </w:r>
      <w:r w:rsidR="00416AB7" w:rsidRPr="00344137">
        <w:rPr>
          <w:sz w:val="16"/>
          <w:lang w:val="en-IE"/>
        </w:rPr>
        <w:br/>
      </w:r>
      <w:r w:rsidR="00F62CF4" w:rsidRPr="00344137">
        <w:rPr>
          <w:sz w:val="16"/>
          <w:lang w:val="en-IE"/>
        </w:rPr>
        <w:t>PCR = polymerase chain reaction.</w:t>
      </w:r>
    </w:p>
    <w:p w14:paraId="7D2B4A1A" w14:textId="1BBDC544" w:rsidR="002A6999" w:rsidRPr="00344137" w:rsidRDefault="009335EE" w:rsidP="00034F19">
      <w:pPr>
        <w:pStyle w:val="para1"/>
        <w:rPr>
          <w:lang w:val="en-IE"/>
        </w:rPr>
      </w:pPr>
      <w:r w:rsidRPr="00344137">
        <w:rPr>
          <w:lang w:val="en-IE"/>
        </w:rPr>
        <w:t xml:space="preserve">Culturing and identification of the organism is </w:t>
      </w:r>
      <w:r w:rsidR="00CD3434" w:rsidRPr="00344137">
        <w:rPr>
          <w:lang w:val="en-IE"/>
        </w:rPr>
        <w:t>a suitable</w:t>
      </w:r>
      <w:r w:rsidRPr="00344137">
        <w:rPr>
          <w:lang w:val="en-IE"/>
        </w:rPr>
        <w:t xml:space="preserve"> test for</w:t>
      </w:r>
      <w:r w:rsidR="00CD3434" w:rsidRPr="00344137">
        <w:rPr>
          <w:lang w:val="en-IE"/>
        </w:rPr>
        <w:t xml:space="preserve"> certifying individual animal prior to movement</w:t>
      </w:r>
      <w:r w:rsidRPr="00344137">
        <w:rPr>
          <w:lang w:val="en-IE"/>
        </w:rPr>
        <w:t xml:space="preserve">. However, the routine culture methods can be </w:t>
      </w:r>
      <w:r w:rsidR="00537278" w:rsidRPr="00344137">
        <w:rPr>
          <w:lang w:val="en-IE"/>
        </w:rPr>
        <w:t>time consuming</w:t>
      </w:r>
      <w:r w:rsidRPr="00344137">
        <w:rPr>
          <w:lang w:val="en-IE"/>
        </w:rPr>
        <w:t xml:space="preserve">. The validated sensitive and specific monoclonal antibody (MAb)-based capture enzyme-linked immunosorbent assay (ELISA) screening procedure (Brooks </w:t>
      </w:r>
      <w:r w:rsidRPr="00344137">
        <w:rPr>
          <w:i/>
          <w:lang w:val="en-IE"/>
        </w:rPr>
        <w:t>et al.,</w:t>
      </w:r>
      <w:r w:rsidRPr="00344137">
        <w:rPr>
          <w:lang w:val="en-IE"/>
        </w:rPr>
        <w:t xml:space="preserve"> 2004; Devenish </w:t>
      </w:r>
      <w:r w:rsidRPr="00344137">
        <w:rPr>
          <w:i/>
          <w:lang w:val="en-IE"/>
        </w:rPr>
        <w:t>et al.,</w:t>
      </w:r>
      <w:r w:rsidRPr="00344137">
        <w:rPr>
          <w:lang w:val="en-IE"/>
        </w:rPr>
        <w:t xml:space="preserve"> 2005) can accurately detect </w:t>
      </w:r>
      <w:r w:rsidRPr="00344137">
        <w:rPr>
          <w:i/>
          <w:lang w:val="en-IE"/>
        </w:rPr>
        <w:t>C. fetus</w:t>
      </w:r>
      <w:r w:rsidRPr="00344137">
        <w:rPr>
          <w:lang w:val="en-IE"/>
        </w:rPr>
        <w:t xml:space="preserve"> subsp. from incubated Clarke’s </w:t>
      </w:r>
      <w:r w:rsidR="00CD3434" w:rsidRPr="00344137">
        <w:rPr>
          <w:lang w:val="en-IE"/>
        </w:rPr>
        <w:t>transport enrichment medium (TEM)</w:t>
      </w:r>
      <w:r w:rsidRPr="00344137">
        <w:rPr>
          <w:lang w:val="en-IE"/>
        </w:rPr>
        <w:t>. Only positive ELISA results are cultured for confirmation of the specific subspecies using standard isolation and identification methods. This procedure has the advantage of more rapid turnaround times for reporting, and ease, compared with traditional cultural methods.</w:t>
      </w:r>
    </w:p>
    <w:p w14:paraId="00C6B645" w14:textId="150A6777" w:rsidR="00AA3B5B" w:rsidRPr="00344137" w:rsidRDefault="00F92E72" w:rsidP="00DF5840">
      <w:pPr>
        <w:pStyle w:val="1"/>
        <w:rPr>
          <w:lang w:val="en-IE"/>
        </w:rPr>
      </w:pPr>
      <w:r w:rsidRPr="00344137">
        <w:rPr>
          <w:lang w:val="en-IE"/>
        </w:rPr>
        <w:t>1.</w:t>
      </w:r>
      <w:r w:rsidRPr="00344137">
        <w:rPr>
          <w:lang w:val="en-IE"/>
        </w:rPr>
        <w:tab/>
        <w:t>Isolation and identification of the agent</w:t>
      </w:r>
    </w:p>
    <w:p w14:paraId="624B2698" w14:textId="4024BDC2" w:rsidR="00F92E72" w:rsidRPr="00344137" w:rsidRDefault="007B6CCB" w:rsidP="009B24B8">
      <w:pPr>
        <w:pStyle w:val="11"/>
        <w:rPr>
          <w:lang w:val="en-IE"/>
        </w:rPr>
      </w:pPr>
      <w:r w:rsidRPr="00344137">
        <w:rPr>
          <w:lang w:val="en-IE"/>
        </w:rPr>
        <w:t>1.1.</w:t>
      </w:r>
      <w:r w:rsidR="00F92E72" w:rsidRPr="00344137">
        <w:rPr>
          <w:lang w:val="en-IE"/>
        </w:rPr>
        <w:tab/>
        <w:t xml:space="preserve">Collection of </w:t>
      </w:r>
      <w:r w:rsidR="005E649D" w:rsidRPr="00344137">
        <w:rPr>
          <w:lang w:val="en-IE"/>
        </w:rPr>
        <w:t>specimens</w:t>
      </w:r>
    </w:p>
    <w:p w14:paraId="78147187" w14:textId="77777777" w:rsidR="00F92E72" w:rsidRPr="00344137" w:rsidRDefault="007B6CCB" w:rsidP="009B24B8">
      <w:pPr>
        <w:pStyle w:val="111"/>
        <w:rPr>
          <w:lang w:val="en-IE"/>
        </w:rPr>
      </w:pPr>
      <w:r w:rsidRPr="00344137">
        <w:rPr>
          <w:lang w:val="en-IE"/>
        </w:rPr>
        <w:t>1.1.1.</w:t>
      </w:r>
      <w:r w:rsidR="00F92E72" w:rsidRPr="00344137">
        <w:rPr>
          <w:lang w:val="en-IE"/>
        </w:rPr>
        <w:tab/>
      </w:r>
      <w:r w:rsidR="002C31E1" w:rsidRPr="00344137">
        <w:rPr>
          <w:lang w:val="en-IE"/>
        </w:rPr>
        <w:t>M</w:t>
      </w:r>
      <w:r w:rsidR="00F92E72" w:rsidRPr="00344137">
        <w:rPr>
          <w:lang w:val="en-IE"/>
        </w:rPr>
        <w:t xml:space="preserve">ale: preputial </w:t>
      </w:r>
      <w:r w:rsidR="00C53A3B" w:rsidRPr="00344137">
        <w:rPr>
          <w:lang w:val="en-IE"/>
        </w:rPr>
        <w:t>smegma</w:t>
      </w:r>
      <w:r w:rsidR="00F92E72" w:rsidRPr="00344137">
        <w:rPr>
          <w:lang w:val="en-IE"/>
        </w:rPr>
        <w:t xml:space="preserve"> and semen</w:t>
      </w:r>
    </w:p>
    <w:p w14:paraId="43544B51" w14:textId="3977369E" w:rsidR="00997507" w:rsidRPr="00344137" w:rsidRDefault="00F92E72" w:rsidP="009B24B8">
      <w:pPr>
        <w:pStyle w:val="111Para"/>
        <w:rPr>
          <w:lang w:val="en-IE"/>
        </w:rPr>
      </w:pPr>
      <w:r w:rsidRPr="00344137">
        <w:rPr>
          <w:lang w:val="en-IE"/>
        </w:rPr>
        <w:t xml:space="preserve">In bulls, </w:t>
      </w:r>
      <w:r w:rsidR="00C53A3B" w:rsidRPr="00344137">
        <w:rPr>
          <w:lang w:val="en-IE"/>
        </w:rPr>
        <w:t>smegma</w:t>
      </w:r>
      <w:r w:rsidR="00A9146D" w:rsidRPr="00344137">
        <w:rPr>
          <w:i/>
          <w:lang w:val="en-IE"/>
        </w:rPr>
        <w:t xml:space="preserve"> </w:t>
      </w:r>
      <w:r w:rsidRPr="00344137">
        <w:rPr>
          <w:lang w:val="en-IE"/>
        </w:rPr>
        <w:t>may be obtained by</w:t>
      </w:r>
      <w:r w:rsidR="00190551" w:rsidRPr="00344137">
        <w:rPr>
          <w:lang w:val="en-IE"/>
        </w:rPr>
        <w:t xml:space="preserve"> </w:t>
      </w:r>
      <w:r w:rsidR="00541D9F" w:rsidRPr="00344137">
        <w:rPr>
          <w:lang w:val="en-IE"/>
        </w:rPr>
        <w:t>different</w:t>
      </w:r>
      <w:r w:rsidR="00190551" w:rsidRPr="00344137">
        <w:rPr>
          <w:lang w:val="en-IE"/>
        </w:rPr>
        <w:t xml:space="preserve"> methods</w:t>
      </w:r>
      <w:r w:rsidR="00882026" w:rsidRPr="00344137">
        <w:rPr>
          <w:lang w:val="en-IE"/>
        </w:rPr>
        <w:t>:</w:t>
      </w:r>
      <w:r w:rsidR="00190551" w:rsidRPr="00344137">
        <w:rPr>
          <w:lang w:val="en-IE"/>
        </w:rPr>
        <w:t xml:space="preserve"> </w:t>
      </w:r>
      <w:r w:rsidR="00C53A3B" w:rsidRPr="00344137">
        <w:rPr>
          <w:lang w:val="en-IE"/>
        </w:rPr>
        <w:t>scraping</w:t>
      </w:r>
      <w:r w:rsidR="00997507" w:rsidRPr="00344137">
        <w:rPr>
          <w:lang w:val="en-IE"/>
        </w:rPr>
        <w:t xml:space="preserve"> </w:t>
      </w:r>
      <w:r w:rsidR="00F96A96" w:rsidRPr="00344137">
        <w:rPr>
          <w:lang w:val="en-IE"/>
        </w:rPr>
        <w:t>(</w:t>
      </w:r>
      <w:r w:rsidR="00C51652" w:rsidRPr="00344137">
        <w:rPr>
          <w:lang w:val="en-IE"/>
        </w:rPr>
        <w:t xml:space="preserve">Tedesco </w:t>
      </w:r>
      <w:r w:rsidR="00DF5840" w:rsidRPr="00344137">
        <w:rPr>
          <w:i/>
          <w:lang w:val="en-IE"/>
        </w:rPr>
        <w:t>et al</w:t>
      </w:r>
      <w:r w:rsidR="00C51652" w:rsidRPr="00344137">
        <w:rPr>
          <w:lang w:val="en-IE"/>
        </w:rPr>
        <w:t>., 1977</w:t>
      </w:r>
      <w:r w:rsidR="00F96A96" w:rsidRPr="00344137">
        <w:rPr>
          <w:lang w:val="en-IE"/>
        </w:rPr>
        <w:t>)</w:t>
      </w:r>
      <w:r w:rsidR="00C53A3B" w:rsidRPr="00344137">
        <w:rPr>
          <w:lang w:val="en-IE"/>
        </w:rPr>
        <w:t>, aspiration</w:t>
      </w:r>
      <w:r w:rsidR="00433750" w:rsidRPr="00344137">
        <w:rPr>
          <w:lang w:val="en-IE"/>
        </w:rPr>
        <w:t xml:space="preserve"> </w:t>
      </w:r>
      <w:r w:rsidR="00F96A96" w:rsidRPr="00344137">
        <w:rPr>
          <w:lang w:val="en-IE"/>
        </w:rPr>
        <w:t>(</w:t>
      </w:r>
      <w:r w:rsidR="00C51652" w:rsidRPr="00344137">
        <w:rPr>
          <w:lang w:val="en-IE"/>
        </w:rPr>
        <w:t xml:space="preserve">Campero </w:t>
      </w:r>
      <w:r w:rsidR="00DF5840" w:rsidRPr="00344137">
        <w:rPr>
          <w:i/>
          <w:lang w:val="en-IE"/>
        </w:rPr>
        <w:t>et al</w:t>
      </w:r>
      <w:r w:rsidR="00C51652" w:rsidRPr="00344137">
        <w:rPr>
          <w:lang w:val="en-IE"/>
        </w:rPr>
        <w:t>., 2003</w:t>
      </w:r>
      <w:r w:rsidR="00F96A96" w:rsidRPr="00344137">
        <w:rPr>
          <w:lang w:val="en-IE"/>
        </w:rPr>
        <w:t>)</w:t>
      </w:r>
      <w:r w:rsidR="00C53A3B" w:rsidRPr="00344137">
        <w:rPr>
          <w:lang w:val="en-IE"/>
        </w:rPr>
        <w:t>, and washing</w:t>
      </w:r>
      <w:r w:rsidR="00190551" w:rsidRPr="00344137">
        <w:rPr>
          <w:lang w:val="en-IE"/>
        </w:rPr>
        <w:t xml:space="preserve"> </w:t>
      </w:r>
      <w:r w:rsidR="00F96A96" w:rsidRPr="00344137">
        <w:rPr>
          <w:lang w:val="en-IE"/>
        </w:rPr>
        <w:t>(</w:t>
      </w:r>
      <w:r w:rsidR="00C51652" w:rsidRPr="00344137">
        <w:rPr>
          <w:lang w:val="en-IE"/>
        </w:rPr>
        <w:t>Clarke &amp; Dufty, 1978</w:t>
      </w:r>
      <w:r w:rsidR="00F96A96" w:rsidRPr="00344137">
        <w:rPr>
          <w:lang w:val="en-IE"/>
        </w:rPr>
        <w:t>)</w:t>
      </w:r>
      <w:r w:rsidR="003F0364" w:rsidRPr="00344137">
        <w:rPr>
          <w:lang w:val="en-IE"/>
        </w:rPr>
        <w:t>.</w:t>
      </w:r>
      <w:r w:rsidR="00E61348" w:rsidRPr="00344137">
        <w:rPr>
          <w:lang w:val="en-IE"/>
        </w:rPr>
        <w:t xml:space="preserve"> </w:t>
      </w:r>
      <w:r w:rsidR="00E61348" w:rsidRPr="00344137">
        <w:rPr>
          <w:u w:val="double"/>
          <w:lang w:val="en-IE"/>
        </w:rPr>
        <w:t xml:space="preserve">Note that the same sample, collected </w:t>
      </w:r>
      <w:r w:rsidR="00125F2A" w:rsidRPr="00344137">
        <w:rPr>
          <w:u w:val="double"/>
          <w:lang w:val="en-IE"/>
        </w:rPr>
        <w:t>using</w:t>
      </w:r>
      <w:r w:rsidR="00E61348" w:rsidRPr="00344137">
        <w:rPr>
          <w:u w:val="double"/>
          <w:lang w:val="en-IE"/>
        </w:rPr>
        <w:t xml:space="preserve"> the same sampling method, can be used for the detection of </w:t>
      </w:r>
      <w:r w:rsidR="00E61348" w:rsidRPr="00344137">
        <w:rPr>
          <w:i/>
          <w:u w:val="double"/>
          <w:lang w:val="en-IE"/>
        </w:rPr>
        <w:t>Trichomonas foetus</w:t>
      </w:r>
      <w:r w:rsidR="00E61348" w:rsidRPr="00344137">
        <w:rPr>
          <w:u w:val="double"/>
          <w:lang w:val="en-IE"/>
        </w:rPr>
        <w:t xml:space="preserve"> (see </w:t>
      </w:r>
      <w:r w:rsidR="00125F2A" w:rsidRPr="00344137">
        <w:rPr>
          <w:u w:val="double"/>
          <w:lang w:val="en-IE"/>
        </w:rPr>
        <w:t xml:space="preserve">Chapter 3.4.15 </w:t>
      </w:r>
      <w:r w:rsidR="00125F2A" w:rsidRPr="00344137">
        <w:rPr>
          <w:i/>
          <w:u w:val="double"/>
          <w:lang w:val="en-IE"/>
        </w:rPr>
        <w:t>Trichomonosis</w:t>
      </w:r>
      <w:r w:rsidR="00E61348" w:rsidRPr="00344137">
        <w:rPr>
          <w:u w:val="double"/>
          <w:lang w:val="en-IE"/>
        </w:rPr>
        <w:t>).</w:t>
      </w:r>
    </w:p>
    <w:p w14:paraId="13DA4542" w14:textId="5B6E4963" w:rsidR="00F92E72" w:rsidRPr="00344137" w:rsidRDefault="009D3328" w:rsidP="009B24B8">
      <w:pPr>
        <w:pStyle w:val="111Para"/>
        <w:rPr>
          <w:lang w:val="en-IE"/>
        </w:rPr>
      </w:pPr>
      <w:r w:rsidRPr="00344137">
        <w:rPr>
          <w:lang w:val="en-IE"/>
        </w:rPr>
        <w:t xml:space="preserve">Smegma is commonly collected by </w:t>
      </w:r>
      <w:r w:rsidR="00C53A3B" w:rsidRPr="00344137">
        <w:rPr>
          <w:lang w:val="en-IE"/>
        </w:rPr>
        <w:t xml:space="preserve">scraping </w:t>
      </w:r>
      <w:r w:rsidRPr="00344137">
        <w:rPr>
          <w:lang w:val="en-IE"/>
        </w:rPr>
        <w:t>and can be used for isolation of the</w:t>
      </w:r>
      <w:r w:rsidR="00B3170D" w:rsidRPr="00344137">
        <w:rPr>
          <w:lang w:val="en-IE"/>
        </w:rPr>
        <w:t xml:space="preserve"> </w:t>
      </w:r>
      <w:r w:rsidR="001D770E" w:rsidRPr="00344137">
        <w:rPr>
          <w:lang w:val="en-IE"/>
        </w:rPr>
        <w:t>organism,</w:t>
      </w:r>
      <w:r w:rsidRPr="00344137">
        <w:rPr>
          <w:lang w:val="en-IE"/>
        </w:rPr>
        <w:t xml:space="preserve"> or is rinsed into a tube with approximately 5 ml </w:t>
      </w:r>
      <w:r w:rsidR="00882026" w:rsidRPr="00344137">
        <w:rPr>
          <w:lang w:val="en-IE"/>
        </w:rPr>
        <w:t>phosphate buffered saline (PBS)</w:t>
      </w:r>
      <w:r w:rsidRPr="00344137">
        <w:rPr>
          <w:lang w:val="en-IE"/>
        </w:rPr>
        <w:t xml:space="preserve"> with 1% formalin fo</w:t>
      </w:r>
      <w:r w:rsidR="00C53A3B" w:rsidRPr="00344137">
        <w:rPr>
          <w:lang w:val="en-IE"/>
        </w:rPr>
        <w:t xml:space="preserve">r </w:t>
      </w:r>
      <w:r w:rsidR="00CD3434" w:rsidRPr="00344137">
        <w:rPr>
          <w:lang w:val="en-IE"/>
        </w:rPr>
        <w:t xml:space="preserve">diagnosis by </w:t>
      </w:r>
      <w:r w:rsidR="00C53A3B" w:rsidRPr="00344137">
        <w:rPr>
          <w:lang w:val="en-IE"/>
        </w:rPr>
        <w:t>immunofluorescence.</w:t>
      </w:r>
      <w:r w:rsidR="00F92E72" w:rsidRPr="00344137">
        <w:rPr>
          <w:lang w:val="en-IE"/>
        </w:rPr>
        <w:t xml:space="preserve"> </w:t>
      </w:r>
      <w:r w:rsidR="00C53A3B" w:rsidRPr="00344137">
        <w:rPr>
          <w:lang w:val="en-IE"/>
        </w:rPr>
        <w:t>Smegma</w:t>
      </w:r>
      <w:r w:rsidR="00A9146D" w:rsidRPr="00344137">
        <w:rPr>
          <w:i/>
          <w:lang w:val="en-IE"/>
        </w:rPr>
        <w:t xml:space="preserve"> </w:t>
      </w:r>
      <w:r w:rsidR="00F92E72" w:rsidRPr="00344137">
        <w:rPr>
          <w:lang w:val="en-IE"/>
        </w:rPr>
        <w:t>can also be collected from the artificial vagina after semen collection, by washing the artificial vagina with 20–30 ml of PBS.</w:t>
      </w:r>
    </w:p>
    <w:p w14:paraId="379FBEDB" w14:textId="77777777" w:rsidR="00F92E72" w:rsidRPr="00344137" w:rsidRDefault="00F92E72" w:rsidP="009B24B8">
      <w:pPr>
        <w:pStyle w:val="111Para"/>
        <w:rPr>
          <w:lang w:val="en-IE"/>
        </w:rPr>
      </w:pPr>
      <w:r w:rsidRPr="00344137">
        <w:rPr>
          <w:lang w:val="en-IE"/>
        </w:rPr>
        <w:t>For preputial washing, 20–30 ml of PBS is introduced into the preputial sac. After vigorous massage for 15–20 seconds, the infused liquid is collected</w:t>
      </w:r>
      <w:r w:rsidR="00A9146D" w:rsidRPr="00344137">
        <w:rPr>
          <w:lang w:val="en-IE"/>
        </w:rPr>
        <w:t>.</w:t>
      </w:r>
    </w:p>
    <w:p w14:paraId="0669B526" w14:textId="6CD31586" w:rsidR="00F92E72" w:rsidRPr="00344137" w:rsidRDefault="00F92E72" w:rsidP="009B24B8">
      <w:pPr>
        <w:pStyle w:val="111Para"/>
        <w:rPr>
          <w:lang w:val="en-IE"/>
        </w:rPr>
      </w:pPr>
      <w:r w:rsidRPr="00344137">
        <w:rPr>
          <w:lang w:val="en-IE"/>
        </w:rPr>
        <w:t xml:space="preserve">Semen is collected under conditions that are as aseptic as possible. </w:t>
      </w:r>
      <w:r w:rsidR="007D1048" w:rsidRPr="00344137">
        <w:rPr>
          <w:lang w:val="en-IE"/>
        </w:rPr>
        <w:t>S</w:t>
      </w:r>
      <w:r w:rsidRPr="00344137">
        <w:rPr>
          <w:lang w:val="en-IE"/>
        </w:rPr>
        <w:t xml:space="preserve">emen samples </w:t>
      </w:r>
      <w:r w:rsidR="009F70E1" w:rsidRPr="00344137">
        <w:rPr>
          <w:lang w:val="en-IE"/>
        </w:rPr>
        <w:t xml:space="preserve">must </w:t>
      </w:r>
      <w:r w:rsidRPr="00344137">
        <w:rPr>
          <w:lang w:val="en-IE"/>
        </w:rPr>
        <w:t>be diluted with PBS</w:t>
      </w:r>
      <w:r w:rsidR="009F70E1" w:rsidRPr="00344137">
        <w:rPr>
          <w:lang w:val="en-IE"/>
        </w:rPr>
        <w:t xml:space="preserve"> </w:t>
      </w:r>
      <w:r w:rsidR="007D1048" w:rsidRPr="00344137">
        <w:rPr>
          <w:lang w:val="en-IE"/>
        </w:rPr>
        <w:t>and are</w:t>
      </w:r>
      <w:r w:rsidR="00B3170D" w:rsidRPr="00344137">
        <w:rPr>
          <w:lang w:val="en-IE"/>
        </w:rPr>
        <w:t xml:space="preserve"> </w:t>
      </w:r>
      <w:r w:rsidR="0083767A" w:rsidRPr="00344137">
        <w:rPr>
          <w:lang w:val="en-IE"/>
        </w:rPr>
        <w:t xml:space="preserve">inoculated </w:t>
      </w:r>
      <w:r w:rsidRPr="00344137">
        <w:rPr>
          <w:lang w:val="en-IE"/>
        </w:rPr>
        <w:t xml:space="preserve">directly </w:t>
      </w:r>
      <w:r w:rsidR="006A2249" w:rsidRPr="00344137">
        <w:rPr>
          <w:lang w:val="en-IE"/>
        </w:rPr>
        <w:t>on to</w:t>
      </w:r>
      <w:r w:rsidRPr="00344137">
        <w:rPr>
          <w:lang w:val="en-IE"/>
        </w:rPr>
        <w:t xml:space="preserve"> culture medi</w:t>
      </w:r>
      <w:r w:rsidR="003B4BD1" w:rsidRPr="00344137">
        <w:rPr>
          <w:lang w:val="en-IE"/>
        </w:rPr>
        <w:t>um</w:t>
      </w:r>
      <w:r w:rsidRPr="00344137">
        <w:rPr>
          <w:lang w:val="en-IE"/>
        </w:rPr>
        <w:t xml:space="preserve"> or</w:t>
      </w:r>
      <w:r w:rsidR="0083767A" w:rsidRPr="00344137">
        <w:rPr>
          <w:lang w:val="en-IE"/>
        </w:rPr>
        <w:t xml:space="preserve"> into</w:t>
      </w:r>
      <w:r w:rsidRPr="00344137">
        <w:rPr>
          <w:lang w:val="en-IE"/>
        </w:rPr>
        <w:t xml:space="preserve"> </w:t>
      </w:r>
      <w:r w:rsidR="003B4BD1" w:rsidRPr="00344137">
        <w:rPr>
          <w:lang w:val="en-IE"/>
        </w:rPr>
        <w:t xml:space="preserve">transport and </w:t>
      </w:r>
      <w:r w:rsidRPr="00344137">
        <w:rPr>
          <w:lang w:val="en-IE"/>
        </w:rPr>
        <w:t>enrichment medi</w:t>
      </w:r>
      <w:r w:rsidR="003B4BD1" w:rsidRPr="00344137">
        <w:rPr>
          <w:lang w:val="en-IE"/>
        </w:rPr>
        <w:t>um</w:t>
      </w:r>
      <w:r w:rsidRPr="00344137">
        <w:rPr>
          <w:lang w:val="en-IE"/>
        </w:rPr>
        <w:t xml:space="preserve">. </w:t>
      </w:r>
    </w:p>
    <w:p w14:paraId="20572143" w14:textId="77777777" w:rsidR="00F92E72" w:rsidRPr="00344137" w:rsidRDefault="007B6CCB" w:rsidP="009B24B8">
      <w:pPr>
        <w:pStyle w:val="111"/>
        <w:rPr>
          <w:lang w:val="en-IE"/>
        </w:rPr>
      </w:pPr>
      <w:r w:rsidRPr="00344137">
        <w:rPr>
          <w:lang w:val="en-IE"/>
        </w:rPr>
        <w:t>1.1.2.</w:t>
      </w:r>
      <w:r w:rsidR="00F92E72" w:rsidRPr="00344137">
        <w:rPr>
          <w:lang w:val="en-IE"/>
        </w:rPr>
        <w:tab/>
      </w:r>
      <w:r w:rsidR="008A43D7" w:rsidRPr="00344137">
        <w:rPr>
          <w:lang w:val="en-IE"/>
        </w:rPr>
        <w:t>F</w:t>
      </w:r>
      <w:r w:rsidR="00F92E72" w:rsidRPr="00344137">
        <w:rPr>
          <w:lang w:val="en-IE"/>
        </w:rPr>
        <w:t xml:space="preserve">emale: </w:t>
      </w:r>
      <w:r w:rsidR="00CD3434" w:rsidRPr="00344137">
        <w:rPr>
          <w:lang w:val="en-IE"/>
        </w:rPr>
        <w:t xml:space="preserve">cervico </w:t>
      </w:r>
      <w:r w:rsidR="00F92E72" w:rsidRPr="00344137">
        <w:rPr>
          <w:lang w:val="en-IE"/>
        </w:rPr>
        <w:t>vaginal mucus</w:t>
      </w:r>
      <w:r w:rsidR="00E778E6" w:rsidRPr="00344137">
        <w:rPr>
          <w:lang w:val="en-IE"/>
        </w:rPr>
        <w:t xml:space="preserve"> </w:t>
      </w:r>
    </w:p>
    <w:p w14:paraId="49A3D27E" w14:textId="3910BF84" w:rsidR="00433750" w:rsidRPr="00344137" w:rsidRDefault="00C53A3B" w:rsidP="009B24B8">
      <w:pPr>
        <w:pStyle w:val="111Para"/>
        <w:rPr>
          <w:lang w:val="en-IE"/>
        </w:rPr>
      </w:pPr>
      <w:r w:rsidRPr="00344137">
        <w:rPr>
          <w:lang w:val="en-IE"/>
        </w:rPr>
        <w:t>Sample</w:t>
      </w:r>
      <w:r w:rsidR="00CD3434" w:rsidRPr="00344137">
        <w:rPr>
          <w:lang w:val="en-IE"/>
        </w:rPr>
        <w:t>s may be obtained by aspiration</w:t>
      </w:r>
      <w:r w:rsidRPr="00344137">
        <w:rPr>
          <w:lang w:val="en-IE"/>
        </w:rPr>
        <w:t xml:space="preserve"> or washing the vaginal cavity.</w:t>
      </w:r>
      <w:r w:rsidR="00182A46" w:rsidRPr="00344137">
        <w:rPr>
          <w:lang w:val="en-IE"/>
        </w:rPr>
        <w:t xml:space="preserve"> </w:t>
      </w:r>
      <w:r w:rsidR="00997507" w:rsidRPr="00344137">
        <w:rPr>
          <w:u w:val="double"/>
          <w:lang w:val="en-IE"/>
        </w:rPr>
        <w:t xml:space="preserve">Hollow plastic scraping tools </w:t>
      </w:r>
      <w:r w:rsidR="003F0364" w:rsidRPr="00344137">
        <w:rPr>
          <w:u w:val="double"/>
          <w:lang w:val="en-IE"/>
        </w:rPr>
        <w:t>can</w:t>
      </w:r>
      <w:r w:rsidR="00997507" w:rsidRPr="00344137">
        <w:rPr>
          <w:u w:val="double"/>
          <w:lang w:val="en-IE"/>
        </w:rPr>
        <w:t xml:space="preserve"> also </w:t>
      </w:r>
      <w:r w:rsidR="003F0364" w:rsidRPr="00344137">
        <w:rPr>
          <w:u w:val="double"/>
          <w:lang w:val="en-IE"/>
        </w:rPr>
        <w:t xml:space="preserve">be </w:t>
      </w:r>
      <w:r w:rsidR="00997507" w:rsidRPr="00344137">
        <w:rPr>
          <w:u w:val="double"/>
          <w:lang w:val="en-IE"/>
        </w:rPr>
        <w:t>used.</w:t>
      </w:r>
      <w:r w:rsidR="00E61348" w:rsidRPr="00344137">
        <w:rPr>
          <w:u w:val="double"/>
          <w:lang w:val="en-IE"/>
        </w:rPr>
        <w:t xml:space="preserve"> The samples can</w:t>
      </w:r>
      <w:r w:rsidR="0088461C" w:rsidRPr="00344137">
        <w:rPr>
          <w:u w:val="double"/>
          <w:lang w:val="en-IE"/>
        </w:rPr>
        <w:t xml:space="preserve"> be</w:t>
      </w:r>
      <w:r w:rsidR="00E61348" w:rsidRPr="00344137">
        <w:rPr>
          <w:u w:val="double"/>
          <w:lang w:val="en-IE"/>
        </w:rPr>
        <w:t xml:space="preserve"> used for </w:t>
      </w:r>
      <w:r w:rsidR="00E61348" w:rsidRPr="00344137">
        <w:rPr>
          <w:i/>
          <w:u w:val="double"/>
          <w:lang w:val="en-IE"/>
        </w:rPr>
        <w:t>Trichomonas foetus</w:t>
      </w:r>
      <w:r w:rsidR="00E61348" w:rsidRPr="00344137">
        <w:rPr>
          <w:u w:val="double"/>
          <w:lang w:val="en-IE"/>
        </w:rPr>
        <w:t xml:space="preserve"> detection (see chapter </w:t>
      </w:r>
      <w:r w:rsidR="00125F2A" w:rsidRPr="00344137">
        <w:rPr>
          <w:u w:val="double"/>
          <w:lang w:val="en-IE"/>
        </w:rPr>
        <w:t>3.4.15</w:t>
      </w:r>
      <w:r w:rsidR="00E61348" w:rsidRPr="00344137">
        <w:rPr>
          <w:u w:val="double"/>
          <w:lang w:val="en-IE"/>
        </w:rPr>
        <w:t>)</w:t>
      </w:r>
      <w:r w:rsidR="00997507" w:rsidRPr="00344137">
        <w:rPr>
          <w:lang w:val="en-IE"/>
        </w:rPr>
        <w:t xml:space="preserve"> </w:t>
      </w:r>
    </w:p>
    <w:p w14:paraId="2CCF0CBB" w14:textId="106BBEFB" w:rsidR="00C53A3B" w:rsidRPr="00344137" w:rsidRDefault="00182A46" w:rsidP="009B24B8">
      <w:pPr>
        <w:pStyle w:val="111Para"/>
        <w:rPr>
          <w:lang w:val="en-IE"/>
        </w:rPr>
      </w:pPr>
      <w:r w:rsidRPr="00344137">
        <w:rPr>
          <w:lang w:val="en-IE"/>
        </w:rPr>
        <w:t xml:space="preserve">For aspiration, </w:t>
      </w:r>
      <w:r w:rsidR="00C53A3B" w:rsidRPr="00344137">
        <w:rPr>
          <w:lang w:val="en-IE"/>
        </w:rPr>
        <w:t xml:space="preserve">the </w:t>
      </w:r>
      <w:r w:rsidRPr="00344137">
        <w:rPr>
          <w:lang w:val="en-IE"/>
        </w:rPr>
        <w:t>vulva</w:t>
      </w:r>
      <w:r w:rsidR="00C53A3B" w:rsidRPr="00344137">
        <w:rPr>
          <w:lang w:val="en-IE"/>
        </w:rPr>
        <w:t xml:space="preserve"> region </w:t>
      </w:r>
      <w:r w:rsidRPr="00344137">
        <w:rPr>
          <w:lang w:val="en-IE"/>
        </w:rPr>
        <w:t>is cleaned</w:t>
      </w:r>
      <w:r w:rsidR="00F33F6E" w:rsidRPr="00344137">
        <w:rPr>
          <w:lang w:val="en-IE"/>
        </w:rPr>
        <w:t>,</w:t>
      </w:r>
      <w:r w:rsidRPr="00344137">
        <w:rPr>
          <w:lang w:val="en-IE"/>
        </w:rPr>
        <w:t xml:space="preserve"> and</w:t>
      </w:r>
      <w:r w:rsidR="00882026" w:rsidRPr="00344137">
        <w:rPr>
          <w:lang w:val="en-IE"/>
        </w:rPr>
        <w:t xml:space="preserve"> an artificial insemination (</w:t>
      </w:r>
      <w:r w:rsidR="00C53A3B" w:rsidRPr="00344137">
        <w:rPr>
          <w:lang w:val="en-IE"/>
        </w:rPr>
        <w:t>AI</w:t>
      </w:r>
      <w:r w:rsidR="00882026" w:rsidRPr="00344137">
        <w:rPr>
          <w:lang w:val="en-IE"/>
        </w:rPr>
        <w:t>)</w:t>
      </w:r>
      <w:r w:rsidR="00C53A3B" w:rsidRPr="00344137">
        <w:rPr>
          <w:lang w:val="en-IE"/>
        </w:rPr>
        <w:t xml:space="preserve"> pipette or Cassou pipette (blue sheath type) </w:t>
      </w:r>
      <w:r w:rsidRPr="00344137">
        <w:rPr>
          <w:lang w:val="en-IE"/>
        </w:rPr>
        <w:t xml:space="preserve">is inserted into the vaginal cavity </w:t>
      </w:r>
      <w:r w:rsidR="00C53A3B" w:rsidRPr="00344137">
        <w:rPr>
          <w:lang w:val="en-IE"/>
        </w:rPr>
        <w:t>so that the anterior reach</w:t>
      </w:r>
      <w:r w:rsidR="00ED57B2" w:rsidRPr="00344137">
        <w:rPr>
          <w:lang w:val="en-IE"/>
        </w:rPr>
        <w:t>es</w:t>
      </w:r>
      <w:r w:rsidR="00C53A3B" w:rsidRPr="00344137">
        <w:rPr>
          <w:lang w:val="en-IE"/>
        </w:rPr>
        <w:t xml:space="preserve"> the cervix</w:t>
      </w:r>
      <w:r w:rsidR="006B648F" w:rsidRPr="00344137">
        <w:rPr>
          <w:lang w:val="en-IE"/>
        </w:rPr>
        <w:t xml:space="preserve"> </w:t>
      </w:r>
      <w:r w:rsidR="00F96A96" w:rsidRPr="00344137">
        <w:rPr>
          <w:lang w:val="en-IE"/>
        </w:rPr>
        <w:t>(</w:t>
      </w:r>
      <w:r w:rsidR="00C51652" w:rsidRPr="00344137">
        <w:rPr>
          <w:lang w:val="en-IE"/>
        </w:rPr>
        <w:t xml:space="preserve">Campero </w:t>
      </w:r>
      <w:r w:rsidR="00DF5840" w:rsidRPr="00344137">
        <w:rPr>
          <w:i/>
          <w:lang w:val="en-IE"/>
        </w:rPr>
        <w:t>et al</w:t>
      </w:r>
      <w:r w:rsidR="00C51652" w:rsidRPr="00344137">
        <w:rPr>
          <w:lang w:val="en-IE"/>
        </w:rPr>
        <w:t>., 2003</w:t>
      </w:r>
      <w:r w:rsidR="00F96A96" w:rsidRPr="00344137">
        <w:rPr>
          <w:lang w:val="en-IE"/>
        </w:rPr>
        <w:t>)</w:t>
      </w:r>
      <w:r w:rsidR="00C53A3B" w:rsidRPr="00344137">
        <w:rPr>
          <w:lang w:val="en-IE"/>
        </w:rPr>
        <w:t xml:space="preserve">. Gentle </w:t>
      </w:r>
      <w:r w:rsidR="00ED57B2" w:rsidRPr="00344137">
        <w:rPr>
          <w:lang w:val="en-IE"/>
        </w:rPr>
        <w:t>suction</w:t>
      </w:r>
      <w:r w:rsidR="00C53A3B" w:rsidRPr="00344137">
        <w:rPr>
          <w:lang w:val="en-IE"/>
        </w:rPr>
        <w:t xml:space="preserve"> is applied while moving the pipette gently backwards and forwards. The pipette is removed, and the collected mucus is</w:t>
      </w:r>
      <w:r w:rsidR="00B3170D" w:rsidRPr="00344137">
        <w:rPr>
          <w:lang w:val="en-IE"/>
        </w:rPr>
        <w:t xml:space="preserve"> </w:t>
      </w:r>
      <w:r w:rsidR="0083767A" w:rsidRPr="00344137">
        <w:rPr>
          <w:lang w:val="en-IE"/>
        </w:rPr>
        <w:t xml:space="preserve">inoculated </w:t>
      </w:r>
      <w:r w:rsidR="00C53A3B" w:rsidRPr="00344137">
        <w:rPr>
          <w:lang w:val="en-IE"/>
        </w:rPr>
        <w:t xml:space="preserve">directly </w:t>
      </w:r>
      <w:r w:rsidR="006A2249" w:rsidRPr="00344137">
        <w:rPr>
          <w:lang w:val="en-IE"/>
        </w:rPr>
        <w:t>on to</w:t>
      </w:r>
      <w:r w:rsidR="00C53A3B" w:rsidRPr="00344137">
        <w:rPr>
          <w:lang w:val="en-IE"/>
        </w:rPr>
        <w:t xml:space="preserve"> culture medium or </w:t>
      </w:r>
      <w:r w:rsidR="0083767A" w:rsidRPr="00344137">
        <w:rPr>
          <w:lang w:val="en-IE"/>
        </w:rPr>
        <w:t xml:space="preserve">into </w:t>
      </w:r>
      <w:r w:rsidR="00C53A3B" w:rsidRPr="00344137">
        <w:rPr>
          <w:lang w:val="en-IE"/>
        </w:rPr>
        <w:t>transport and enrichment medium.</w:t>
      </w:r>
    </w:p>
    <w:p w14:paraId="1E283D6C" w14:textId="77777777" w:rsidR="00C53A3B" w:rsidRPr="00344137" w:rsidRDefault="004C5B6F" w:rsidP="009B24B8">
      <w:pPr>
        <w:pStyle w:val="111Para"/>
        <w:rPr>
          <w:lang w:val="en-IE"/>
        </w:rPr>
      </w:pPr>
      <w:r w:rsidRPr="00344137">
        <w:rPr>
          <w:lang w:val="en-IE"/>
        </w:rPr>
        <w:lastRenderedPageBreak/>
        <w:t>Cervico</w:t>
      </w:r>
      <w:r w:rsidR="0083767A" w:rsidRPr="00344137">
        <w:rPr>
          <w:lang w:val="en-IE"/>
        </w:rPr>
        <w:t>-</w:t>
      </w:r>
      <w:r w:rsidRPr="00344137">
        <w:rPr>
          <w:lang w:val="en-IE"/>
        </w:rPr>
        <w:t>vaginal mucus (</w:t>
      </w:r>
      <w:r w:rsidR="00C53A3B" w:rsidRPr="00344137">
        <w:rPr>
          <w:lang w:val="en-IE"/>
        </w:rPr>
        <w:t>CV</w:t>
      </w:r>
      <w:r w:rsidR="00E778E6" w:rsidRPr="00344137">
        <w:rPr>
          <w:lang w:val="en-IE"/>
        </w:rPr>
        <w:t>M</w:t>
      </w:r>
      <w:r w:rsidRPr="00344137">
        <w:rPr>
          <w:lang w:val="en-IE"/>
        </w:rPr>
        <w:t>)</w:t>
      </w:r>
      <w:r w:rsidR="00E778E6" w:rsidRPr="00344137">
        <w:rPr>
          <w:lang w:val="en-IE"/>
        </w:rPr>
        <w:t xml:space="preserve"> </w:t>
      </w:r>
      <w:r w:rsidR="00D76D94" w:rsidRPr="00344137">
        <w:rPr>
          <w:lang w:val="en-IE"/>
        </w:rPr>
        <w:t xml:space="preserve">may </w:t>
      </w:r>
      <w:r w:rsidR="00882026" w:rsidRPr="00344137">
        <w:rPr>
          <w:lang w:val="en-IE"/>
        </w:rPr>
        <w:t>also</w:t>
      </w:r>
      <w:r w:rsidR="00E778E6" w:rsidRPr="00344137">
        <w:rPr>
          <w:lang w:val="en-IE"/>
        </w:rPr>
        <w:t xml:space="preserve"> be collected by washing</w:t>
      </w:r>
      <w:r w:rsidR="00C53A3B" w:rsidRPr="00344137">
        <w:rPr>
          <w:lang w:val="en-IE"/>
        </w:rPr>
        <w:t xml:space="preserve"> the vaginal</w:t>
      </w:r>
      <w:r w:rsidR="00182A46" w:rsidRPr="00344137">
        <w:rPr>
          <w:lang w:val="en-IE"/>
        </w:rPr>
        <w:t xml:space="preserve"> cavity</w:t>
      </w:r>
      <w:r w:rsidR="00882026" w:rsidRPr="00344137">
        <w:rPr>
          <w:lang w:val="en-IE"/>
        </w:rPr>
        <w:t xml:space="preserve">: </w:t>
      </w:r>
      <w:r w:rsidR="00ED57B2" w:rsidRPr="00344137">
        <w:rPr>
          <w:lang w:val="en-IE"/>
        </w:rPr>
        <w:t>20–30 ml of PBS</w:t>
      </w:r>
      <w:r w:rsidR="00C53A3B" w:rsidRPr="00344137">
        <w:rPr>
          <w:lang w:val="en-IE"/>
        </w:rPr>
        <w:t xml:space="preserve"> </w:t>
      </w:r>
      <w:r w:rsidR="00182A46" w:rsidRPr="00344137">
        <w:rPr>
          <w:lang w:val="en-IE"/>
        </w:rPr>
        <w:t xml:space="preserve">is infused </w:t>
      </w:r>
      <w:r w:rsidR="00C53A3B" w:rsidRPr="00344137">
        <w:rPr>
          <w:lang w:val="en-IE"/>
        </w:rPr>
        <w:t xml:space="preserve">into the cavity through a syringe attached to </w:t>
      </w:r>
      <w:r w:rsidR="00182A46" w:rsidRPr="00344137">
        <w:rPr>
          <w:lang w:val="en-IE"/>
        </w:rPr>
        <w:t>an</w:t>
      </w:r>
      <w:r w:rsidR="00C53A3B" w:rsidRPr="00344137">
        <w:rPr>
          <w:lang w:val="en-IE"/>
        </w:rPr>
        <w:t xml:space="preserve"> AI pipette. The fluid is sucked out and re</w:t>
      </w:r>
      <w:r w:rsidR="00ED57B2" w:rsidRPr="00344137">
        <w:rPr>
          <w:lang w:val="en-IE"/>
        </w:rPr>
        <w:t>-</w:t>
      </w:r>
      <w:r w:rsidR="00C53A3B" w:rsidRPr="00344137">
        <w:rPr>
          <w:lang w:val="en-IE"/>
        </w:rPr>
        <w:t xml:space="preserve">infused four to five times before being collected and </w:t>
      </w:r>
      <w:r w:rsidR="006361B3" w:rsidRPr="00344137">
        <w:rPr>
          <w:lang w:val="en-IE"/>
        </w:rPr>
        <w:t>spread</w:t>
      </w:r>
      <w:r w:rsidR="00C53A3B" w:rsidRPr="00344137">
        <w:rPr>
          <w:lang w:val="en-IE"/>
        </w:rPr>
        <w:t xml:space="preserve"> directly on to culture medium or </w:t>
      </w:r>
      <w:r w:rsidR="003F5948" w:rsidRPr="00344137">
        <w:rPr>
          <w:lang w:val="en-IE"/>
        </w:rPr>
        <w:t xml:space="preserve">added to </w:t>
      </w:r>
      <w:r w:rsidR="00C53A3B" w:rsidRPr="00344137">
        <w:rPr>
          <w:lang w:val="en-IE"/>
        </w:rPr>
        <w:t xml:space="preserve">transport and enrichment medium. Washing fluid in the vaginal cavity may </w:t>
      </w:r>
      <w:r w:rsidR="005E0FBB" w:rsidRPr="00344137">
        <w:rPr>
          <w:lang w:val="en-IE"/>
        </w:rPr>
        <w:t xml:space="preserve">also be collected by a tampon </w:t>
      </w:r>
      <w:r w:rsidR="00C53A3B" w:rsidRPr="00344137">
        <w:rPr>
          <w:lang w:val="en-IE"/>
        </w:rPr>
        <w:t xml:space="preserve">or gauze held inside the vagina for 5–10 minutes after PBS infusion. Samples of CVM obtained by suction may be diluted with PBS, or sown directly </w:t>
      </w:r>
      <w:r w:rsidR="006A2249" w:rsidRPr="00344137">
        <w:rPr>
          <w:lang w:val="en-IE"/>
        </w:rPr>
        <w:t>on to</w:t>
      </w:r>
      <w:r w:rsidR="00C53A3B" w:rsidRPr="00344137">
        <w:rPr>
          <w:lang w:val="en-IE"/>
        </w:rPr>
        <w:t xml:space="preserve"> culture medium or transport and enrichment medium.</w:t>
      </w:r>
    </w:p>
    <w:p w14:paraId="08C929C3" w14:textId="77777777" w:rsidR="00C53A3B" w:rsidRPr="00344137" w:rsidRDefault="00C53A3B" w:rsidP="009B24B8">
      <w:pPr>
        <w:pStyle w:val="111Para"/>
        <w:rPr>
          <w:lang w:val="en-IE"/>
        </w:rPr>
      </w:pPr>
      <w:r w:rsidRPr="00344137">
        <w:rPr>
          <w:lang w:val="en-IE"/>
        </w:rPr>
        <w:t xml:space="preserve">CVM is </w:t>
      </w:r>
      <w:r w:rsidR="00E778E6" w:rsidRPr="00344137">
        <w:rPr>
          <w:lang w:val="en-IE"/>
        </w:rPr>
        <w:t>transferred</w:t>
      </w:r>
      <w:r w:rsidRPr="00344137">
        <w:rPr>
          <w:lang w:val="en-IE"/>
        </w:rPr>
        <w:t xml:space="preserve"> into approximately 5 ml of PBS with 1% of </w:t>
      </w:r>
      <w:r w:rsidR="00ED57B2" w:rsidRPr="00344137">
        <w:rPr>
          <w:lang w:val="en-IE"/>
        </w:rPr>
        <w:t>formalin</w:t>
      </w:r>
      <w:r w:rsidR="0049637F" w:rsidRPr="00344137">
        <w:rPr>
          <w:lang w:val="en-IE"/>
        </w:rPr>
        <w:t xml:space="preserve"> for IFAT</w:t>
      </w:r>
      <w:r w:rsidRPr="00344137">
        <w:rPr>
          <w:lang w:val="en-IE"/>
        </w:rPr>
        <w:t>.</w:t>
      </w:r>
    </w:p>
    <w:p w14:paraId="2853C2EE" w14:textId="77777777" w:rsidR="00F92E72" w:rsidRPr="00344137" w:rsidRDefault="007B6CCB" w:rsidP="009B24B8">
      <w:pPr>
        <w:pStyle w:val="111"/>
        <w:rPr>
          <w:lang w:val="en-IE"/>
        </w:rPr>
      </w:pPr>
      <w:r w:rsidRPr="00344137">
        <w:rPr>
          <w:lang w:val="en-IE"/>
        </w:rPr>
        <w:t>1.1.3.</w:t>
      </w:r>
      <w:r w:rsidR="00F92E72" w:rsidRPr="00344137">
        <w:rPr>
          <w:lang w:val="en-IE"/>
        </w:rPr>
        <w:tab/>
        <w:t>Aborted fetuses, placentas</w:t>
      </w:r>
    </w:p>
    <w:p w14:paraId="3069FAEE" w14:textId="562F0704" w:rsidR="00F92E72" w:rsidRPr="00344137" w:rsidRDefault="00182A46" w:rsidP="009B24B8">
      <w:pPr>
        <w:pStyle w:val="111Para"/>
        <w:rPr>
          <w:lang w:val="en-IE"/>
        </w:rPr>
      </w:pPr>
      <w:r w:rsidRPr="00344137">
        <w:rPr>
          <w:lang w:val="en-IE"/>
        </w:rPr>
        <w:t>T</w:t>
      </w:r>
      <w:r w:rsidR="00F92E72" w:rsidRPr="00344137">
        <w:rPr>
          <w:lang w:val="en-IE"/>
        </w:rPr>
        <w:t>he placenta</w:t>
      </w:r>
      <w:r w:rsidR="00C3067F" w:rsidRPr="00344137">
        <w:rPr>
          <w:lang w:val="en-IE"/>
        </w:rPr>
        <w:t xml:space="preserve"> as well as the liver</w:t>
      </w:r>
      <w:r w:rsidR="00F92E72" w:rsidRPr="00344137">
        <w:rPr>
          <w:lang w:val="en-IE"/>
        </w:rPr>
        <w:t xml:space="preserve">, lungs and </w:t>
      </w:r>
      <w:r w:rsidR="00C3067F" w:rsidRPr="00344137">
        <w:rPr>
          <w:lang w:val="en-IE"/>
        </w:rPr>
        <w:t xml:space="preserve">stomach contents </w:t>
      </w:r>
      <w:r w:rsidR="00F92E72" w:rsidRPr="00344137">
        <w:rPr>
          <w:lang w:val="en-IE"/>
        </w:rPr>
        <w:t>of the fetus provide the best samples</w:t>
      </w:r>
      <w:r w:rsidRPr="00344137">
        <w:rPr>
          <w:lang w:val="en-IE"/>
        </w:rPr>
        <w:t xml:space="preserve"> for isolation of the causative bacteria</w:t>
      </w:r>
      <w:r w:rsidR="00F92E72" w:rsidRPr="00344137">
        <w:rPr>
          <w:lang w:val="en-IE"/>
        </w:rPr>
        <w:t xml:space="preserve">. </w:t>
      </w:r>
      <w:r w:rsidR="00791F72" w:rsidRPr="00344137">
        <w:rPr>
          <w:lang w:val="en-IE"/>
        </w:rPr>
        <w:t>Samples are</w:t>
      </w:r>
      <w:r w:rsidR="00610B92" w:rsidRPr="00344137">
        <w:rPr>
          <w:lang w:val="en-IE"/>
        </w:rPr>
        <w:t xml:space="preserve"> </w:t>
      </w:r>
      <w:r w:rsidR="0083767A" w:rsidRPr="00344137">
        <w:rPr>
          <w:lang w:val="en-IE"/>
        </w:rPr>
        <w:t xml:space="preserve">collected aseptically and </w:t>
      </w:r>
      <w:r w:rsidR="00610B92" w:rsidRPr="00344137">
        <w:rPr>
          <w:lang w:val="en-IE"/>
        </w:rPr>
        <w:t>inoculated</w:t>
      </w:r>
      <w:r w:rsidR="00791F72" w:rsidRPr="00344137">
        <w:rPr>
          <w:lang w:val="en-IE"/>
        </w:rPr>
        <w:t xml:space="preserve"> </w:t>
      </w:r>
      <w:r w:rsidR="00610B92" w:rsidRPr="00344137">
        <w:rPr>
          <w:lang w:val="en-IE"/>
        </w:rPr>
        <w:t>in</w:t>
      </w:r>
      <w:r w:rsidR="0083767A" w:rsidRPr="00344137">
        <w:rPr>
          <w:lang w:val="en-IE"/>
        </w:rPr>
        <w:t>to</w:t>
      </w:r>
      <w:r w:rsidR="00610B92" w:rsidRPr="00344137">
        <w:rPr>
          <w:lang w:val="en-IE"/>
        </w:rPr>
        <w:t xml:space="preserve"> t</w:t>
      </w:r>
      <w:r w:rsidR="00791F72" w:rsidRPr="00344137">
        <w:rPr>
          <w:lang w:val="en-IE"/>
        </w:rPr>
        <w:t>ransport and enrichment medium, or</w:t>
      </w:r>
      <w:r w:rsidRPr="00344137">
        <w:rPr>
          <w:lang w:val="en-IE"/>
        </w:rPr>
        <w:t xml:space="preserve"> </w:t>
      </w:r>
      <w:r w:rsidR="00791F72" w:rsidRPr="00344137">
        <w:rPr>
          <w:lang w:val="en-IE"/>
        </w:rPr>
        <w:t xml:space="preserve">into PBS </w:t>
      </w:r>
      <w:r w:rsidRPr="00344137">
        <w:rPr>
          <w:lang w:val="en-IE"/>
        </w:rPr>
        <w:t xml:space="preserve">with </w:t>
      </w:r>
      <w:r w:rsidR="00791F72" w:rsidRPr="00344137">
        <w:rPr>
          <w:lang w:val="en-IE"/>
        </w:rPr>
        <w:t>1% formalin</w:t>
      </w:r>
      <w:r w:rsidR="00610B92" w:rsidRPr="00344137">
        <w:rPr>
          <w:lang w:val="en-IE"/>
        </w:rPr>
        <w:t xml:space="preserve"> for IFA testing</w:t>
      </w:r>
      <w:r w:rsidR="00791F72" w:rsidRPr="00344137">
        <w:rPr>
          <w:lang w:val="en-IE"/>
        </w:rPr>
        <w:t>.</w:t>
      </w:r>
    </w:p>
    <w:p w14:paraId="6CCC4776" w14:textId="5C11A6F9" w:rsidR="00F92E72" w:rsidRPr="00344137" w:rsidRDefault="007B6CCB" w:rsidP="009B24B8">
      <w:pPr>
        <w:pStyle w:val="11"/>
        <w:rPr>
          <w:lang w:val="en-IE"/>
        </w:rPr>
      </w:pPr>
      <w:r w:rsidRPr="00344137">
        <w:rPr>
          <w:lang w:val="en-IE"/>
        </w:rPr>
        <w:t>1.2.</w:t>
      </w:r>
      <w:r w:rsidR="00AA2F03" w:rsidRPr="00344137">
        <w:rPr>
          <w:lang w:val="en-IE"/>
        </w:rPr>
        <w:tab/>
      </w:r>
      <w:r w:rsidR="00E76EE4" w:rsidRPr="00344137">
        <w:rPr>
          <w:lang w:val="en-IE"/>
        </w:rPr>
        <w:t>T</w:t>
      </w:r>
      <w:r w:rsidR="00F92E72" w:rsidRPr="00344137">
        <w:rPr>
          <w:lang w:val="en-IE"/>
        </w:rPr>
        <w:t xml:space="preserve">ransport of </w:t>
      </w:r>
      <w:r w:rsidR="007F1DAC" w:rsidRPr="00344137">
        <w:rPr>
          <w:lang w:val="en-IE"/>
        </w:rPr>
        <w:t>specimens</w:t>
      </w:r>
    </w:p>
    <w:p w14:paraId="73DE7340" w14:textId="310C58D5" w:rsidR="00E4598B" w:rsidRPr="00344137" w:rsidRDefault="00E4598B" w:rsidP="009B24B8">
      <w:pPr>
        <w:pStyle w:val="11Para"/>
        <w:rPr>
          <w:lang w:val="en-IE"/>
        </w:rPr>
      </w:pPr>
      <w:r w:rsidRPr="00344137">
        <w:rPr>
          <w:lang w:val="en-IE"/>
        </w:rPr>
        <w:t xml:space="preserve">The use of a transport medium is essential if the </w:t>
      </w:r>
      <w:r w:rsidR="00D815FB" w:rsidRPr="00344137">
        <w:rPr>
          <w:lang w:val="en-IE"/>
        </w:rPr>
        <w:t>specimens</w:t>
      </w:r>
      <w:r w:rsidR="00B3170D" w:rsidRPr="00344137">
        <w:rPr>
          <w:lang w:val="en-IE"/>
        </w:rPr>
        <w:t xml:space="preserve"> </w:t>
      </w:r>
      <w:r w:rsidRPr="00344137">
        <w:rPr>
          <w:lang w:val="en-IE"/>
        </w:rPr>
        <w:t>are not processed in the laboratory within the same day after collection. For dispatch to the laboratory</w:t>
      </w:r>
      <w:r w:rsidR="00B3170D" w:rsidRPr="00344137">
        <w:rPr>
          <w:lang w:val="en-IE"/>
        </w:rPr>
        <w:t>,</w:t>
      </w:r>
      <w:r w:rsidR="00EA03EE" w:rsidRPr="00344137">
        <w:rPr>
          <w:lang w:val="en-IE"/>
        </w:rPr>
        <w:t xml:space="preserve"> </w:t>
      </w:r>
      <w:r w:rsidR="00D815FB" w:rsidRPr="00344137">
        <w:rPr>
          <w:lang w:val="en-IE"/>
        </w:rPr>
        <w:t xml:space="preserve">specimens </w:t>
      </w:r>
      <w:r w:rsidRPr="00344137">
        <w:rPr>
          <w:lang w:val="en-IE"/>
        </w:rPr>
        <w:t>must be placed in an insulated container (withi</w:t>
      </w:r>
      <w:r w:rsidR="00EA03EE" w:rsidRPr="00344137">
        <w:rPr>
          <w:lang w:val="en-IE"/>
        </w:rPr>
        <w:t>n the temperature range 4–</w:t>
      </w:r>
      <w:r w:rsidR="00E961C9" w:rsidRPr="00344137">
        <w:rPr>
          <w:lang w:val="en-IE"/>
        </w:rPr>
        <w:t>8</w:t>
      </w:r>
      <w:r w:rsidR="00EA03EE" w:rsidRPr="00344137">
        <w:rPr>
          <w:lang w:val="en-IE"/>
        </w:rPr>
        <w:t>°C)</w:t>
      </w:r>
      <w:r w:rsidRPr="00344137">
        <w:rPr>
          <w:lang w:val="en-IE"/>
        </w:rPr>
        <w:t xml:space="preserve"> protected from light</w:t>
      </w:r>
      <w:r w:rsidR="0083767A" w:rsidRPr="00344137">
        <w:rPr>
          <w:lang w:val="en-IE"/>
        </w:rPr>
        <w:t xml:space="preserve"> and shipped to reach the laboratory as soon as possible, preferably on the same day as sampling</w:t>
      </w:r>
      <w:r w:rsidRPr="00344137">
        <w:rPr>
          <w:lang w:val="en-IE"/>
        </w:rPr>
        <w:t>.</w:t>
      </w:r>
    </w:p>
    <w:p w14:paraId="37F841FB" w14:textId="77777777" w:rsidR="00F92E72" w:rsidRPr="00344137" w:rsidRDefault="00F92E72" w:rsidP="009B24B8">
      <w:pPr>
        <w:pStyle w:val="11Para"/>
        <w:rPr>
          <w:lang w:val="en-IE"/>
        </w:rPr>
      </w:pPr>
      <w:r w:rsidRPr="00344137">
        <w:rPr>
          <w:lang w:val="en-IE"/>
        </w:rPr>
        <w:t xml:space="preserve">Various </w:t>
      </w:r>
      <w:r w:rsidR="003B4BD1" w:rsidRPr="00344137">
        <w:rPr>
          <w:lang w:val="en-IE"/>
        </w:rPr>
        <w:t xml:space="preserve">transport and enrichment media </w:t>
      </w:r>
      <w:r w:rsidRPr="00344137">
        <w:rPr>
          <w:lang w:val="en-IE"/>
        </w:rPr>
        <w:t xml:space="preserve">are available, </w:t>
      </w:r>
      <w:r w:rsidR="00541D9F" w:rsidRPr="00344137">
        <w:rPr>
          <w:lang w:val="en-IE"/>
        </w:rPr>
        <w:t>such as Clark’s, Lander’s, SBL</w:t>
      </w:r>
      <w:r w:rsidRPr="00344137">
        <w:rPr>
          <w:lang w:val="en-IE"/>
        </w:rPr>
        <w:t xml:space="preserve">, </w:t>
      </w:r>
      <w:r w:rsidR="00541D9F" w:rsidRPr="00344137">
        <w:rPr>
          <w:lang w:val="en-IE"/>
        </w:rPr>
        <w:t>Foley’s and Clark’s, Weybridge’s, Cary-Blair’s</w:t>
      </w:r>
      <w:r w:rsidRPr="00344137">
        <w:rPr>
          <w:lang w:val="en-IE"/>
        </w:rPr>
        <w:t xml:space="preserve"> </w:t>
      </w:r>
      <w:r w:rsidR="00F96A96" w:rsidRPr="00344137">
        <w:rPr>
          <w:lang w:val="en-IE"/>
        </w:rPr>
        <w:t>(</w:t>
      </w:r>
      <w:r w:rsidR="004E1192" w:rsidRPr="00344137">
        <w:rPr>
          <w:lang w:val="en-IE"/>
        </w:rPr>
        <w:t xml:space="preserve">Garcia </w:t>
      </w:r>
      <w:r w:rsidR="00DF5840" w:rsidRPr="00344137">
        <w:rPr>
          <w:i/>
          <w:lang w:val="en-IE"/>
        </w:rPr>
        <w:t>et al</w:t>
      </w:r>
      <w:r w:rsidR="004E1192" w:rsidRPr="00344137">
        <w:rPr>
          <w:lang w:val="en-IE"/>
        </w:rPr>
        <w:t>., 1984</w:t>
      </w:r>
      <w:r w:rsidR="00C51652" w:rsidRPr="00344137">
        <w:rPr>
          <w:lang w:val="en-IE"/>
        </w:rPr>
        <w:t>;</w:t>
      </w:r>
      <w:r w:rsidR="00F96A96" w:rsidRPr="00344137">
        <w:rPr>
          <w:lang w:val="en-IE"/>
        </w:rPr>
        <w:t xml:space="preserve"> </w:t>
      </w:r>
      <w:r w:rsidR="008C57F7" w:rsidRPr="00344137">
        <w:rPr>
          <w:lang w:val="en-IE"/>
        </w:rPr>
        <w:t xml:space="preserve">Hum </w:t>
      </w:r>
      <w:r w:rsidR="00DF5840" w:rsidRPr="00344137">
        <w:rPr>
          <w:i/>
          <w:lang w:val="en-IE"/>
        </w:rPr>
        <w:t>et al</w:t>
      </w:r>
      <w:r w:rsidR="008C57F7" w:rsidRPr="00344137">
        <w:rPr>
          <w:lang w:val="en-IE"/>
        </w:rPr>
        <w:t>., 1994</w:t>
      </w:r>
      <w:r w:rsidR="00C51652" w:rsidRPr="00344137">
        <w:rPr>
          <w:lang w:val="en-IE"/>
        </w:rPr>
        <w:t>;</w:t>
      </w:r>
      <w:r w:rsidR="00F96A96" w:rsidRPr="00344137">
        <w:rPr>
          <w:lang w:val="en-IE"/>
        </w:rPr>
        <w:t xml:space="preserve"> </w:t>
      </w:r>
      <w:r w:rsidR="008C57F7" w:rsidRPr="00344137">
        <w:rPr>
          <w:lang w:val="en-IE"/>
        </w:rPr>
        <w:t xml:space="preserve">Monke </w:t>
      </w:r>
      <w:r w:rsidR="00DF5840" w:rsidRPr="00344137">
        <w:rPr>
          <w:i/>
          <w:lang w:val="en-IE"/>
        </w:rPr>
        <w:t>et al</w:t>
      </w:r>
      <w:r w:rsidR="008C57F7" w:rsidRPr="00344137">
        <w:rPr>
          <w:lang w:val="en-IE"/>
        </w:rPr>
        <w:t>., 2002</w:t>
      </w:r>
      <w:r w:rsidR="00F96A96" w:rsidRPr="00344137">
        <w:rPr>
          <w:lang w:val="en-IE"/>
        </w:rPr>
        <w:t>)</w:t>
      </w:r>
      <w:r w:rsidR="00A07F0B" w:rsidRPr="00344137">
        <w:rPr>
          <w:lang w:val="en-IE"/>
        </w:rPr>
        <w:t>.</w:t>
      </w:r>
      <w:r w:rsidR="00C2177F" w:rsidRPr="00344137">
        <w:rPr>
          <w:lang w:val="en-IE"/>
        </w:rPr>
        <w:t xml:space="preserve"> </w:t>
      </w:r>
    </w:p>
    <w:p w14:paraId="4A080B08" w14:textId="77777777" w:rsidR="00F92E72" w:rsidRPr="00344137" w:rsidRDefault="00F92E72" w:rsidP="009B24B8">
      <w:pPr>
        <w:pStyle w:val="11Para"/>
        <w:rPr>
          <w:lang w:val="en-IE"/>
        </w:rPr>
      </w:pPr>
      <w:r w:rsidRPr="00344137">
        <w:rPr>
          <w:lang w:val="en-IE"/>
        </w:rPr>
        <w:t xml:space="preserve">Some of the </w:t>
      </w:r>
      <w:r w:rsidR="00093907" w:rsidRPr="00344137">
        <w:rPr>
          <w:lang w:val="en-IE"/>
        </w:rPr>
        <w:t xml:space="preserve">transport and enrichment media </w:t>
      </w:r>
      <w:r w:rsidRPr="00344137">
        <w:rPr>
          <w:lang w:val="en-IE"/>
        </w:rPr>
        <w:t xml:space="preserve">mentioned above contain cycloheximide. Because of its potential toxicity, </w:t>
      </w:r>
      <w:r w:rsidR="0077436F" w:rsidRPr="00344137">
        <w:rPr>
          <w:lang w:val="en-IE"/>
        </w:rPr>
        <w:t>amphotericin B</w:t>
      </w:r>
      <w:r w:rsidR="006832BA" w:rsidRPr="00344137">
        <w:rPr>
          <w:lang w:val="en-IE"/>
        </w:rPr>
        <w:t xml:space="preserve"> can be used as an alternative</w:t>
      </w:r>
      <w:r w:rsidRPr="00344137">
        <w:rPr>
          <w:lang w:val="en-IE"/>
        </w:rPr>
        <w:t>.</w:t>
      </w:r>
      <w:r w:rsidR="009D59EA" w:rsidRPr="00344137">
        <w:rPr>
          <w:lang w:val="en-IE"/>
        </w:rPr>
        <w:t xml:space="preserve"> </w:t>
      </w:r>
    </w:p>
    <w:p w14:paraId="319C0B5F" w14:textId="47201BA9" w:rsidR="00F92E72" w:rsidRPr="00344137" w:rsidRDefault="007B6CCB" w:rsidP="009B24B8">
      <w:pPr>
        <w:pStyle w:val="11"/>
        <w:rPr>
          <w:lang w:val="en-IE"/>
        </w:rPr>
      </w:pPr>
      <w:r w:rsidRPr="00344137">
        <w:rPr>
          <w:lang w:val="en-IE"/>
        </w:rPr>
        <w:t>1.3.</w:t>
      </w:r>
      <w:r w:rsidR="00F92E72" w:rsidRPr="00344137">
        <w:rPr>
          <w:lang w:val="en-IE"/>
        </w:rPr>
        <w:tab/>
      </w:r>
      <w:r w:rsidR="00C807E0" w:rsidRPr="00344137">
        <w:rPr>
          <w:lang w:val="en-IE"/>
        </w:rPr>
        <w:t>T</w:t>
      </w:r>
      <w:r w:rsidR="00F92E72" w:rsidRPr="00344137">
        <w:rPr>
          <w:lang w:val="en-IE"/>
        </w:rPr>
        <w:t xml:space="preserve">reatment of </w:t>
      </w:r>
      <w:r w:rsidR="007F1DAC" w:rsidRPr="00344137">
        <w:rPr>
          <w:lang w:val="en-IE"/>
        </w:rPr>
        <w:t>specimens</w:t>
      </w:r>
    </w:p>
    <w:p w14:paraId="4A6D10B4" w14:textId="5E45E3E7" w:rsidR="00F92E72" w:rsidRPr="00344137" w:rsidRDefault="00F92E72" w:rsidP="009B24B8">
      <w:pPr>
        <w:pStyle w:val="11Para"/>
        <w:rPr>
          <w:lang w:val="en-IE"/>
        </w:rPr>
      </w:pPr>
      <w:r w:rsidRPr="00344137">
        <w:rPr>
          <w:lang w:val="en-IE"/>
        </w:rPr>
        <w:t xml:space="preserve">On arrival at the laboratory, </w:t>
      </w:r>
      <w:r w:rsidR="00D815FB" w:rsidRPr="00344137">
        <w:rPr>
          <w:lang w:val="en-IE"/>
        </w:rPr>
        <w:t xml:space="preserve">specimens </w:t>
      </w:r>
      <w:r w:rsidRPr="00344137">
        <w:rPr>
          <w:lang w:val="en-IE"/>
        </w:rPr>
        <w:t xml:space="preserve">should be inoculated directly </w:t>
      </w:r>
      <w:r w:rsidR="006A2249" w:rsidRPr="00344137">
        <w:rPr>
          <w:lang w:val="en-IE"/>
        </w:rPr>
        <w:t>on to</w:t>
      </w:r>
      <w:r w:rsidRPr="00344137">
        <w:rPr>
          <w:lang w:val="en-IE"/>
        </w:rPr>
        <w:t xml:space="preserve"> culture medium, or</w:t>
      </w:r>
      <w:r w:rsidR="00CD3434" w:rsidRPr="00344137">
        <w:rPr>
          <w:lang w:val="en-IE"/>
        </w:rPr>
        <w:t>,</w:t>
      </w:r>
      <w:r w:rsidR="00CE6244" w:rsidRPr="00344137">
        <w:rPr>
          <w:lang w:val="en-IE"/>
        </w:rPr>
        <w:t xml:space="preserve"> if required immediately</w:t>
      </w:r>
      <w:r w:rsidR="00CD3434" w:rsidRPr="00344137">
        <w:rPr>
          <w:lang w:val="en-IE"/>
        </w:rPr>
        <w:t>,</w:t>
      </w:r>
      <w:r w:rsidR="00CE6244" w:rsidRPr="00344137">
        <w:rPr>
          <w:lang w:val="en-IE"/>
        </w:rPr>
        <w:t xml:space="preserve"> </w:t>
      </w:r>
      <w:r w:rsidRPr="00344137">
        <w:rPr>
          <w:lang w:val="en-IE"/>
        </w:rPr>
        <w:t>processed further.</w:t>
      </w:r>
    </w:p>
    <w:p w14:paraId="5526B762" w14:textId="77777777" w:rsidR="00F92E72" w:rsidRPr="00344137" w:rsidRDefault="007B6CCB" w:rsidP="009B24B8">
      <w:pPr>
        <w:pStyle w:val="111"/>
        <w:rPr>
          <w:lang w:val="en-IE"/>
        </w:rPr>
      </w:pPr>
      <w:r w:rsidRPr="00344137">
        <w:rPr>
          <w:lang w:val="en-IE"/>
        </w:rPr>
        <w:t>1.3.1.</w:t>
      </w:r>
      <w:r w:rsidR="00F92E72" w:rsidRPr="00344137">
        <w:rPr>
          <w:lang w:val="en-IE"/>
        </w:rPr>
        <w:tab/>
        <w:t xml:space="preserve">Genital tract </w:t>
      </w:r>
      <w:r w:rsidR="007F1DAC" w:rsidRPr="00344137">
        <w:rPr>
          <w:lang w:val="en-IE"/>
        </w:rPr>
        <w:t>samples</w:t>
      </w:r>
    </w:p>
    <w:p w14:paraId="49561D51" w14:textId="751E9493" w:rsidR="00F92E72" w:rsidRPr="00344137" w:rsidRDefault="00867593" w:rsidP="009B24B8">
      <w:pPr>
        <w:pStyle w:val="111Para"/>
        <w:rPr>
          <w:lang w:val="en-IE"/>
        </w:rPr>
      </w:pPr>
      <w:r w:rsidRPr="00344137">
        <w:rPr>
          <w:lang w:val="en-IE"/>
        </w:rPr>
        <w:t>P</w:t>
      </w:r>
      <w:r w:rsidR="00592FB8" w:rsidRPr="00344137">
        <w:rPr>
          <w:lang w:val="en-IE"/>
        </w:rPr>
        <w:t>reputial washing</w:t>
      </w:r>
      <w:r w:rsidRPr="00344137">
        <w:rPr>
          <w:lang w:val="en-IE"/>
        </w:rPr>
        <w:t>s</w:t>
      </w:r>
      <w:r w:rsidR="00592FB8" w:rsidRPr="00344137">
        <w:rPr>
          <w:lang w:val="en-IE"/>
        </w:rPr>
        <w:t xml:space="preserve"> </w:t>
      </w:r>
      <w:r w:rsidR="00F92E72" w:rsidRPr="00344137">
        <w:rPr>
          <w:lang w:val="en-IE"/>
        </w:rPr>
        <w:t>may be centrifuged (3500</w:t>
      </w:r>
      <w:r w:rsidR="00136135" w:rsidRPr="00344137">
        <w:rPr>
          <w:lang w:val="en-IE"/>
        </w:rPr>
        <w:t xml:space="preserve"> </w:t>
      </w:r>
      <w:r w:rsidR="00F92E72" w:rsidRPr="00344137">
        <w:rPr>
          <w:b/>
          <w:i/>
          <w:lang w:val="en-IE"/>
        </w:rPr>
        <w:t>g</w:t>
      </w:r>
      <w:r w:rsidR="00F92E72" w:rsidRPr="00344137">
        <w:rPr>
          <w:lang w:val="en-IE"/>
        </w:rPr>
        <w:t xml:space="preserve">) to concentrate the sample. The final sample (reduced to 250 µl) may be inoculated </w:t>
      </w:r>
      <w:r w:rsidR="006A2249" w:rsidRPr="00344137">
        <w:rPr>
          <w:lang w:val="en-IE"/>
        </w:rPr>
        <w:t>on to</w:t>
      </w:r>
      <w:r w:rsidR="00F92E72" w:rsidRPr="00344137">
        <w:rPr>
          <w:lang w:val="en-IE"/>
        </w:rPr>
        <w:t xml:space="preserve"> the culture medium (directly or using the filter method).</w:t>
      </w:r>
      <w:r w:rsidR="00592FB8" w:rsidRPr="00344137">
        <w:rPr>
          <w:lang w:val="en-IE"/>
        </w:rPr>
        <w:t xml:space="preserve"> </w:t>
      </w:r>
    </w:p>
    <w:p w14:paraId="07AF89CA" w14:textId="52C9691B" w:rsidR="00AB154A" w:rsidRPr="00344137" w:rsidRDefault="00A47BD5" w:rsidP="009B24B8">
      <w:pPr>
        <w:pStyle w:val="111Para"/>
        <w:rPr>
          <w:lang w:val="en-IE"/>
        </w:rPr>
      </w:pPr>
      <w:r w:rsidRPr="00344137">
        <w:rPr>
          <w:lang w:val="en-IE"/>
        </w:rPr>
        <w:t xml:space="preserve">If </w:t>
      </w:r>
      <w:r w:rsidR="003F5948" w:rsidRPr="00344137">
        <w:rPr>
          <w:lang w:val="en-IE"/>
        </w:rPr>
        <w:t xml:space="preserve">the </w:t>
      </w:r>
      <w:r w:rsidRPr="00344137">
        <w:rPr>
          <w:lang w:val="en-IE"/>
        </w:rPr>
        <w:t xml:space="preserve">CVM is not very viscous </w:t>
      </w:r>
      <w:r w:rsidR="00AB154A" w:rsidRPr="00344137">
        <w:rPr>
          <w:lang w:val="en-IE"/>
        </w:rPr>
        <w:t xml:space="preserve">it can be inoculated directly or diluted with an equal volume of PBS. When </w:t>
      </w:r>
      <w:r w:rsidR="003F5948" w:rsidRPr="00344137">
        <w:rPr>
          <w:lang w:val="en-IE"/>
        </w:rPr>
        <w:t xml:space="preserve">the </w:t>
      </w:r>
      <w:r w:rsidR="00AB154A" w:rsidRPr="00344137">
        <w:rPr>
          <w:lang w:val="en-IE"/>
        </w:rPr>
        <w:t>CVM is very viscous, it may be necessary to liquefy it</w:t>
      </w:r>
      <w:r w:rsidR="00417466" w:rsidRPr="00344137">
        <w:rPr>
          <w:lang w:val="en-IE"/>
        </w:rPr>
        <w:t xml:space="preserve"> </w:t>
      </w:r>
      <w:r w:rsidR="00AB154A" w:rsidRPr="00344137">
        <w:rPr>
          <w:lang w:val="en-IE"/>
        </w:rPr>
        <w:t xml:space="preserve">by adding an equal volume of </w:t>
      </w:r>
      <w:r w:rsidR="00417466" w:rsidRPr="00344137">
        <w:rPr>
          <w:lang w:val="en-IE"/>
        </w:rPr>
        <w:t>L-</w:t>
      </w:r>
      <w:r w:rsidR="00AB154A" w:rsidRPr="00344137">
        <w:rPr>
          <w:lang w:val="en-IE"/>
        </w:rPr>
        <w:t>cysteine solution (</w:t>
      </w:r>
      <w:r w:rsidR="00417466" w:rsidRPr="00344137">
        <w:rPr>
          <w:lang w:val="en-IE"/>
        </w:rPr>
        <w:t>10</w:t>
      </w:r>
      <w:r w:rsidR="001705AB" w:rsidRPr="00344137">
        <w:rPr>
          <w:lang w:val="en-IE"/>
        </w:rPr>
        <w:t>0</w:t>
      </w:r>
      <w:r w:rsidR="00417466" w:rsidRPr="00344137">
        <w:rPr>
          <w:lang w:val="en-IE"/>
        </w:rPr>
        <w:t xml:space="preserve"> mM </w:t>
      </w:r>
      <w:r w:rsidR="00417466" w:rsidRPr="00344137">
        <w:rPr>
          <w:i/>
          <w:lang w:val="en-IE"/>
        </w:rPr>
        <w:t>N</w:t>
      </w:r>
      <w:r w:rsidR="00417466" w:rsidRPr="00344137">
        <w:rPr>
          <w:lang w:val="en-IE"/>
        </w:rPr>
        <w:t>-Acetyl-L-cysteine, CAS number 616-91-1</w:t>
      </w:r>
      <w:r w:rsidR="007D4D76" w:rsidRPr="00344137">
        <w:rPr>
          <w:rStyle w:val="Appelnotedebasdep"/>
          <w:lang w:val="en-IE"/>
        </w:rPr>
        <w:footnoteReference w:id="3"/>
      </w:r>
      <w:r w:rsidR="00417466" w:rsidRPr="00344137">
        <w:rPr>
          <w:lang w:val="en-IE"/>
        </w:rPr>
        <w:t xml:space="preserve">, dissolved in </w:t>
      </w:r>
      <w:r w:rsidR="00EA03EE" w:rsidRPr="00344137">
        <w:rPr>
          <w:lang w:val="en-IE"/>
        </w:rPr>
        <w:t>PBS</w:t>
      </w:r>
      <w:r w:rsidR="00417466" w:rsidRPr="00344137">
        <w:rPr>
          <w:lang w:val="en-IE"/>
        </w:rPr>
        <w:t xml:space="preserve"> and </w:t>
      </w:r>
      <w:r w:rsidR="00AB154A" w:rsidRPr="00344137">
        <w:rPr>
          <w:lang w:val="en-IE"/>
        </w:rPr>
        <w:t xml:space="preserve">sterilised by membrane filtration). After 15–20 minutes, the diluted and </w:t>
      </w:r>
      <w:r w:rsidRPr="00344137">
        <w:rPr>
          <w:lang w:val="en-IE"/>
        </w:rPr>
        <w:t>liquefied</w:t>
      </w:r>
      <w:r w:rsidR="00AB154A" w:rsidRPr="00344137">
        <w:rPr>
          <w:lang w:val="en-IE"/>
        </w:rPr>
        <w:t xml:space="preserve"> mucus can then be inoculated on</w:t>
      </w:r>
      <w:r w:rsidR="006A2249" w:rsidRPr="00344137">
        <w:rPr>
          <w:lang w:val="en-IE"/>
        </w:rPr>
        <w:t xml:space="preserve"> </w:t>
      </w:r>
      <w:r w:rsidR="00AB154A" w:rsidRPr="00344137">
        <w:rPr>
          <w:lang w:val="en-IE"/>
        </w:rPr>
        <w:t>to isolation medium.</w:t>
      </w:r>
    </w:p>
    <w:p w14:paraId="7445CA4B" w14:textId="272A3685" w:rsidR="006C5EA1" w:rsidRPr="00344137" w:rsidRDefault="001645D1" w:rsidP="00A31EE1">
      <w:pPr>
        <w:pStyle w:val="111Para"/>
        <w:rPr>
          <w:lang w:val="en-IE"/>
        </w:rPr>
      </w:pPr>
      <w:r w:rsidRPr="00344137">
        <w:rPr>
          <w:lang w:val="en-IE"/>
        </w:rPr>
        <w:t xml:space="preserve">For </w:t>
      </w:r>
      <w:r w:rsidR="006C5EA1" w:rsidRPr="00344137">
        <w:rPr>
          <w:lang w:val="en-IE"/>
        </w:rPr>
        <w:t xml:space="preserve">the filter method; </w:t>
      </w:r>
      <w:r w:rsidR="00A31EE1" w:rsidRPr="00344137">
        <w:rPr>
          <w:lang w:val="en-IE"/>
        </w:rPr>
        <w:t xml:space="preserve">sterile </w:t>
      </w:r>
      <w:r w:rsidR="006C5EA1" w:rsidRPr="00344137">
        <w:rPr>
          <w:lang w:val="en-IE"/>
        </w:rPr>
        <w:t xml:space="preserve">cellulose acetate membranes of </w:t>
      </w:r>
      <w:r w:rsidR="00053105" w:rsidRPr="00344137">
        <w:rPr>
          <w:lang w:val="en-IE"/>
        </w:rPr>
        <w:t>0.45</w:t>
      </w:r>
      <w:r w:rsidR="0007741E" w:rsidRPr="00344137">
        <w:rPr>
          <w:lang w:val="en-IE"/>
        </w:rPr>
        <w:t>–</w:t>
      </w:r>
      <w:r w:rsidR="00004350" w:rsidRPr="00344137">
        <w:rPr>
          <w:lang w:val="en-IE"/>
        </w:rPr>
        <w:t>0</w:t>
      </w:r>
      <w:r w:rsidR="00053105" w:rsidRPr="00344137">
        <w:rPr>
          <w:lang w:val="en-IE"/>
        </w:rPr>
        <w:t>.</w:t>
      </w:r>
      <w:r w:rsidR="00004350" w:rsidRPr="00344137">
        <w:rPr>
          <w:lang w:val="en-IE"/>
        </w:rPr>
        <w:t>65</w:t>
      </w:r>
      <w:r w:rsidR="00A31EE1" w:rsidRPr="00344137">
        <w:rPr>
          <w:lang w:val="en-IE"/>
        </w:rPr>
        <w:t> </w:t>
      </w:r>
      <w:r w:rsidR="006C5EA1" w:rsidRPr="00344137">
        <w:rPr>
          <w:lang w:val="en-IE"/>
        </w:rPr>
        <w:t>µ</w:t>
      </w:r>
      <w:r w:rsidR="00004350" w:rsidRPr="00344137">
        <w:rPr>
          <w:lang w:val="en-IE"/>
        </w:rPr>
        <w:t>m</w:t>
      </w:r>
      <w:r w:rsidR="006C5EA1" w:rsidRPr="00344137">
        <w:rPr>
          <w:lang w:val="en-IE"/>
        </w:rPr>
        <w:t xml:space="preserve"> pore size are placed on the surface of </w:t>
      </w:r>
      <w:r w:rsidR="0007741E" w:rsidRPr="00344137">
        <w:rPr>
          <w:lang w:val="en-IE"/>
        </w:rPr>
        <w:t>non-</w:t>
      </w:r>
      <w:r w:rsidR="006C5EA1" w:rsidRPr="00344137">
        <w:rPr>
          <w:lang w:val="en-IE"/>
        </w:rPr>
        <w:t>selective agar supplemented with 5% blood.</w:t>
      </w:r>
      <w:r w:rsidR="00A31EE1" w:rsidRPr="00344137">
        <w:rPr>
          <w:lang w:val="en-IE"/>
        </w:rPr>
        <w:t xml:space="preserve"> </w:t>
      </w:r>
      <w:r w:rsidR="00226F0E" w:rsidRPr="00344137">
        <w:rPr>
          <w:lang w:val="en-IE"/>
        </w:rPr>
        <w:t>A suspension of the sample is made in</w:t>
      </w:r>
      <w:r w:rsidR="006C5EA1" w:rsidRPr="00344137">
        <w:rPr>
          <w:lang w:val="en-IE"/>
        </w:rPr>
        <w:t xml:space="preserve"> in PBS</w:t>
      </w:r>
      <w:r w:rsidR="00226F0E" w:rsidRPr="00344137">
        <w:rPr>
          <w:lang w:val="en-IE"/>
        </w:rPr>
        <w:t xml:space="preserve"> or saline</w:t>
      </w:r>
      <w:r w:rsidR="006C5EA1" w:rsidRPr="00344137">
        <w:rPr>
          <w:lang w:val="en-IE"/>
        </w:rPr>
        <w:t>, and 10</w:t>
      </w:r>
      <w:r w:rsidR="0007741E" w:rsidRPr="00344137">
        <w:rPr>
          <w:lang w:val="en-IE"/>
        </w:rPr>
        <w:t>–</w:t>
      </w:r>
      <w:r w:rsidR="006C5EA1" w:rsidRPr="00344137">
        <w:rPr>
          <w:lang w:val="en-IE"/>
        </w:rPr>
        <w:t xml:space="preserve">15 drops of this suspension </w:t>
      </w:r>
      <w:r w:rsidR="00226F0E" w:rsidRPr="00344137">
        <w:rPr>
          <w:lang w:val="en-IE"/>
        </w:rPr>
        <w:t>are</w:t>
      </w:r>
      <w:r w:rsidR="006C5EA1" w:rsidRPr="00344137">
        <w:rPr>
          <w:lang w:val="en-IE"/>
        </w:rPr>
        <w:t xml:space="preserve"> placed on top of the membrane and allowed to filter passively</w:t>
      </w:r>
      <w:r w:rsidR="00A31EE1" w:rsidRPr="00344137">
        <w:rPr>
          <w:lang w:val="en-IE"/>
        </w:rPr>
        <w:t xml:space="preserve"> </w:t>
      </w:r>
      <w:r w:rsidR="00226F0E" w:rsidRPr="00344137">
        <w:rPr>
          <w:lang w:val="en-IE"/>
        </w:rPr>
        <w:t>at 37</w:t>
      </w:r>
      <w:r w:rsidR="0007741E" w:rsidRPr="00344137">
        <w:rPr>
          <w:lang w:val="en-IE"/>
        </w:rPr>
        <w:t>°</w:t>
      </w:r>
      <w:r w:rsidR="00226F0E" w:rsidRPr="00344137">
        <w:rPr>
          <w:lang w:val="en-IE"/>
        </w:rPr>
        <w:t>C (microaerobic conditions are not required)</w:t>
      </w:r>
      <w:r w:rsidR="006C5EA1" w:rsidRPr="00344137">
        <w:rPr>
          <w:lang w:val="en-IE"/>
        </w:rPr>
        <w:t>. After 30</w:t>
      </w:r>
      <w:r w:rsidR="0007741E" w:rsidRPr="00344137">
        <w:rPr>
          <w:lang w:val="en-IE"/>
        </w:rPr>
        <w:t>–</w:t>
      </w:r>
      <w:r w:rsidR="006C5EA1" w:rsidRPr="00344137">
        <w:rPr>
          <w:lang w:val="en-IE"/>
        </w:rPr>
        <w:t>40</w:t>
      </w:r>
      <w:r w:rsidR="0088461C" w:rsidRPr="00344137">
        <w:rPr>
          <w:lang w:val="en-IE"/>
        </w:rPr>
        <w:t> </w:t>
      </w:r>
      <w:r w:rsidR="006C5EA1" w:rsidRPr="00344137">
        <w:rPr>
          <w:lang w:val="en-IE"/>
        </w:rPr>
        <w:t>minutes, the filter membranes are removed and the culture plates incubated for 1</w:t>
      </w:r>
      <w:r w:rsidR="0007741E" w:rsidRPr="00344137">
        <w:rPr>
          <w:lang w:val="en-IE"/>
        </w:rPr>
        <w:t>–</w:t>
      </w:r>
      <w:r w:rsidR="006C5EA1" w:rsidRPr="00344137">
        <w:rPr>
          <w:lang w:val="en-IE"/>
        </w:rPr>
        <w:t>2</w:t>
      </w:r>
      <w:r w:rsidR="0007741E" w:rsidRPr="00344137">
        <w:rPr>
          <w:lang w:val="en-IE"/>
        </w:rPr>
        <w:t> </w:t>
      </w:r>
      <w:r w:rsidR="006C5EA1" w:rsidRPr="00344137">
        <w:rPr>
          <w:lang w:val="en-IE"/>
        </w:rPr>
        <w:t>days at 37°C under microa</w:t>
      </w:r>
      <w:r w:rsidR="009668C1" w:rsidRPr="00344137">
        <w:rPr>
          <w:lang w:val="en-IE"/>
        </w:rPr>
        <w:t>e</w:t>
      </w:r>
      <w:r w:rsidR="006C5EA1" w:rsidRPr="00344137">
        <w:rPr>
          <w:lang w:val="en-IE"/>
        </w:rPr>
        <w:t>robic conditions (Steele</w:t>
      </w:r>
      <w:r w:rsidR="00536D79" w:rsidRPr="00344137">
        <w:rPr>
          <w:lang w:val="en-IE"/>
        </w:rPr>
        <w:t xml:space="preserve"> &amp; McDermott</w:t>
      </w:r>
      <w:r w:rsidR="006C5EA1" w:rsidRPr="00344137">
        <w:rPr>
          <w:lang w:val="en-IE"/>
        </w:rPr>
        <w:t xml:space="preserve">, 1984). </w:t>
      </w:r>
    </w:p>
    <w:p w14:paraId="346E9D20" w14:textId="77777777" w:rsidR="00F92E72" w:rsidRPr="00344137" w:rsidRDefault="007B6CCB" w:rsidP="009B24B8">
      <w:pPr>
        <w:pStyle w:val="111"/>
        <w:rPr>
          <w:lang w:val="en-IE"/>
        </w:rPr>
      </w:pPr>
      <w:r w:rsidRPr="00344137">
        <w:rPr>
          <w:lang w:val="en-IE"/>
        </w:rPr>
        <w:t>1.3.2.</w:t>
      </w:r>
      <w:r w:rsidR="00F92E72" w:rsidRPr="00344137">
        <w:rPr>
          <w:lang w:val="en-IE"/>
        </w:rPr>
        <w:tab/>
        <w:t>Aborted fetuses, placentas</w:t>
      </w:r>
    </w:p>
    <w:p w14:paraId="128EB476" w14:textId="77777777" w:rsidR="00F92E72" w:rsidRPr="00344137" w:rsidRDefault="00F92E72" w:rsidP="009B24B8">
      <w:pPr>
        <w:pStyle w:val="111Para"/>
        <w:rPr>
          <w:lang w:val="en-IE"/>
        </w:rPr>
      </w:pPr>
      <w:r w:rsidRPr="00344137">
        <w:rPr>
          <w:lang w:val="en-IE"/>
        </w:rPr>
        <w:t xml:space="preserve">Fetal stomach contents are inoculated directly </w:t>
      </w:r>
      <w:r w:rsidR="006A2249" w:rsidRPr="00344137">
        <w:rPr>
          <w:lang w:val="en-IE"/>
        </w:rPr>
        <w:t>on to</w:t>
      </w:r>
      <w:r w:rsidR="00E25D1F" w:rsidRPr="00344137">
        <w:rPr>
          <w:lang w:val="en-IE"/>
        </w:rPr>
        <w:t xml:space="preserve"> </w:t>
      </w:r>
      <w:r w:rsidRPr="00344137">
        <w:rPr>
          <w:lang w:val="en-IE"/>
        </w:rPr>
        <w:t xml:space="preserve">culture medium. Internal organs or pieces of organs are flamed to </w:t>
      </w:r>
      <w:r w:rsidR="00B93294" w:rsidRPr="00344137">
        <w:rPr>
          <w:lang w:val="en-IE"/>
        </w:rPr>
        <w:t>d</w:t>
      </w:r>
      <w:r w:rsidR="00FB382F" w:rsidRPr="00344137">
        <w:rPr>
          <w:lang w:val="en-IE"/>
        </w:rPr>
        <w:t>i</w:t>
      </w:r>
      <w:r w:rsidR="00B93294" w:rsidRPr="00344137">
        <w:rPr>
          <w:lang w:val="en-IE"/>
        </w:rPr>
        <w:t>sinfect</w:t>
      </w:r>
      <w:r w:rsidRPr="00344137">
        <w:rPr>
          <w:lang w:val="en-IE"/>
        </w:rPr>
        <w:t xml:space="preserve"> the surface, and </w:t>
      </w:r>
      <w:r w:rsidR="00B93294" w:rsidRPr="00344137">
        <w:rPr>
          <w:lang w:val="en-IE"/>
        </w:rPr>
        <w:t xml:space="preserve">are subsequently </w:t>
      </w:r>
      <w:r w:rsidRPr="00344137">
        <w:rPr>
          <w:lang w:val="en-IE"/>
        </w:rPr>
        <w:t>homogenised. The homogenate is inoculated on to culture medium.</w:t>
      </w:r>
    </w:p>
    <w:p w14:paraId="07ADD28F" w14:textId="77777777" w:rsidR="001205A7" w:rsidRPr="00344137" w:rsidRDefault="00F92E72" w:rsidP="009B24B8">
      <w:pPr>
        <w:pStyle w:val="111Para"/>
        <w:rPr>
          <w:lang w:val="en-IE"/>
        </w:rPr>
      </w:pPr>
      <w:r w:rsidRPr="00344137">
        <w:rPr>
          <w:lang w:val="en-IE"/>
        </w:rPr>
        <w:t>After washing placental membranes with</w:t>
      </w:r>
      <w:r w:rsidR="00C2177F" w:rsidRPr="00344137">
        <w:rPr>
          <w:lang w:val="en-IE"/>
        </w:rPr>
        <w:t xml:space="preserve"> </w:t>
      </w:r>
      <w:r w:rsidRPr="00344137">
        <w:rPr>
          <w:lang w:val="en-IE"/>
        </w:rPr>
        <w:t xml:space="preserve">PBS to eliminate </w:t>
      </w:r>
      <w:r w:rsidR="00C2177F" w:rsidRPr="00344137">
        <w:rPr>
          <w:lang w:val="en-IE"/>
        </w:rPr>
        <w:t>the majority</w:t>
      </w:r>
      <w:r w:rsidRPr="00344137">
        <w:rPr>
          <w:lang w:val="en-IE"/>
        </w:rPr>
        <w:t xml:space="preserve"> of the surface contamination, the chorionic villi are scraped and the scrapings are transferred to culture medi</w:t>
      </w:r>
      <w:r w:rsidR="0021642A" w:rsidRPr="00344137">
        <w:rPr>
          <w:lang w:val="en-IE"/>
        </w:rPr>
        <w:t>um</w:t>
      </w:r>
      <w:r w:rsidRPr="00344137">
        <w:rPr>
          <w:lang w:val="en-IE"/>
        </w:rPr>
        <w:t>.</w:t>
      </w:r>
    </w:p>
    <w:p w14:paraId="32737A90" w14:textId="77777777" w:rsidR="00F92E72" w:rsidRPr="00344137" w:rsidRDefault="007B6CCB" w:rsidP="009B24B8">
      <w:pPr>
        <w:pStyle w:val="11"/>
        <w:rPr>
          <w:lang w:val="en-IE"/>
        </w:rPr>
      </w:pPr>
      <w:r w:rsidRPr="00344137">
        <w:rPr>
          <w:lang w:val="en-IE"/>
        </w:rPr>
        <w:lastRenderedPageBreak/>
        <w:t>1.4.</w:t>
      </w:r>
      <w:r w:rsidR="00F92E72" w:rsidRPr="00344137">
        <w:rPr>
          <w:lang w:val="en-IE"/>
        </w:rPr>
        <w:tab/>
        <w:t xml:space="preserve">Isolation of </w:t>
      </w:r>
      <w:r w:rsidR="007A5A70" w:rsidRPr="00344137">
        <w:rPr>
          <w:i/>
          <w:lang w:val="en-IE"/>
        </w:rPr>
        <w:t>Campylobacter fetus</w:t>
      </w:r>
    </w:p>
    <w:p w14:paraId="1331AC26" w14:textId="77777777" w:rsidR="00F92E72" w:rsidRPr="00344137" w:rsidRDefault="007B6CCB" w:rsidP="009B24B8">
      <w:pPr>
        <w:pStyle w:val="111"/>
        <w:rPr>
          <w:lang w:val="en-IE"/>
        </w:rPr>
      </w:pPr>
      <w:r w:rsidRPr="00344137">
        <w:rPr>
          <w:lang w:val="en-IE"/>
        </w:rPr>
        <w:t>1.4.1.</w:t>
      </w:r>
      <w:r w:rsidR="00F92E72" w:rsidRPr="00344137">
        <w:rPr>
          <w:lang w:val="en-IE"/>
        </w:rPr>
        <w:tab/>
        <w:t>Culture media for isolation</w:t>
      </w:r>
    </w:p>
    <w:p w14:paraId="312EB524" w14:textId="77777777" w:rsidR="00867593" w:rsidRPr="00344137" w:rsidRDefault="00867593" w:rsidP="00867593">
      <w:pPr>
        <w:pStyle w:val="111Para"/>
        <w:rPr>
          <w:lang w:val="en-IE"/>
        </w:rPr>
      </w:pPr>
      <w:r w:rsidRPr="00344137">
        <w:rPr>
          <w:lang w:val="en-IE"/>
        </w:rPr>
        <w:t xml:space="preserve">Many media are currently in use for the bacteriological diagnosis of BGC. It should be noted that several media used for the isolation of </w:t>
      </w:r>
      <w:r w:rsidRPr="00344137">
        <w:rPr>
          <w:i/>
          <w:lang w:val="en-IE"/>
        </w:rPr>
        <w:t xml:space="preserve">Campylobacter </w:t>
      </w:r>
      <w:r w:rsidRPr="00344137">
        <w:rPr>
          <w:lang w:val="en-IE"/>
        </w:rPr>
        <w:t xml:space="preserve">spp. are not suitable for the isolation of </w:t>
      </w:r>
      <w:r w:rsidRPr="00344137">
        <w:rPr>
          <w:i/>
          <w:lang w:val="en-IE"/>
        </w:rPr>
        <w:t>C. fetus</w:t>
      </w:r>
      <w:r w:rsidRPr="00344137">
        <w:rPr>
          <w:lang w:val="en-IE"/>
        </w:rPr>
        <w:t xml:space="preserve"> because of antimicrobials (e.g. cephalosporins) that may inhibit C. </w:t>
      </w:r>
      <w:r w:rsidRPr="00344137">
        <w:rPr>
          <w:i/>
          <w:lang w:val="en-IE"/>
        </w:rPr>
        <w:t>fetus</w:t>
      </w:r>
      <w:r w:rsidRPr="00344137">
        <w:rPr>
          <w:lang w:val="en-IE"/>
        </w:rPr>
        <w:t xml:space="preserve"> growth</w:t>
      </w:r>
      <w:r w:rsidRPr="00344137">
        <w:rPr>
          <w:i/>
          <w:lang w:val="en-IE"/>
        </w:rPr>
        <w:t xml:space="preserve"> </w:t>
      </w:r>
      <w:r w:rsidRPr="00344137">
        <w:rPr>
          <w:lang w:val="en-IE"/>
        </w:rPr>
        <w:t xml:space="preserve">(van Bergen </w:t>
      </w:r>
      <w:r w:rsidRPr="00344137">
        <w:rPr>
          <w:i/>
          <w:lang w:val="en-IE"/>
        </w:rPr>
        <w:t>et al</w:t>
      </w:r>
      <w:r w:rsidRPr="00344137">
        <w:rPr>
          <w:lang w:val="en-IE"/>
        </w:rPr>
        <w:t xml:space="preserve">., 2005b). Most culture media contain cycloheximide. Because of its potential toxicity, this antifungal agent can be replaced by amphotericin B. The recommended selective medium for isolation of </w:t>
      </w:r>
      <w:r w:rsidRPr="00344137">
        <w:rPr>
          <w:i/>
          <w:lang w:val="en-IE"/>
        </w:rPr>
        <w:t>C. fetus</w:t>
      </w:r>
      <w:r w:rsidRPr="00344137">
        <w:rPr>
          <w:lang w:val="en-IE"/>
        </w:rPr>
        <w:t xml:space="preserve"> is Skirrow’s. Skirrow’s medium is a blood-based medium with 5–7% (lysed) defibrinated blood and contains the selective agents: polymyxin B sulphate (2.5 IU/ml), trimethoprim (5 µg/ml), vancomycin (10 µg/ml), and cycloheximide (50 µg/ml). </w:t>
      </w:r>
    </w:p>
    <w:p w14:paraId="67E7F892" w14:textId="77777777" w:rsidR="00867593" w:rsidRPr="00344137" w:rsidRDefault="00867593" w:rsidP="00867593">
      <w:pPr>
        <w:pStyle w:val="111Para"/>
        <w:rPr>
          <w:lang w:val="en-IE"/>
        </w:rPr>
      </w:pPr>
      <w:r w:rsidRPr="00344137">
        <w:rPr>
          <w:lang w:val="en-IE"/>
        </w:rPr>
        <w:t xml:space="preserve">Alternatively, a non-selective blood-based (5–7% blood) medium in combination with filtration (0.65 µm) can be used; however, it may be less sensitive when compared with a selective medium. </w:t>
      </w:r>
    </w:p>
    <w:p w14:paraId="4937F8B7" w14:textId="77777777" w:rsidR="00867593" w:rsidRPr="00344137" w:rsidRDefault="00867593" w:rsidP="00867593">
      <w:pPr>
        <w:pStyle w:val="111Para"/>
        <w:rPr>
          <w:rFonts w:ascii="Ottawa" w:hAnsi="Ottawa"/>
          <w:lang w:val="en-IE"/>
        </w:rPr>
      </w:pPr>
      <w:r w:rsidRPr="00344137">
        <w:rPr>
          <w:lang w:val="en-IE"/>
        </w:rPr>
        <w:t>Quality control of each batch of media should be performed using control strains.</w:t>
      </w:r>
    </w:p>
    <w:p w14:paraId="26E6FFC2" w14:textId="77777777" w:rsidR="00C87B56" w:rsidRPr="00344137" w:rsidRDefault="007B6CCB" w:rsidP="009B24B8">
      <w:pPr>
        <w:pStyle w:val="111"/>
        <w:rPr>
          <w:lang w:val="en-IE"/>
        </w:rPr>
      </w:pPr>
      <w:r w:rsidRPr="00344137">
        <w:rPr>
          <w:lang w:val="en-IE"/>
        </w:rPr>
        <w:t>1.4.2.</w:t>
      </w:r>
      <w:r w:rsidR="00C87B56" w:rsidRPr="00344137">
        <w:rPr>
          <w:lang w:val="en-IE"/>
        </w:rPr>
        <w:tab/>
        <w:t>Incubation conditions</w:t>
      </w:r>
    </w:p>
    <w:p w14:paraId="06EE88E0" w14:textId="1B1CCC97" w:rsidR="00F92E72" w:rsidRPr="00344137" w:rsidRDefault="00C87B56" w:rsidP="009B24B8">
      <w:pPr>
        <w:pStyle w:val="111Para"/>
        <w:rPr>
          <w:lang w:val="en-IE"/>
        </w:rPr>
      </w:pPr>
      <w:r w:rsidRPr="00344137">
        <w:rPr>
          <w:lang w:val="en-IE"/>
        </w:rPr>
        <w:t>P</w:t>
      </w:r>
      <w:r w:rsidR="00F92E72" w:rsidRPr="00344137">
        <w:rPr>
          <w:lang w:val="en-IE"/>
        </w:rPr>
        <w:t>lates are incubated at 37°C</w:t>
      </w:r>
      <w:r w:rsidRPr="00344137">
        <w:rPr>
          <w:lang w:val="en-IE"/>
        </w:rPr>
        <w:t xml:space="preserve"> and under </w:t>
      </w:r>
      <w:r w:rsidR="006C3D0A" w:rsidRPr="00344137">
        <w:rPr>
          <w:lang w:val="en-IE"/>
        </w:rPr>
        <w:t>microaerobic</w:t>
      </w:r>
      <w:r w:rsidRPr="00344137">
        <w:rPr>
          <w:lang w:val="en-IE"/>
        </w:rPr>
        <w:t xml:space="preserve"> </w:t>
      </w:r>
      <w:r w:rsidR="0021642A" w:rsidRPr="00344137">
        <w:rPr>
          <w:lang w:val="en-IE"/>
        </w:rPr>
        <w:t>atmosphere</w:t>
      </w:r>
      <w:r w:rsidR="006A2249" w:rsidRPr="00344137">
        <w:rPr>
          <w:lang w:val="en-IE"/>
        </w:rPr>
        <w:t xml:space="preserve"> </w:t>
      </w:r>
      <w:r w:rsidR="00F92E72" w:rsidRPr="00344137">
        <w:rPr>
          <w:lang w:val="en-IE"/>
        </w:rPr>
        <w:t>of 5–10% oxygen, 5–10% carbon dioxide and preferably 5–9% hydrogen</w:t>
      </w:r>
      <w:r w:rsidR="0021642A" w:rsidRPr="00344137">
        <w:rPr>
          <w:lang w:val="en-IE"/>
        </w:rPr>
        <w:t xml:space="preserve"> </w:t>
      </w:r>
      <w:r w:rsidR="00F92E72" w:rsidRPr="00344137">
        <w:rPr>
          <w:lang w:val="en-IE"/>
        </w:rPr>
        <w:t xml:space="preserve">for optimal growth </w:t>
      </w:r>
      <w:r w:rsidR="00F96A96" w:rsidRPr="00344137">
        <w:rPr>
          <w:lang w:val="en-IE"/>
        </w:rPr>
        <w:t>(</w:t>
      </w:r>
      <w:r w:rsidR="008C57F7" w:rsidRPr="00344137">
        <w:rPr>
          <w:lang w:val="en-IE"/>
        </w:rPr>
        <w:t>Vandamme, 2000</w:t>
      </w:r>
      <w:r w:rsidR="00F96A96" w:rsidRPr="00344137">
        <w:rPr>
          <w:lang w:val="en-IE"/>
        </w:rPr>
        <w:t>)</w:t>
      </w:r>
      <w:r w:rsidR="00F92E72" w:rsidRPr="00344137">
        <w:rPr>
          <w:lang w:val="en-IE"/>
        </w:rPr>
        <w:t xml:space="preserve">. Appropriate </w:t>
      </w:r>
      <w:r w:rsidR="006C3D0A" w:rsidRPr="00344137">
        <w:rPr>
          <w:lang w:val="en-IE"/>
        </w:rPr>
        <w:t>microaerobic</w:t>
      </w:r>
      <w:r w:rsidR="0021642A" w:rsidRPr="00344137">
        <w:rPr>
          <w:lang w:val="en-IE"/>
        </w:rPr>
        <w:t xml:space="preserve"> </w:t>
      </w:r>
      <w:r w:rsidR="00F92E72" w:rsidRPr="00344137">
        <w:rPr>
          <w:lang w:val="en-IE"/>
        </w:rPr>
        <w:t>conditions may be produced by a variety of methods. In some laboratories</w:t>
      </w:r>
      <w:r w:rsidR="00D74879" w:rsidRPr="00344137">
        <w:rPr>
          <w:lang w:val="en-IE"/>
        </w:rPr>
        <w:t xml:space="preserve"> the suitable atmosphere is created by</w:t>
      </w:r>
      <w:r w:rsidR="00F86569" w:rsidRPr="00344137">
        <w:rPr>
          <w:lang w:val="en-IE"/>
        </w:rPr>
        <w:t xml:space="preserve"> a </w:t>
      </w:r>
      <w:r w:rsidR="00F92E72" w:rsidRPr="00344137">
        <w:rPr>
          <w:lang w:val="en-IE"/>
        </w:rPr>
        <w:t>gas</w:t>
      </w:r>
      <w:r w:rsidR="00F86569" w:rsidRPr="00344137">
        <w:rPr>
          <w:lang w:val="en-IE"/>
        </w:rPr>
        <w:t xml:space="preserve"> replacement </w:t>
      </w:r>
      <w:r w:rsidR="0021642A" w:rsidRPr="00344137">
        <w:rPr>
          <w:lang w:val="en-IE"/>
        </w:rPr>
        <w:t>in a jar.</w:t>
      </w:r>
      <w:r w:rsidR="00F92E72" w:rsidRPr="00344137">
        <w:rPr>
          <w:lang w:val="en-IE"/>
        </w:rPr>
        <w:t xml:space="preserve"> </w:t>
      </w:r>
      <w:r w:rsidR="00D74879" w:rsidRPr="00344137">
        <w:rPr>
          <w:lang w:val="en-IE"/>
        </w:rPr>
        <w:t>G</w:t>
      </w:r>
      <w:r w:rsidR="00F92E72" w:rsidRPr="00344137">
        <w:rPr>
          <w:lang w:val="en-IE"/>
        </w:rPr>
        <w:t xml:space="preserve">as generator </w:t>
      </w:r>
      <w:r w:rsidR="00F86569" w:rsidRPr="00344137">
        <w:rPr>
          <w:lang w:val="en-IE"/>
        </w:rPr>
        <w:t>kits</w:t>
      </w:r>
      <w:r w:rsidR="00F92E72" w:rsidRPr="00344137">
        <w:rPr>
          <w:lang w:val="en-IE"/>
        </w:rPr>
        <w:t xml:space="preserve"> are </w:t>
      </w:r>
      <w:r w:rsidR="00F86569" w:rsidRPr="00344137">
        <w:rPr>
          <w:lang w:val="en-IE"/>
        </w:rPr>
        <w:t xml:space="preserve">also </w:t>
      </w:r>
      <w:r w:rsidR="00F92E72" w:rsidRPr="00344137">
        <w:rPr>
          <w:lang w:val="en-IE"/>
        </w:rPr>
        <w:t xml:space="preserve">available from commercial sources. Variable atmosphere incubators </w:t>
      </w:r>
      <w:r w:rsidR="001C556A" w:rsidRPr="00344137">
        <w:rPr>
          <w:lang w:val="en-IE"/>
        </w:rPr>
        <w:t>can also be used.</w:t>
      </w:r>
      <w:r w:rsidR="00F92E72" w:rsidRPr="00344137">
        <w:rPr>
          <w:lang w:val="en-IE"/>
        </w:rPr>
        <w:t xml:space="preserve"> </w:t>
      </w:r>
    </w:p>
    <w:p w14:paraId="0805B339" w14:textId="77777777" w:rsidR="00F92E72" w:rsidRPr="00344137" w:rsidRDefault="00F92E72" w:rsidP="009B24B8">
      <w:pPr>
        <w:pStyle w:val="111Para"/>
        <w:rPr>
          <w:lang w:val="en-IE"/>
        </w:rPr>
      </w:pPr>
      <w:r w:rsidRPr="00344137">
        <w:rPr>
          <w:lang w:val="en-IE"/>
        </w:rPr>
        <w:t xml:space="preserve">Conditions of culture and incubation are systematically verified by using control strains of </w:t>
      </w:r>
      <w:r w:rsidRPr="00344137">
        <w:rPr>
          <w:i/>
          <w:lang w:val="en-IE"/>
        </w:rPr>
        <w:t xml:space="preserve">C. fetus </w:t>
      </w:r>
      <w:r w:rsidRPr="00344137">
        <w:rPr>
          <w:lang w:val="en-IE"/>
        </w:rPr>
        <w:t xml:space="preserve">subsp. </w:t>
      </w:r>
      <w:r w:rsidRPr="00344137">
        <w:rPr>
          <w:i/>
          <w:lang w:val="en-IE"/>
        </w:rPr>
        <w:t xml:space="preserve">fetus </w:t>
      </w:r>
      <w:r w:rsidRPr="00344137">
        <w:rPr>
          <w:lang w:val="en-IE"/>
        </w:rPr>
        <w:t xml:space="preserve">and </w:t>
      </w:r>
      <w:r w:rsidRPr="00344137">
        <w:rPr>
          <w:i/>
          <w:lang w:val="en-IE"/>
        </w:rPr>
        <w:t>C. fetus</w:t>
      </w:r>
      <w:r w:rsidRPr="00344137">
        <w:rPr>
          <w:lang w:val="en-IE"/>
        </w:rPr>
        <w:t xml:space="preserve"> subsp. </w:t>
      </w:r>
      <w:r w:rsidRPr="00344137">
        <w:rPr>
          <w:i/>
          <w:lang w:val="en-IE"/>
        </w:rPr>
        <w:t>venerealis</w:t>
      </w:r>
      <w:r w:rsidRPr="00344137">
        <w:rPr>
          <w:lang w:val="en-IE"/>
        </w:rPr>
        <w:t xml:space="preserve">. Such controls should be set up for each isolation attempt. </w:t>
      </w:r>
    </w:p>
    <w:p w14:paraId="5DB94DDF" w14:textId="77777777" w:rsidR="00F92E72" w:rsidRPr="00344137" w:rsidRDefault="007B6CCB" w:rsidP="009B24B8">
      <w:pPr>
        <w:pStyle w:val="11"/>
        <w:rPr>
          <w:lang w:val="en-IE"/>
        </w:rPr>
      </w:pPr>
      <w:r w:rsidRPr="00344137">
        <w:rPr>
          <w:lang w:val="en-IE"/>
        </w:rPr>
        <w:t>1.5.</w:t>
      </w:r>
      <w:r w:rsidR="00F92E72" w:rsidRPr="00344137">
        <w:rPr>
          <w:lang w:val="en-IE"/>
        </w:rPr>
        <w:tab/>
      </w:r>
      <w:r w:rsidR="001C6CC9" w:rsidRPr="00344137">
        <w:rPr>
          <w:lang w:val="en-IE"/>
        </w:rPr>
        <w:t xml:space="preserve">Identification </w:t>
      </w:r>
      <w:r w:rsidR="00F92E72" w:rsidRPr="00344137">
        <w:rPr>
          <w:lang w:val="en-IE"/>
        </w:rPr>
        <w:t xml:space="preserve">of </w:t>
      </w:r>
      <w:r w:rsidR="00374FB2" w:rsidRPr="00344137">
        <w:rPr>
          <w:i/>
          <w:lang w:val="en-IE"/>
        </w:rPr>
        <w:t>Campylobacter</w:t>
      </w:r>
      <w:r w:rsidR="001C6CC9" w:rsidRPr="00344137">
        <w:rPr>
          <w:i/>
          <w:lang w:val="en-IE"/>
        </w:rPr>
        <w:t xml:space="preserve"> </w:t>
      </w:r>
      <w:r w:rsidR="001C6CC9" w:rsidRPr="00344137">
        <w:rPr>
          <w:lang w:val="en-IE"/>
        </w:rPr>
        <w:t>species</w:t>
      </w:r>
    </w:p>
    <w:p w14:paraId="28ED5EBF" w14:textId="77777777" w:rsidR="001C6CC9" w:rsidRPr="00344137" w:rsidRDefault="007B6CCB" w:rsidP="009B24B8">
      <w:pPr>
        <w:pStyle w:val="111"/>
        <w:rPr>
          <w:lang w:val="en-IE"/>
        </w:rPr>
      </w:pPr>
      <w:r w:rsidRPr="00344137">
        <w:rPr>
          <w:lang w:val="en-IE"/>
        </w:rPr>
        <w:t>1.5.1.</w:t>
      </w:r>
      <w:r w:rsidR="00F92E72" w:rsidRPr="00344137">
        <w:rPr>
          <w:lang w:val="en-IE"/>
        </w:rPr>
        <w:tab/>
      </w:r>
      <w:r w:rsidR="001C6CC9" w:rsidRPr="00344137">
        <w:rPr>
          <w:lang w:val="en-IE"/>
        </w:rPr>
        <w:t>Colony morphology</w:t>
      </w:r>
    </w:p>
    <w:p w14:paraId="35588D18" w14:textId="77777777" w:rsidR="001C6CC9" w:rsidRPr="00344137" w:rsidRDefault="001C6CC9" w:rsidP="009B24B8">
      <w:pPr>
        <w:pStyle w:val="111Para"/>
        <w:rPr>
          <w:lang w:val="en-IE"/>
        </w:rPr>
      </w:pPr>
      <w:r w:rsidRPr="00344137">
        <w:rPr>
          <w:lang w:val="en-IE"/>
        </w:rPr>
        <w:t xml:space="preserve">Colonies of </w:t>
      </w:r>
      <w:r w:rsidR="007A5A70" w:rsidRPr="00344137">
        <w:rPr>
          <w:i/>
          <w:lang w:val="en-IE"/>
        </w:rPr>
        <w:t>C. fetus</w:t>
      </w:r>
      <w:r w:rsidRPr="00344137">
        <w:rPr>
          <w:lang w:val="en-IE"/>
        </w:rPr>
        <w:t xml:space="preserve"> usually appear on </w:t>
      </w:r>
      <w:r w:rsidR="00515AF2" w:rsidRPr="00344137">
        <w:rPr>
          <w:lang w:val="en-IE"/>
        </w:rPr>
        <w:t>culture</w:t>
      </w:r>
      <w:r w:rsidRPr="00344137">
        <w:rPr>
          <w:lang w:val="en-IE"/>
        </w:rPr>
        <w:t xml:space="preserve"> media after 2–5 days. To prevent overgrowth of specific colonies by contaminants, it is recommended that the media be evaluated daily and suspicious colonies be subcultured. After 3–5 days of incubation, colonies measure 1–3 mm in diameter. They are slightly grey-pink, round, convex, smooth and shiny, with a regular edge.</w:t>
      </w:r>
    </w:p>
    <w:p w14:paraId="2129A50B" w14:textId="77777777" w:rsidR="001C6CC9" w:rsidRPr="00344137" w:rsidRDefault="007B6CCB" w:rsidP="009B24B8">
      <w:pPr>
        <w:pStyle w:val="111"/>
        <w:rPr>
          <w:lang w:val="en-IE"/>
        </w:rPr>
      </w:pPr>
      <w:r w:rsidRPr="00344137">
        <w:rPr>
          <w:iCs/>
          <w:lang w:val="en-IE"/>
        </w:rPr>
        <w:t>1.5.2.</w:t>
      </w:r>
      <w:r w:rsidR="00025FDD" w:rsidRPr="00344137">
        <w:rPr>
          <w:lang w:val="en-IE"/>
        </w:rPr>
        <w:tab/>
      </w:r>
      <w:r w:rsidR="001C6CC9" w:rsidRPr="00344137">
        <w:rPr>
          <w:lang w:val="en-IE"/>
        </w:rPr>
        <w:t>Macroscopic morphology</w:t>
      </w:r>
    </w:p>
    <w:p w14:paraId="55AD49DF" w14:textId="77777777" w:rsidR="00F92E72" w:rsidRPr="00344137" w:rsidRDefault="007A5A70" w:rsidP="009B24B8">
      <w:pPr>
        <w:pStyle w:val="111Para"/>
        <w:rPr>
          <w:lang w:val="en-IE"/>
        </w:rPr>
      </w:pPr>
      <w:r w:rsidRPr="00344137">
        <w:rPr>
          <w:i/>
          <w:lang w:val="en-IE"/>
        </w:rPr>
        <w:t>Campylobacter</w:t>
      </w:r>
      <w:r w:rsidR="000A5BD3" w:rsidRPr="00344137">
        <w:rPr>
          <w:lang w:val="en-IE"/>
        </w:rPr>
        <w:t xml:space="preserve"> is</w:t>
      </w:r>
      <w:r w:rsidR="00F92E72" w:rsidRPr="00344137">
        <w:rPr>
          <w:lang w:val="en-IE"/>
        </w:rPr>
        <w:t xml:space="preserve"> motile</w:t>
      </w:r>
      <w:r w:rsidR="00C807E0" w:rsidRPr="00344137">
        <w:rPr>
          <w:lang w:val="en-IE"/>
        </w:rPr>
        <w:t xml:space="preserve">, a property that </w:t>
      </w:r>
      <w:r w:rsidR="00F92E72" w:rsidRPr="00344137">
        <w:rPr>
          <w:lang w:val="en-IE"/>
        </w:rPr>
        <w:t xml:space="preserve">may disappear during </w:t>
      </w:r>
      <w:r w:rsidR="000A5BD3" w:rsidRPr="00344137">
        <w:rPr>
          <w:lang w:val="en-IE"/>
        </w:rPr>
        <w:t>sub-culturing</w:t>
      </w:r>
      <w:r w:rsidR="00F92E72" w:rsidRPr="00344137">
        <w:rPr>
          <w:lang w:val="en-IE"/>
        </w:rPr>
        <w:t xml:space="preserve">. </w:t>
      </w:r>
      <w:r w:rsidRPr="00344137">
        <w:rPr>
          <w:i/>
          <w:lang w:val="en-IE"/>
        </w:rPr>
        <w:t xml:space="preserve">Campylobacter </w:t>
      </w:r>
      <w:r w:rsidR="00F92E72" w:rsidRPr="00344137">
        <w:rPr>
          <w:lang w:val="en-IE"/>
        </w:rPr>
        <w:t>often takes the form of a thin, curved bacillus, 0.3–0.4 µm wide and 0.5–8.0 µm long. Short forms (comma-shaped), medium forms (S-shaped), and long forms (helical with several spirals) may be observed simultaneously in the living state. Old cultures may contain coccoid bacteria.</w:t>
      </w:r>
    </w:p>
    <w:p w14:paraId="73F7D6A9" w14:textId="77777777" w:rsidR="00BB6B76" w:rsidRPr="00344137" w:rsidRDefault="007B6CCB" w:rsidP="009B24B8">
      <w:pPr>
        <w:pStyle w:val="111"/>
        <w:rPr>
          <w:lang w:val="en-IE"/>
        </w:rPr>
      </w:pPr>
      <w:r w:rsidRPr="00344137">
        <w:rPr>
          <w:lang w:val="en-IE"/>
        </w:rPr>
        <w:t>1.5.3.</w:t>
      </w:r>
      <w:r w:rsidR="00F92E72" w:rsidRPr="00344137">
        <w:rPr>
          <w:lang w:val="en-IE"/>
        </w:rPr>
        <w:tab/>
        <w:t>Biochemical tests</w:t>
      </w:r>
    </w:p>
    <w:p w14:paraId="05F30BC2" w14:textId="77777777" w:rsidR="00F92E72" w:rsidRPr="00344137" w:rsidRDefault="00BB6B76" w:rsidP="00BB6B76">
      <w:pPr>
        <w:pStyle w:val="111Para"/>
        <w:rPr>
          <w:lang w:val="en-IE"/>
        </w:rPr>
      </w:pPr>
      <w:r w:rsidRPr="00344137">
        <w:rPr>
          <w:lang w:val="en-IE"/>
        </w:rPr>
        <w:t>See</w:t>
      </w:r>
      <w:r w:rsidR="00374FB2" w:rsidRPr="00344137">
        <w:rPr>
          <w:lang w:val="en-IE"/>
        </w:rPr>
        <w:t xml:space="preserve"> </w:t>
      </w:r>
      <w:r w:rsidR="005246FA" w:rsidRPr="00344137">
        <w:rPr>
          <w:lang w:val="en-IE"/>
        </w:rPr>
        <w:t>T</w:t>
      </w:r>
      <w:r w:rsidR="00374FB2" w:rsidRPr="00344137">
        <w:rPr>
          <w:lang w:val="en-IE"/>
        </w:rPr>
        <w:t xml:space="preserve">able </w:t>
      </w:r>
      <w:r w:rsidR="007B6CCB" w:rsidRPr="00344137">
        <w:rPr>
          <w:lang w:val="en-IE"/>
        </w:rPr>
        <w:t>2</w:t>
      </w:r>
      <w:r w:rsidR="00E54F40" w:rsidRPr="00344137">
        <w:rPr>
          <w:lang w:val="en-IE"/>
        </w:rPr>
        <w:t>.</w:t>
      </w:r>
    </w:p>
    <w:p w14:paraId="5816B66A" w14:textId="29267205" w:rsidR="00BB6B76" w:rsidRPr="00344137" w:rsidRDefault="007B6CCB" w:rsidP="009B24B8">
      <w:pPr>
        <w:pStyle w:val="111"/>
        <w:rPr>
          <w:i/>
          <w:lang w:val="en-IE"/>
        </w:rPr>
      </w:pPr>
      <w:r w:rsidRPr="00344137">
        <w:rPr>
          <w:lang w:val="en-IE"/>
        </w:rPr>
        <w:t>1.5.4.</w:t>
      </w:r>
      <w:r w:rsidR="00F92E72" w:rsidRPr="00344137">
        <w:rPr>
          <w:i/>
          <w:lang w:val="en-IE"/>
        </w:rPr>
        <w:tab/>
      </w:r>
      <w:r w:rsidR="00BB6B76" w:rsidRPr="00344137">
        <w:rPr>
          <w:lang w:val="en-IE"/>
        </w:rPr>
        <w:t>Atmosphere</w:t>
      </w:r>
    </w:p>
    <w:p w14:paraId="7A60EF66" w14:textId="77777777" w:rsidR="00F92E72" w:rsidRPr="00344137" w:rsidRDefault="00A47BD5" w:rsidP="00BB6B76">
      <w:pPr>
        <w:pStyle w:val="111Para"/>
        <w:rPr>
          <w:lang w:val="en-IE"/>
        </w:rPr>
      </w:pPr>
      <w:r w:rsidRPr="00344137">
        <w:rPr>
          <w:i/>
          <w:lang w:val="en-IE"/>
        </w:rPr>
        <w:t>Campylobacter</w:t>
      </w:r>
      <w:r w:rsidR="00DA497B" w:rsidRPr="00344137">
        <w:rPr>
          <w:lang w:val="en-IE"/>
        </w:rPr>
        <w:t xml:space="preserve"> do</w:t>
      </w:r>
      <w:r w:rsidRPr="00344137">
        <w:rPr>
          <w:lang w:val="en-IE"/>
        </w:rPr>
        <w:t>es</w:t>
      </w:r>
      <w:r w:rsidR="00F92E72" w:rsidRPr="00344137">
        <w:rPr>
          <w:lang w:val="en-IE"/>
        </w:rPr>
        <w:t xml:space="preserve"> not grow under aerobic conditions.</w:t>
      </w:r>
    </w:p>
    <w:p w14:paraId="73CD15A9" w14:textId="77777777" w:rsidR="00DA497B" w:rsidRPr="00344137" w:rsidRDefault="007B6CCB" w:rsidP="009B24B8">
      <w:pPr>
        <w:pStyle w:val="11"/>
        <w:rPr>
          <w:i/>
          <w:lang w:val="en-IE"/>
        </w:rPr>
      </w:pPr>
      <w:r w:rsidRPr="00344137">
        <w:rPr>
          <w:lang w:val="en-IE"/>
        </w:rPr>
        <w:t>1.6.</w:t>
      </w:r>
      <w:r w:rsidR="00DA497B" w:rsidRPr="00344137">
        <w:rPr>
          <w:lang w:val="en-IE"/>
        </w:rPr>
        <w:tab/>
        <w:t xml:space="preserve">Immunological identification of </w:t>
      </w:r>
      <w:r w:rsidR="00DA497B" w:rsidRPr="00344137">
        <w:rPr>
          <w:i/>
          <w:lang w:val="en-IE"/>
        </w:rPr>
        <w:t>Campylobacter fetus</w:t>
      </w:r>
    </w:p>
    <w:p w14:paraId="1DC4ED1B" w14:textId="77777777" w:rsidR="00FF2877" w:rsidRPr="00344137" w:rsidRDefault="00A47BD5" w:rsidP="009B24B8">
      <w:pPr>
        <w:pStyle w:val="11Para"/>
        <w:rPr>
          <w:lang w:val="en-IE"/>
        </w:rPr>
      </w:pPr>
      <w:r w:rsidRPr="00344137">
        <w:rPr>
          <w:lang w:val="en-IE"/>
        </w:rPr>
        <w:t>The IFAT</w:t>
      </w:r>
      <w:r w:rsidR="00FF2877" w:rsidRPr="00344137">
        <w:rPr>
          <w:lang w:val="en-IE"/>
        </w:rPr>
        <w:t xml:space="preserve"> can be applied to identify the organism </w:t>
      </w:r>
      <w:r w:rsidR="0047538E" w:rsidRPr="00344137">
        <w:rPr>
          <w:lang w:val="en-IE"/>
        </w:rPr>
        <w:t xml:space="preserve">directly from samples or </w:t>
      </w:r>
      <w:r w:rsidR="00FF2877" w:rsidRPr="00344137">
        <w:rPr>
          <w:lang w:val="en-IE"/>
        </w:rPr>
        <w:t xml:space="preserve">to confirm the identification of a strain after isolation. It </w:t>
      </w:r>
      <w:r w:rsidR="00247A1C" w:rsidRPr="00344137">
        <w:rPr>
          <w:lang w:val="en-IE"/>
        </w:rPr>
        <w:t>cannot</w:t>
      </w:r>
      <w:r w:rsidR="00FF2877" w:rsidRPr="00344137">
        <w:rPr>
          <w:lang w:val="en-IE"/>
        </w:rPr>
        <w:t xml:space="preserve"> differentiate between different subspecies</w:t>
      </w:r>
      <w:r w:rsidR="005E0FBB" w:rsidRPr="00344137">
        <w:rPr>
          <w:lang w:val="en-IE"/>
        </w:rPr>
        <w:t>.</w:t>
      </w:r>
    </w:p>
    <w:p w14:paraId="26C8F043" w14:textId="77777777" w:rsidR="00FF2877" w:rsidRPr="00344137" w:rsidRDefault="007B6CCB" w:rsidP="009B24B8">
      <w:pPr>
        <w:pStyle w:val="111"/>
        <w:rPr>
          <w:lang w:val="en-IE"/>
        </w:rPr>
      </w:pPr>
      <w:r w:rsidRPr="00344137">
        <w:rPr>
          <w:lang w:val="en-IE"/>
        </w:rPr>
        <w:t>1.6.1.</w:t>
      </w:r>
      <w:r w:rsidR="00FF2877" w:rsidRPr="00344137">
        <w:rPr>
          <w:lang w:val="en-IE"/>
        </w:rPr>
        <w:tab/>
        <w:t>Preparation of immune sera</w:t>
      </w:r>
    </w:p>
    <w:p w14:paraId="05B610D0" w14:textId="435B9061" w:rsidR="00FF2877" w:rsidRPr="00344137" w:rsidRDefault="00FF2877" w:rsidP="009B24B8">
      <w:pPr>
        <w:pStyle w:val="111Para"/>
        <w:rPr>
          <w:lang w:val="en-IE"/>
        </w:rPr>
      </w:pPr>
      <w:r w:rsidRPr="00344137">
        <w:rPr>
          <w:i/>
          <w:lang w:val="en-IE"/>
        </w:rPr>
        <w:t>Campylobacter</w:t>
      </w:r>
      <w:r w:rsidRPr="00344137">
        <w:rPr>
          <w:lang w:val="en-IE"/>
        </w:rPr>
        <w:t xml:space="preserve"> strains, preferably standard strains from recognised culture collections (</w:t>
      </w:r>
      <w:r w:rsidRPr="00344137">
        <w:rPr>
          <w:i/>
          <w:lang w:val="en-IE"/>
        </w:rPr>
        <w:t>C. fetus</w:t>
      </w:r>
      <w:r w:rsidRPr="00344137">
        <w:rPr>
          <w:lang w:val="en-IE"/>
        </w:rPr>
        <w:t xml:space="preserve"> subsp. </w:t>
      </w:r>
      <w:r w:rsidRPr="00344137">
        <w:rPr>
          <w:i/>
          <w:lang w:val="en-IE"/>
        </w:rPr>
        <w:t>venerealis</w:t>
      </w:r>
      <w:r w:rsidRPr="00344137">
        <w:rPr>
          <w:lang w:val="en-IE"/>
        </w:rPr>
        <w:t xml:space="preserve"> or </w:t>
      </w:r>
      <w:r w:rsidRPr="00344137">
        <w:rPr>
          <w:i/>
          <w:lang w:val="en-IE"/>
        </w:rPr>
        <w:t>C. fetus</w:t>
      </w:r>
      <w:r w:rsidRPr="00344137">
        <w:rPr>
          <w:lang w:val="en-IE"/>
        </w:rPr>
        <w:t xml:space="preserve"> subsp. </w:t>
      </w:r>
      <w:r w:rsidRPr="00344137">
        <w:rPr>
          <w:i/>
          <w:lang w:val="en-IE"/>
        </w:rPr>
        <w:t>fetus</w:t>
      </w:r>
      <w:r w:rsidRPr="00344137">
        <w:rPr>
          <w:lang w:val="en-IE"/>
        </w:rPr>
        <w:t>), are grown on blood</w:t>
      </w:r>
      <w:r w:rsidR="00FB382F" w:rsidRPr="00344137">
        <w:rPr>
          <w:lang w:val="en-IE"/>
        </w:rPr>
        <w:t>-</w:t>
      </w:r>
      <w:r w:rsidR="0072204A" w:rsidRPr="00344137">
        <w:rPr>
          <w:lang w:val="en-IE"/>
        </w:rPr>
        <w:t>based</w:t>
      </w:r>
      <w:r w:rsidRPr="00344137">
        <w:rPr>
          <w:lang w:val="en-IE"/>
        </w:rPr>
        <w:t xml:space="preserve"> medium at 37°C </w:t>
      </w:r>
      <w:r w:rsidR="0072204A" w:rsidRPr="00344137">
        <w:rPr>
          <w:lang w:val="en-IE"/>
        </w:rPr>
        <w:t xml:space="preserve">under </w:t>
      </w:r>
      <w:r w:rsidR="00065AB7" w:rsidRPr="00344137">
        <w:rPr>
          <w:lang w:val="en-IE"/>
        </w:rPr>
        <w:t>microaero</w:t>
      </w:r>
      <w:r w:rsidR="00625FC6" w:rsidRPr="00344137">
        <w:rPr>
          <w:lang w:val="en-IE"/>
        </w:rPr>
        <w:t>b</w:t>
      </w:r>
      <w:r w:rsidR="00065AB7" w:rsidRPr="00344137">
        <w:rPr>
          <w:lang w:val="en-IE"/>
        </w:rPr>
        <w:t>ic</w:t>
      </w:r>
      <w:r w:rsidR="0072204A" w:rsidRPr="00344137">
        <w:rPr>
          <w:lang w:val="en-IE"/>
        </w:rPr>
        <w:t xml:space="preserve"> conditions </w:t>
      </w:r>
      <w:r w:rsidRPr="00344137">
        <w:rPr>
          <w:lang w:val="en-IE"/>
        </w:rPr>
        <w:t>for 3 days. The organisms are harvested into PBS, and washed twice by centrifugation. Rabbits aged 3 months are inoculated intramuscularly with 2 ml of 10</w:t>
      </w:r>
      <w:r w:rsidRPr="00344137">
        <w:rPr>
          <w:vertAlign w:val="superscript"/>
          <w:lang w:val="en-IE"/>
        </w:rPr>
        <w:t>11</w:t>
      </w:r>
      <w:r w:rsidR="00BB6B76" w:rsidRPr="00344137">
        <w:rPr>
          <w:lang w:val="en-IE"/>
        </w:rPr>
        <w:t> </w:t>
      </w:r>
      <w:r w:rsidRPr="00344137">
        <w:rPr>
          <w:lang w:val="en-IE"/>
        </w:rPr>
        <w:t xml:space="preserve">organisms/ml of a </w:t>
      </w:r>
      <w:r w:rsidRPr="00344137">
        <w:rPr>
          <w:i/>
          <w:lang w:val="en-IE"/>
        </w:rPr>
        <w:t>C. fetus</w:t>
      </w:r>
      <w:r w:rsidRPr="00344137">
        <w:rPr>
          <w:lang w:val="en-IE"/>
        </w:rPr>
        <w:t xml:space="preserve"> subspecies resuspended in PBS and Freund’s incomplete </w:t>
      </w:r>
      <w:r w:rsidRPr="00344137">
        <w:rPr>
          <w:lang w:val="en-IE"/>
        </w:rPr>
        <w:lastRenderedPageBreak/>
        <w:t xml:space="preserve">adjuvant. </w:t>
      </w:r>
      <w:r w:rsidR="0072204A" w:rsidRPr="00344137">
        <w:rPr>
          <w:lang w:val="en-IE"/>
        </w:rPr>
        <w:t>I</w:t>
      </w:r>
      <w:r w:rsidRPr="00344137">
        <w:rPr>
          <w:lang w:val="en-IE"/>
        </w:rPr>
        <w:t>nocul</w:t>
      </w:r>
      <w:r w:rsidR="00A47BD5" w:rsidRPr="00344137">
        <w:rPr>
          <w:lang w:val="en-IE"/>
        </w:rPr>
        <w:t>a</w:t>
      </w:r>
      <w:r w:rsidRPr="00344137">
        <w:rPr>
          <w:lang w:val="en-IE"/>
        </w:rPr>
        <w:t xml:space="preserve"> </w:t>
      </w:r>
      <w:r w:rsidR="0072204A" w:rsidRPr="00344137">
        <w:rPr>
          <w:lang w:val="en-IE"/>
        </w:rPr>
        <w:t>are</w:t>
      </w:r>
      <w:r w:rsidRPr="00344137">
        <w:rPr>
          <w:lang w:val="en-IE"/>
        </w:rPr>
        <w:t xml:space="preserve"> administered at </w:t>
      </w:r>
      <w:r w:rsidR="00FB382F" w:rsidRPr="00344137">
        <w:rPr>
          <w:lang w:val="en-IE"/>
        </w:rPr>
        <w:t>four</w:t>
      </w:r>
      <w:r w:rsidRPr="00344137">
        <w:rPr>
          <w:lang w:val="en-IE"/>
        </w:rPr>
        <w:t xml:space="preserve"> sites, 0.5 ml at each site. The animals are bled before inoculation and at weekly intervals thereafter. When the serum titres reach high levels, as estimated by the immunofluorescence test or agglutination test, 0.1–1.0 ml of 10</w:t>
      </w:r>
      <w:r w:rsidRPr="00344137">
        <w:rPr>
          <w:vertAlign w:val="superscript"/>
          <w:lang w:val="en-IE"/>
        </w:rPr>
        <w:t>10</w:t>
      </w:r>
      <w:r w:rsidRPr="00344137">
        <w:rPr>
          <w:lang w:val="en-IE"/>
        </w:rPr>
        <w:t xml:space="preserve"> viable organisms/ml are injected intravenously. The rabbits are bled for serum 7 days later. </w:t>
      </w:r>
      <w:r w:rsidR="00E961C9" w:rsidRPr="00344137">
        <w:rPr>
          <w:lang w:val="en-IE"/>
        </w:rPr>
        <w:t xml:space="preserve">The rabbit </w:t>
      </w:r>
      <w:r w:rsidRPr="00344137">
        <w:rPr>
          <w:lang w:val="en-IE"/>
        </w:rPr>
        <w:t>sera are pooled. In a recent study, a conjugate prepared from chicken IgY was described as an alternative to rabbit antibodies. M</w:t>
      </w:r>
      <w:r w:rsidR="006A2249" w:rsidRPr="00344137">
        <w:rPr>
          <w:lang w:val="en-IE"/>
        </w:rPr>
        <w:t>Ab</w:t>
      </w:r>
      <w:r w:rsidRPr="00344137">
        <w:rPr>
          <w:lang w:val="en-IE"/>
        </w:rPr>
        <w:t xml:space="preserve">s that can be used for immunodiagnostic detection of </w:t>
      </w:r>
      <w:r w:rsidRPr="00344137">
        <w:rPr>
          <w:i/>
          <w:lang w:val="en-IE"/>
        </w:rPr>
        <w:t>C. fetus</w:t>
      </w:r>
      <w:r w:rsidRPr="00344137">
        <w:rPr>
          <w:lang w:val="en-IE"/>
        </w:rPr>
        <w:t xml:space="preserve"> have been described</w:t>
      </w:r>
      <w:r w:rsidR="0072204A" w:rsidRPr="00344137">
        <w:rPr>
          <w:lang w:val="en-IE"/>
        </w:rPr>
        <w:t xml:space="preserve"> </w:t>
      </w:r>
      <w:r w:rsidR="00F96A96" w:rsidRPr="00344137">
        <w:rPr>
          <w:lang w:val="en-IE"/>
        </w:rPr>
        <w:t>(</w:t>
      </w:r>
      <w:r w:rsidR="004E1192" w:rsidRPr="00344137">
        <w:rPr>
          <w:lang w:val="en-IE"/>
        </w:rPr>
        <w:t xml:space="preserve">Brooks </w:t>
      </w:r>
      <w:r w:rsidR="00DF5840" w:rsidRPr="00344137">
        <w:rPr>
          <w:i/>
          <w:lang w:val="en-IE"/>
        </w:rPr>
        <w:t>et al</w:t>
      </w:r>
      <w:r w:rsidR="004E1192" w:rsidRPr="00344137">
        <w:rPr>
          <w:lang w:val="en-IE"/>
        </w:rPr>
        <w:t>., 2002</w:t>
      </w:r>
      <w:r w:rsidR="00F96A96" w:rsidRPr="00344137">
        <w:rPr>
          <w:lang w:val="en-IE"/>
        </w:rPr>
        <w:t>)</w:t>
      </w:r>
      <w:r w:rsidRPr="00344137">
        <w:rPr>
          <w:lang w:val="en-IE"/>
        </w:rPr>
        <w:t>.</w:t>
      </w:r>
    </w:p>
    <w:p w14:paraId="34AFA034" w14:textId="77777777" w:rsidR="00FF2877" w:rsidRPr="00344137" w:rsidRDefault="007B6CCB" w:rsidP="009B24B8">
      <w:pPr>
        <w:pStyle w:val="111"/>
        <w:rPr>
          <w:lang w:val="en-IE"/>
        </w:rPr>
      </w:pPr>
      <w:r w:rsidRPr="00344137">
        <w:rPr>
          <w:lang w:val="en-IE"/>
        </w:rPr>
        <w:t>1.6.2.</w:t>
      </w:r>
      <w:r w:rsidR="00FF2877" w:rsidRPr="00344137">
        <w:rPr>
          <w:lang w:val="en-IE"/>
        </w:rPr>
        <w:tab/>
        <w:t xml:space="preserve">Preparation of conjugates </w:t>
      </w:r>
    </w:p>
    <w:p w14:paraId="50A1BDE9" w14:textId="77777777" w:rsidR="00FF2877" w:rsidRPr="00344137" w:rsidRDefault="00FF2877" w:rsidP="009B24B8">
      <w:pPr>
        <w:pStyle w:val="111Para"/>
        <w:rPr>
          <w:iCs/>
          <w:spacing w:val="-5"/>
          <w:lang w:val="en-IE"/>
        </w:rPr>
      </w:pPr>
      <w:r w:rsidRPr="00344137">
        <w:rPr>
          <w:lang w:val="en-IE"/>
        </w:rPr>
        <w:t xml:space="preserve">Conjugates are prepared as described by </w:t>
      </w:r>
      <w:r w:rsidR="008F0DB9" w:rsidRPr="00344137">
        <w:rPr>
          <w:lang w:val="en-IE"/>
        </w:rPr>
        <w:t xml:space="preserve">Harlow </w:t>
      </w:r>
      <w:r w:rsidR="004E1192" w:rsidRPr="00344137">
        <w:rPr>
          <w:lang w:val="en-IE"/>
        </w:rPr>
        <w:t xml:space="preserve">&amp; Lane </w:t>
      </w:r>
      <w:r w:rsidR="00F96A96" w:rsidRPr="00344137">
        <w:rPr>
          <w:lang w:val="en-IE"/>
        </w:rPr>
        <w:t>(</w:t>
      </w:r>
      <w:r w:rsidR="004E1192" w:rsidRPr="00344137">
        <w:rPr>
          <w:lang w:val="en-IE"/>
        </w:rPr>
        <w:t>1</w:t>
      </w:r>
      <w:r w:rsidR="00F96A96" w:rsidRPr="00344137">
        <w:rPr>
          <w:lang w:val="en-IE"/>
        </w:rPr>
        <w:t>9</w:t>
      </w:r>
      <w:r w:rsidR="004E1192" w:rsidRPr="00344137">
        <w:rPr>
          <w:lang w:val="en-IE"/>
        </w:rPr>
        <w:t>88</w:t>
      </w:r>
      <w:r w:rsidR="00F96A96" w:rsidRPr="00344137">
        <w:rPr>
          <w:lang w:val="en-IE"/>
        </w:rPr>
        <w:t>)</w:t>
      </w:r>
      <w:r w:rsidR="00A25CBA" w:rsidRPr="00344137">
        <w:rPr>
          <w:lang w:val="en-IE"/>
        </w:rPr>
        <w:t xml:space="preserve">. </w:t>
      </w:r>
      <w:r w:rsidRPr="00344137">
        <w:rPr>
          <w:lang w:val="en-IE"/>
        </w:rPr>
        <w:t xml:space="preserve">The working dilution of the conjugate is determined by checkerboard titration against </w:t>
      </w:r>
      <w:r w:rsidR="00A25CBA" w:rsidRPr="00344137">
        <w:rPr>
          <w:lang w:val="en-IE"/>
        </w:rPr>
        <w:t xml:space="preserve">smears of a </w:t>
      </w:r>
      <w:r w:rsidR="00A25CBA" w:rsidRPr="00344137">
        <w:rPr>
          <w:i/>
          <w:lang w:val="en-IE"/>
        </w:rPr>
        <w:t>C. fetus</w:t>
      </w:r>
      <w:r w:rsidR="00A25CBA" w:rsidRPr="00344137">
        <w:rPr>
          <w:lang w:val="en-IE"/>
        </w:rPr>
        <w:t xml:space="preserve"> culture using </w:t>
      </w:r>
      <w:r w:rsidRPr="00344137">
        <w:rPr>
          <w:lang w:val="en-IE"/>
        </w:rPr>
        <w:t>positive</w:t>
      </w:r>
      <w:r w:rsidR="00A25CBA" w:rsidRPr="00344137">
        <w:rPr>
          <w:lang w:val="en-IE"/>
        </w:rPr>
        <w:t xml:space="preserve"> and negative control dilutions</w:t>
      </w:r>
      <w:r w:rsidRPr="00344137">
        <w:rPr>
          <w:lang w:val="en-IE"/>
        </w:rPr>
        <w:t xml:space="preserve">, and selecting twice the lowest concentration that produces brilliant fluorescence with </w:t>
      </w:r>
      <w:r w:rsidRPr="00344137">
        <w:rPr>
          <w:i/>
          <w:lang w:val="en-IE"/>
        </w:rPr>
        <w:t>C. fetus</w:t>
      </w:r>
      <w:r w:rsidRPr="00344137">
        <w:rPr>
          <w:lang w:val="en-IE"/>
        </w:rPr>
        <w:t xml:space="preserve"> </w:t>
      </w:r>
      <w:r w:rsidR="00A25CBA" w:rsidRPr="00344137">
        <w:rPr>
          <w:lang w:val="en-IE"/>
        </w:rPr>
        <w:t>bacteria</w:t>
      </w:r>
      <w:r w:rsidRPr="00344137">
        <w:rPr>
          <w:lang w:val="en-IE"/>
        </w:rPr>
        <w:t xml:space="preserve">. </w:t>
      </w:r>
    </w:p>
    <w:p w14:paraId="67FF775F" w14:textId="77777777" w:rsidR="00FF2877" w:rsidRPr="00344137" w:rsidRDefault="007B6CCB" w:rsidP="009B24B8">
      <w:pPr>
        <w:pStyle w:val="111"/>
        <w:rPr>
          <w:lang w:val="en-IE"/>
        </w:rPr>
      </w:pPr>
      <w:r w:rsidRPr="00344137">
        <w:rPr>
          <w:iCs/>
          <w:lang w:val="en-IE"/>
        </w:rPr>
        <w:t>1.6.3.</w:t>
      </w:r>
      <w:r w:rsidR="00492E78" w:rsidRPr="00344137">
        <w:rPr>
          <w:iCs/>
          <w:lang w:val="en-IE"/>
        </w:rPr>
        <w:tab/>
      </w:r>
      <w:r w:rsidR="00D815FB" w:rsidRPr="00344137">
        <w:rPr>
          <w:lang w:val="en-IE"/>
        </w:rPr>
        <w:t xml:space="preserve">Sample </w:t>
      </w:r>
      <w:r w:rsidR="00492E78" w:rsidRPr="00344137">
        <w:rPr>
          <w:lang w:val="en-IE"/>
        </w:rPr>
        <w:t>preparation</w:t>
      </w:r>
    </w:p>
    <w:p w14:paraId="4E936EA6" w14:textId="77777777" w:rsidR="00FF2877" w:rsidRPr="00344137" w:rsidRDefault="00FF2877" w:rsidP="009B24B8">
      <w:pPr>
        <w:pStyle w:val="111Para"/>
        <w:rPr>
          <w:lang w:val="en-IE"/>
        </w:rPr>
      </w:pPr>
      <w:r w:rsidRPr="00344137">
        <w:rPr>
          <w:lang w:val="en-IE"/>
        </w:rPr>
        <w:t xml:space="preserve">The genital fluid (fetal abomasal content, preputial smegma or CVM) samples </w:t>
      </w:r>
      <w:r w:rsidR="004F3C98" w:rsidRPr="00344137">
        <w:rPr>
          <w:lang w:val="en-IE"/>
        </w:rPr>
        <w:t>are</w:t>
      </w:r>
      <w:r w:rsidRPr="00344137">
        <w:rPr>
          <w:lang w:val="en-IE"/>
        </w:rPr>
        <w:t xml:space="preserve"> rinsed into approximately 5 ml PBS 1% formalin. Two centrifugation </w:t>
      </w:r>
      <w:r w:rsidR="00492E78" w:rsidRPr="00344137">
        <w:rPr>
          <w:lang w:val="en-IE"/>
        </w:rPr>
        <w:t xml:space="preserve">steps </w:t>
      </w:r>
      <w:r w:rsidR="0047538E" w:rsidRPr="00344137">
        <w:rPr>
          <w:lang w:val="en-IE"/>
        </w:rPr>
        <w:t>are</w:t>
      </w:r>
      <w:r w:rsidRPr="00344137">
        <w:rPr>
          <w:lang w:val="en-IE"/>
        </w:rPr>
        <w:t xml:space="preserve"> </w:t>
      </w:r>
      <w:r w:rsidR="00492E78" w:rsidRPr="00344137">
        <w:rPr>
          <w:lang w:val="en-IE"/>
        </w:rPr>
        <w:t>carried out</w:t>
      </w:r>
      <w:r w:rsidRPr="00344137">
        <w:rPr>
          <w:lang w:val="en-IE"/>
        </w:rPr>
        <w:t xml:space="preserve">. First, samples are centrifuged at 600 </w:t>
      </w:r>
      <w:r w:rsidRPr="00344137">
        <w:rPr>
          <w:b/>
          <w:i/>
          <w:lang w:val="en-IE"/>
        </w:rPr>
        <w:t>g</w:t>
      </w:r>
      <w:r w:rsidRPr="00344137">
        <w:rPr>
          <w:lang w:val="en-IE"/>
        </w:rPr>
        <w:t xml:space="preserve"> for 10 min</w:t>
      </w:r>
      <w:r w:rsidR="00492E78" w:rsidRPr="00344137">
        <w:rPr>
          <w:lang w:val="en-IE"/>
        </w:rPr>
        <w:t>utes</w:t>
      </w:r>
      <w:r w:rsidRPr="00344137">
        <w:rPr>
          <w:lang w:val="en-IE"/>
        </w:rPr>
        <w:t xml:space="preserve"> at 4</w:t>
      </w:r>
      <w:r w:rsidR="00492E78" w:rsidRPr="00344137">
        <w:rPr>
          <w:lang w:val="en-IE"/>
        </w:rPr>
        <w:t>°</w:t>
      </w:r>
      <w:r w:rsidRPr="00344137">
        <w:rPr>
          <w:lang w:val="en-IE"/>
        </w:rPr>
        <w:t>C</w:t>
      </w:r>
      <w:r w:rsidR="00332A1E" w:rsidRPr="00344137">
        <w:rPr>
          <w:lang w:val="en-IE"/>
        </w:rPr>
        <w:t xml:space="preserve"> to remove debris</w:t>
      </w:r>
      <w:r w:rsidRPr="00344137">
        <w:rPr>
          <w:lang w:val="en-IE"/>
        </w:rPr>
        <w:t xml:space="preserve">. </w:t>
      </w:r>
      <w:r w:rsidR="00332A1E" w:rsidRPr="00344137">
        <w:rPr>
          <w:lang w:val="en-IE"/>
        </w:rPr>
        <w:t>Subsequently, the</w:t>
      </w:r>
      <w:r w:rsidRPr="00344137">
        <w:rPr>
          <w:lang w:val="en-IE"/>
        </w:rPr>
        <w:t xml:space="preserve"> supernatant is </w:t>
      </w:r>
      <w:r w:rsidR="00332A1E" w:rsidRPr="00344137">
        <w:rPr>
          <w:lang w:val="en-IE"/>
        </w:rPr>
        <w:t xml:space="preserve">centrifuged </w:t>
      </w:r>
      <w:r w:rsidR="00492E78" w:rsidRPr="00344137">
        <w:rPr>
          <w:lang w:val="en-IE"/>
        </w:rPr>
        <w:t>at 8</w:t>
      </w:r>
      <w:r w:rsidRPr="00344137">
        <w:rPr>
          <w:lang w:val="en-IE"/>
        </w:rPr>
        <w:t xml:space="preserve">000 </w:t>
      </w:r>
      <w:r w:rsidRPr="00344137">
        <w:rPr>
          <w:b/>
          <w:i/>
          <w:lang w:val="en-IE"/>
        </w:rPr>
        <w:t>g</w:t>
      </w:r>
      <w:r w:rsidRPr="00344137">
        <w:rPr>
          <w:lang w:val="en-IE"/>
        </w:rPr>
        <w:t xml:space="preserve"> for 30 min</w:t>
      </w:r>
      <w:r w:rsidR="00492E78" w:rsidRPr="00344137">
        <w:rPr>
          <w:lang w:val="en-IE"/>
        </w:rPr>
        <w:t xml:space="preserve">utes </w:t>
      </w:r>
      <w:r w:rsidRPr="00344137">
        <w:rPr>
          <w:lang w:val="en-IE"/>
        </w:rPr>
        <w:t>at 4</w:t>
      </w:r>
      <w:r w:rsidR="00492E78" w:rsidRPr="00344137">
        <w:rPr>
          <w:lang w:val="en-IE"/>
        </w:rPr>
        <w:t>°</w:t>
      </w:r>
      <w:r w:rsidRPr="00344137">
        <w:rPr>
          <w:lang w:val="en-IE"/>
        </w:rPr>
        <w:t>C.</w:t>
      </w:r>
      <w:r w:rsidR="00A47BD5" w:rsidRPr="00344137">
        <w:rPr>
          <w:lang w:val="en-IE"/>
        </w:rPr>
        <w:t xml:space="preserve"> The pellet</w:t>
      </w:r>
      <w:r w:rsidR="00E5650A" w:rsidRPr="00344137">
        <w:rPr>
          <w:lang w:val="en-IE"/>
        </w:rPr>
        <w:t xml:space="preserve"> is </w:t>
      </w:r>
      <w:r w:rsidR="00492E78" w:rsidRPr="00344137">
        <w:rPr>
          <w:lang w:val="en-IE"/>
        </w:rPr>
        <w:t>dis</w:t>
      </w:r>
      <w:r w:rsidR="00E5650A" w:rsidRPr="00344137">
        <w:rPr>
          <w:lang w:val="en-IE"/>
        </w:rPr>
        <w:t xml:space="preserve">solved in ~100 </w:t>
      </w:r>
      <w:r w:rsidR="00492E78" w:rsidRPr="00344137">
        <w:rPr>
          <w:lang w:val="en-IE"/>
        </w:rPr>
        <w:t>µ</w:t>
      </w:r>
      <w:r w:rsidR="00E5650A" w:rsidRPr="00344137">
        <w:rPr>
          <w:lang w:val="en-IE"/>
        </w:rPr>
        <w:t>l</w:t>
      </w:r>
      <w:r w:rsidR="00625FC6" w:rsidRPr="00344137">
        <w:rPr>
          <w:lang w:val="en-IE"/>
        </w:rPr>
        <w:t xml:space="preserve"> remaining supernatant</w:t>
      </w:r>
      <w:r w:rsidR="00E5650A" w:rsidRPr="00344137">
        <w:rPr>
          <w:lang w:val="en-IE"/>
        </w:rPr>
        <w:t xml:space="preserve">. </w:t>
      </w:r>
    </w:p>
    <w:p w14:paraId="0908A8CE" w14:textId="77777777" w:rsidR="009C7AF4" w:rsidRPr="00344137" w:rsidRDefault="007B6CCB" w:rsidP="009B24B8">
      <w:pPr>
        <w:pStyle w:val="111"/>
        <w:rPr>
          <w:lang w:val="en-IE"/>
        </w:rPr>
      </w:pPr>
      <w:r w:rsidRPr="00344137">
        <w:rPr>
          <w:iCs/>
          <w:lang w:val="en-IE"/>
        </w:rPr>
        <w:t>1.6.4.</w:t>
      </w:r>
      <w:r w:rsidR="00492E78" w:rsidRPr="00344137">
        <w:rPr>
          <w:iCs/>
          <w:lang w:val="en-IE"/>
        </w:rPr>
        <w:tab/>
      </w:r>
      <w:r w:rsidR="00FF2877" w:rsidRPr="00344137">
        <w:rPr>
          <w:lang w:val="en-IE"/>
        </w:rPr>
        <w:t xml:space="preserve">Immunofluorescence test </w:t>
      </w:r>
      <w:r w:rsidR="00F96A96" w:rsidRPr="00344137">
        <w:rPr>
          <w:lang w:val="en-IE"/>
        </w:rPr>
        <w:t>(</w:t>
      </w:r>
      <w:r w:rsidR="008C57F7" w:rsidRPr="00344137">
        <w:rPr>
          <w:lang w:val="en-IE"/>
        </w:rPr>
        <w:t xml:space="preserve">Mellick </w:t>
      </w:r>
      <w:r w:rsidR="00DF5840" w:rsidRPr="00344137">
        <w:rPr>
          <w:i/>
          <w:lang w:val="en-IE"/>
        </w:rPr>
        <w:t>et al</w:t>
      </w:r>
      <w:r w:rsidR="008C57F7" w:rsidRPr="00344137">
        <w:rPr>
          <w:lang w:val="en-IE"/>
        </w:rPr>
        <w:t>., 1965</w:t>
      </w:r>
      <w:r w:rsidR="00F96A96" w:rsidRPr="00344137">
        <w:rPr>
          <w:lang w:val="en-IE"/>
        </w:rPr>
        <w:t>)</w:t>
      </w:r>
    </w:p>
    <w:p w14:paraId="2C4099CA" w14:textId="65660A92" w:rsidR="00FF2877" w:rsidRPr="00344137" w:rsidRDefault="00FF2877" w:rsidP="009B24B8">
      <w:pPr>
        <w:pStyle w:val="111Para"/>
        <w:rPr>
          <w:lang w:val="en-IE"/>
        </w:rPr>
      </w:pPr>
      <w:r w:rsidRPr="00344137">
        <w:rPr>
          <w:lang w:val="en-IE"/>
        </w:rPr>
        <w:t xml:space="preserve">The sample (20 </w:t>
      </w:r>
      <w:r w:rsidR="00492E78" w:rsidRPr="00344137">
        <w:rPr>
          <w:lang w:val="en-IE"/>
        </w:rPr>
        <w:t>µ</w:t>
      </w:r>
      <w:r w:rsidRPr="00344137">
        <w:rPr>
          <w:lang w:val="en-IE"/>
        </w:rPr>
        <w:t xml:space="preserve">l) is applied in duplicate </w:t>
      </w:r>
      <w:r w:rsidR="00492E78" w:rsidRPr="00344137">
        <w:rPr>
          <w:lang w:val="en-IE"/>
        </w:rPr>
        <w:t>to</w:t>
      </w:r>
      <w:r w:rsidRPr="00344137">
        <w:rPr>
          <w:lang w:val="en-IE"/>
        </w:rPr>
        <w:t xml:space="preserve"> microscop</w:t>
      </w:r>
      <w:r w:rsidR="006A2249" w:rsidRPr="00344137">
        <w:rPr>
          <w:lang w:val="en-IE"/>
        </w:rPr>
        <w:t>e</w:t>
      </w:r>
      <w:r w:rsidRPr="00344137">
        <w:rPr>
          <w:lang w:val="en-IE"/>
        </w:rPr>
        <w:t xml:space="preserve"> slides. The material is air-dried and fixed in </w:t>
      </w:r>
      <w:r w:rsidR="00A47BD5" w:rsidRPr="00344137">
        <w:rPr>
          <w:lang w:val="en-IE"/>
        </w:rPr>
        <w:t>acetone</w:t>
      </w:r>
      <w:r w:rsidRPr="00344137">
        <w:rPr>
          <w:lang w:val="en-IE"/>
        </w:rPr>
        <w:t xml:space="preserve"> at –20</w:t>
      </w:r>
      <w:r w:rsidR="00492E78" w:rsidRPr="00344137">
        <w:rPr>
          <w:lang w:val="en-IE"/>
        </w:rPr>
        <w:t>°</w:t>
      </w:r>
      <w:r w:rsidRPr="00344137">
        <w:rPr>
          <w:lang w:val="en-IE"/>
        </w:rPr>
        <w:t>C for 30 min</w:t>
      </w:r>
      <w:r w:rsidR="00492E78" w:rsidRPr="00344137">
        <w:rPr>
          <w:lang w:val="en-IE"/>
        </w:rPr>
        <w:t>utes</w:t>
      </w:r>
      <w:r w:rsidRPr="00344137">
        <w:rPr>
          <w:lang w:val="en-IE"/>
        </w:rPr>
        <w:t xml:space="preserve"> or et</w:t>
      </w:r>
      <w:r w:rsidR="00A47BD5" w:rsidRPr="00344137">
        <w:rPr>
          <w:lang w:val="en-IE"/>
        </w:rPr>
        <w:t>han</w:t>
      </w:r>
      <w:r w:rsidR="002E6B52" w:rsidRPr="00344137">
        <w:rPr>
          <w:lang w:val="en-IE"/>
        </w:rPr>
        <w:t>ol at 18</w:t>
      </w:r>
      <w:r w:rsidR="008C57F7" w:rsidRPr="00344137">
        <w:rPr>
          <w:lang w:val="en-IE"/>
        </w:rPr>
        <w:t>–</w:t>
      </w:r>
      <w:r w:rsidR="002E6B52" w:rsidRPr="00344137">
        <w:rPr>
          <w:lang w:val="en-IE"/>
        </w:rPr>
        <w:t>25</w:t>
      </w:r>
      <w:r w:rsidR="008C57F7" w:rsidRPr="00344137">
        <w:rPr>
          <w:lang w:val="en-IE"/>
        </w:rPr>
        <w:t>°</w:t>
      </w:r>
      <w:r w:rsidR="002E6B52" w:rsidRPr="00344137">
        <w:rPr>
          <w:lang w:val="en-IE"/>
        </w:rPr>
        <w:t>C</w:t>
      </w:r>
      <w:r w:rsidRPr="00344137">
        <w:rPr>
          <w:lang w:val="en-IE"/>
        </w:rPr>
        <w:t xml:space="preserve"> for 30 min</w:t>
      </w:r>
      <w:r w:rsidR="00492E78" w:rsidRPr="00344137">
        <w:rPr>
          <w:lang w:val="en-IE"/>
        </w:rPr>
        <w:t>utes</w:t>
      </w:r>
      <w:r w:rsidRPr="00344137">
        <w:rPr>
          <w:lang w:val="en-IE"/>
        </w:rPr>
        <w:t xml:space="preserve">. Glass slides will be air-dried and the </w:t>
      </w:r>
      <w:r w:rsidR="008B43FF" w:rsidRPr="00344137">
        <w:rPr>
          <w:lang w:val="en-IE"/>
        </w:rPr>
        <w:t>fluorescein isothiocyanate isomer (FITC)</w:t>
      </w:r>
      <w:r w:rsidRPr="00344137">
        <w:rPr>
          <w:lang w:val="en-IE"/>
        </w:rPr>
        <w:t>-conjugated antiserum is added at</w:t>
      </w:r>
      <w:r w:rsidR="003F5948" w:rsidRPr="00344137">
        <w:rPr>
          <w:lang w:val="en-IE"/>
        </w:rPr>
        <w:t xml:space="preserve"> the</w:t>
      </w:r>
      <w:r w:rsidR="005D0B65" w:rsidRPr="00344137">
        <w:rPr>
          <w:lang w:val="en-IE"/>
        </w:rPr>
        <w:t xml:space="preserve"> </w:t>
      </w:r>
      <w:r w:rsidRPr="00344137">
        <w:rPr>
          <w:lang w:val="en-IE"/>
        </w:rPr>
        <w:t xml:space="preserve">appropriate dilution. Staining is carried out in a humid chamber at 37°C for 30 minutes in dark condition. </w:t>
      </w:r>
      <w:r w:rsidR="006A2249" w:rsidRPr="00344137">
        <w:rPr>
          <w:lang w:val="en-IE"/>
        </w:rPr>
        <w:t>T</w:t>
      </w:r>
      <w:r w:rsidRPr="00344137">
        <w:rPr>
          <w:lang w:val="en-IE"/>
        </w:rPr>
        <w:t>he slides are</w:t>
      </w:r>
      <w:r w:rsidR="006A2249" w:rsidRPr="00344137">
        <w:rPr>
          <w:lang w:val="en-IE"/>
        </w:rPr>
        <w:t xml:space="preserve"> then</w:t>
      </w:r>
      <w:r w:rsidRPr="00344137">
        <w:rPr>
          <w:lang w:val="en-IE"/>
        </w:rPr>
        <w:t xml:space="preserve"> washed three times for </w:t>
      </w:r>
      <w:r w:rsidR="00492E78" w:rsidRPr="00344137">
        <w:rPr>
          <w:lang w:val="en-IE"/>
        </w:rPr>
        <w:t xml:space="preserve">10 minutes in PBS. </w:t>
      </w:r>
      <w:r w:rsidRPr="00344137">
        <w:rPr>
          <w:lang w:val="en-IE"/>
        </w:rPr>
        <w:t xml:space="preserve">The slides are mounted in buffered glycerol (90% glycerol: 10% </w:t>
      </w:r>
      <w:r w:rsidR="00293B46" w:rsidRPr="00344137">
        <w:rPr>
          <w:lang w:val="en-IE"/>
        </w:rPr>
        <w:t>PBS</w:t>
      </w:r>
      <w:r w:rsidR="009C7AF4" w:rsidRPr="00344137">
        <w:rPr>
          <w:lang w:val="en-IE"/>
        </w:rPr>
        <w:t>)</w:t>
      </w:r>
      <w:r w:rsidRPr="00344137">
        <w:rPr>
          <w:lang w:val="en-IE"/>
        </w:rPr>
        <w:t>. The cover-slips are sealed to prevent drying, and the slides are examine</w:t>
      </w:r>
      <w:r w:rsidR="00F40F7E" w:rsidRPr="00344137">
        <w:rPr>
          <w:lang w:val="en-IE"/>
        </w:rPr>
        <w:t xml:space="preserve">d under ultraviolet light in a </w:t>
      </w:r>
      <w:r w:rsidRPr="00344137">
        <w:rPr>
          <w:lang w:val="en-IE"/>
        </w:rPr>
        <w:t xml:space="preserve">fluorescent microscope. Positive and negative control slides will be used each time the test is done. </w:t>
      </w:r>
      <w:r w:rsidR="00492E78" w:rsidRPr="00344137">
        <w:rPr>
          <w:i/>
          <w:lang w:val="en-IE"/>
        </w:rPr>
        <w:t>Campylobacter</w:t>
      </w:r>
      <w:r w:rsidR="00492E78" w:rsidRPr="00344137">
        <w:rPr>
          <w:lang w:val="en-IE"/>
        </w:rPr>
        <w:t xml:space="preserve"> </w:t>
      </w:r>
      <w:r w:rsidRPr="00344137">
        <w:rPr>
          <w:i/>
          <w:lang w:val="en-IE"/>
        </w:rPr>
        <w:t>fetus</w:t>
      </w:r>
      <w:r w:rsidRPr="00344137">
        <w:rPr>
          <w:lang w:val="en-IE"/>
        </w:rPr>
        <w:t xml:space="preserve"> subsp. </w:t>
      </w:r>
      <w:r w:rsidRPr="00344137">
        <w:rPr>
          <w:i/>
          <w:lang w:val="en-IE"/>
        </w:rPr>
        <w:t>venerealis</w:t>
      </w:r>
      <w:r w:rsidRPr="00344137">
        <w:rPr>
          <w:lang w:val="en-IE"/>
        </w:rPr>
        <w:t xml:space="preserve"> and </w:t>
      </w:r>
      <w:r w:rsidRPr="00344137">
        <w:rPr>
          <w:i/>
          <w:lang w:val="en-IE"/>
        </w:rPr>
        <w:t>C.</w:t>
      </w:r>
      <w:r w:rsidR="00113DB7" w:rsidRPr="00344137">
        <w:rPr>
          <w:i/>
          <w:lang w:val="en-IE"/>
        </w:rPr>
        <w:t> </w:t>
      </w:r>
      <w:r w:rsidRPr="00344137">
        <w:rPr>
          <w:i/>
          <w:lang w:val="en-IE"/>
        </w:rPr>
        <w:t>fetus</w:t>
      </w:r>
      <w:r w:rsidRPr="00344137">
        <w:rPr>
          <w:lang w:val="en-IE"/>
        </w:rPr>
        <w:t xml:space="preserve"> subsp. </w:t>
      </w:r>
      <w:r w:rsidRPr="00344137">
        <w:rPr>
          <w:i/>
          <w:lang w:val="en-IE"/>
        </w:rPr>
        <w:t xml:space="preserve">fetus </w:t>
      </w:r>
      <w:r w:rsidRPr="00344137">
        <w:rPr>
          <w:lang w:val="en-IE"/>
        </w:rPr>
        <w:t>reference strains are used as positive control</w:t>
      </w:r>
      <w:r w:rsidR="003F5948" w:rsidRPr="00344137">
        <w:rPr>
          <w:lang w:val="en-IE"/>
        </w:rPr>
        <w:t>s</w:t>
      </w:r>
      <w:r w:rsidRPr="00344137">
        <w:rPr>
          <w:lang w:val="en-IE"/>
        </w:rPr>
        <w:t xml:space="preserve">, and </w:t>
      </w:r>
      <w:r w:rsidR="00332A1E" w:rsidRPr="00344137">
        <w:rPr>
          <w:lang w:val="en-IE"/>
        </w:rPr>
        <w:t xml:space="preserve">another </w:t>
      </w:r>
      <w:r w:rsidR="00332A1E" w:rsidRPr="00344137">
        <w:rPr>
          <w:i/>
          <w:lang w:val="en-IE"/>
        </w:rPr>
        <w:t>Campylobacter</w:t>
      </w:r>
      <w:r w:rsidR="00332A1E" w:rsidRPr="00344137">
        <w:rPr>
          <w:lang w:val="en-IE"/>
        </w:rPr>
        <w:t xml:space="preserve"> species </w:t>
      </w:r>
      <w:r w:rsidR="006A2249" w:rsidRPr="00344137">
        <w:rPr>
          <w:iCs/>
          <w:lang w:val="en-IE"/>
        </w:rPr>
        <w:t>is</w:t>
      </w:r>
      <w:r w:rsidR="00AA707C" w:rsidRPr="00344137">
        <w:rPr>
          <w:iCs/>
          <w:lang w:val="en-IE"/>
        </w:rPr>
        <w:t xml:space="preserve"> </w:t>
      </w:r>
      <w:r w:rsidRPr="00344137">
        <w:rPr>
          <w:iCs/>
          <w:lang w:val="en-IE"/>
        </w:rPr>
        <w:t>used as negative control. Samples that show fluorescen</w:t>
      </w:r>
      <w:r w:rsidR="009C7AF4" w:rsidRPr="00344137">
        <w:rPr>
          <w:iCs/>
          <w:lang w:val="en-IE"/>
        </w:rPr>
        <w:t>t bacteria</w:t>
      </w:r>
      <w:r w:rsidRPr="00344137">
        <w:rPr>
          <w:iCs/>
          <w:lang w:val="en-IE"/>
        </w:rPr>
        <w:t xml:space="preserve"> presenting </w:t>
      </w:r>
      <w:r w:rsidR="003F5948" w:rsidRPr="00344137">
        <w:rPr>
          <w:iCs/>
          <w:lang w:val="en-IE"/>
        </w:rPr>
        <w:t xml:space="preserve">the </w:t>
      </w:r>
      <w:r w:rsidRPr="00344137">
        <w:rPr>
          <w:iCs/>
          <w:lang w:val="en-IE"/>
        </w:rPr>
        <w:t xml:space="preserve">typical morphology of </w:t>
      </w:r>
      <w:r w:rsidRPr="00344137">
        <w:rPr>
          <w:i/>
          <w:iCs/>
          <w:lang w:val="en-IE"/>
        </w:rPr>
        <w:t>C. fetus</w:t>
      </w:r>
      <w:r w:rsidRPr="00344137">
        <w:rPr>
          <w:iCs/>
          <w:lang w:val="en-IE"/>
        </w:rPr>
        <w:t xml:space="preserve"> </w:t>
      </w:r>
      <w:r w:rsidR="00E94E59" w:rsidRPr="00344137">
        <w:rPr>
          <w:iCs/>
          <w:lang w:val="en-IE"/>
        </w:rPr>
        <w:t xml:space="preserve">are </w:t>
      </w:r>
      <w:r w:rsidRPr="00344137">
        <w:rPr>
          <w:iCs/>
          <w:lang w:val="en-IE"/>
        </w:rPr>
        <w:t>considered positive.</w:t>
      </w:r>
    </w:p>
    <w:p w14:paraId="4558A1A4" w14:textId="77777777" w:rsidR="00F92E72" w:rsidRPr="00344137" w:rsidRDefault="007B6CCB" w:rsidP="009B24B8">
      <w:pPr>
        <w:pStyle w:val="11"/>
        <w:rPr>
          <w:lang w:val="en-IE"/>
        </w:rPr>
      </w:pPr>
      <w:r w:rsidRPr="00344137">
        <w:rPr>
          <w:lang w:val="en-IE"/>
        </w:rPr>
        <w:t>1.7.</w:t>
      </w:r>
      <w:r w:rsidR="00F92E72" w:rsidRPr="00344137">
        <w:rPr>
          <w:lang w:val="en-IE"/>
        </w:rPr>
        <w:tab/>
      </w:r>
      <w:r w:rsidR="00A35A77" w:rsidRPr="00344137">
        <w:rPr>
          <w:lang w:val="en-IE"/>
        </w:rPr>
        <w:t>Biochemical i</w:t>
      </w:r>
      <w:r w:rsidR="00F92E72" w:rsidRPr="00344137">
        <w:rPr>
          <w:lang w:val="en-IE"/>
        </w:rPr>
        <w:t xml:space="preserve">dentification of </w:t>
      </w:r>
      <w:r w:rsidR="00F92E72" w:rsidRPr="00344137">
        <w:rPr>
          <w:i/>
          <w:iCs/>
          <w:lang w:val="en-IE"/>
        </w:rPr>
        <w:t>Campylobacter</w:t>
      </w:r>
      <w:r w:rsidR="00F92E72" w:rsidRPr="00344137">
        <w:rPr>
          <w:lang w:val="en-IE"/>
        </w:rPr>
        <w:t xml:space="preserve"> </w:t>
      </w:r>
      <w:r w:rsidR="00E05368" w:rsidRPr="00344137">
        <w:rPr>
          <w:i/>
          <w:lang w:val="en-IE"/>
        </w:rPr>
        <w:t xml:space="preserve">fetus </w:t>
      </w:r>
      <w:r w:rsidR="00E05368" w:rsidRPr="00344137">
        <w:rPr>
          <w:lang w:val="en-IE"/>
        </w:rPr>
        <w:t>subspecies</w:t>
      </w:r>
    </w:p>
    <w:p w14:paraId="743DE073" w14:textId="77777777" w:rsidR="00F92E72" w:rsidRPr="00344137" w:rsidRDefault="00F92E72" w:rsidP="009B24B8">
      <w:pPr>
        <w:pStyle w:val="11Para"/>
        <w:rPr>
          <w:lang w:val="en-IE"/>
        </w:rPr>
      </w:pPr>
      <w:r w:rsidRPr="00344137">
        <w:rPr>
          <w:lang w:val="en-IE"/>
        </w:rPr>
        <w:t xml:space="preserve">Tests </w:t>
      </w:r>
      <w:r w:rsidR="00541868" w:rsidRPr="00344137">
        <w:rPr>
          <w:lang w:val="en-IE"/>
        </w:rPr>
        <w:t>described in</w:t>
      </w:r>
      <w:r w:rsidRPr="00344137">
        <w:rPr>
          <w:lang w:val="en-IE"/>
        </w:rPr>
        <w:t xml:space="preserve"> Table </w:t>
      </w:r>
      <w:r w:rsidR="00247A1C" w:rsidRPr="00344137">
        <w:rPr>
          <w:lang w:val="en-IE"/>
        </w:rPr>
        <w:t>2</w:t>
      </w:r>
      <w:r w:rsidRPr="00344137">
        <w:rPr>
          <w:lang w:val="en-IE"/>
        </w:rPr>
        <w:t xml:space="preserve"> must be done on pure cultures. </w:t>
      </w:r>
    </w:p>
    <w:p w14:paraId="02C29682" w14:textId="1CE3DD87" w:rsidR="00F92E72" w:rsidRPr="00344137" w:rsidRDefault="00F92E72" w:rsidP="00247A1C">
      <w:pPr>
        <w:spacing w:after="120" w:line="240" w:lineRule="auto"/>
        <w:jc w:val="center"/>
        <w:rPr>
          <w:rFonts w:ascii="Ottawa" w:hAnsi="Ottawa"/>
          <w:i/>
          <w:sz w:val="18"/>
          <w:lang w:val="en-IE"/>
        </w:rPr>
      </w:pPr>
      <w:r w:rsidRPr="00344137">
        <w:rPr>
          <w:rFonts w:ascii="Ottawa" w:hAnsi="Ottawa"/>
          <w:b/>
          <w:i/>
          <w:sz w:val="18"/>
          <w:lang w:val="en-IE"/>
        </w:rPr>
        <w:t xml:space="preserve">Table </w:t>
      </w:r>
      <w:r w:rsidR="007B6CCB" w:rsidRPr="00344137">
        <w:rPr>
          <w:rFonts w:ascii="Ottawa" w:hAnsi="Ottawa"/>
          <w:b/>
          <w:i/>
          <w:sz w:val="18"/>
          <w:lang w:val="en-IE"/>
        </w:rPr>
        <w:t>2</w:t>
      </w:r>
      <w:r w:rsidRPr="00344137">
        <w:rPr>
          <w:rFonts w:ascii="Ottawa" w:hAnsi="Ottawa"/>
          <w:i/>
          <w:sz w:val="18"/>
          <w:lang w:val="en-IE"/>
        </w:rPr>
        <w:t>. Differential characteristics of</w:t>
      </w:r>
      <w:r w:rsidR="00E05368" w:rsidRPr="00344137">
        <w:rPr>
          <w:rFonts w:ascii="Ottawa" w:hAnsi="Ottawa"/>
          <w:i/>
          <w:sz w:val="18"/>
          <w:lang w:val="en-IE"/>
        </w:rPr>
        <w:t xml:space="preserve"> </w:t>
      </w:r>
      <w:r w:rsidR="00787535" w:rsidRPr="00344137">
        <w:rPr>
          <w:rFonts w:ascii="Ottawa" w:hAnsi="Ottawa"/>
          <w:iCs/>
          <w:sz w:val="18"/>
          <w:lang w:val="en-IE"/>
        </w:rPr>
        <w:t>C</w:t>
      </w:r>
      <w:r w:rsidR="00E05368" w:rsidRPr="00344137">
        <w:rPr>
          <w:rFonts w:ascii="Ottawa" w:hAnsi="Ottawa"/>
          <w:iCs/>
          <w:sz w:val="18"/>
          <w:lang w:val="en-IE"/>
        </w:rPr>
        <w:t>ampylobacter</w:t>
      </w:r>
      <w:r w:rsidR="008B43FF" w:rsidRPr="00344137">
        <w:rPr>
          <w:rFonts w:ascii="Ottawa" w:hAnsi="Ottawa"/>
          <w:i/>
          <w:sz w:val="18"/>
          <w:lang w:val="en-IE"/>
        </w:rPr>
        <w:t xml:space="preserve"> species</w:t>
      </w:r>
      <w:r w:rsidR="00787535" w:rsidRPr="00344137">
        <w:rPr>
          <w:rFonts w:ascii="Ottawa" w:hAnsi="Ottawa"/>
          <w:i/>
          <w:sz w:val="18"/>
          <w:lang w:val="en-IE"/>
        </w:rPr>
        <w:t xml:space="preserve"> potentially isolated from the bovine genital tract and aborted</w:t>
      </w:r>
      <w:r w:rsidR="008B09C9" w:rsidRPr="00344137">
        <w:rPr>
          <w:rFonts w:ascii="Ottawa" w:hAnsi="Ottawa"/>
          <w:i/>
          <w:sz w:val="18"/>
          <w:lang w:val="en-IE"/>
        </w:rPr>
        <w:t xml:space="preserve"> </w:t>
      </w:r>
      <w:r w:rsidR="00787535" w:rsidRPr="00344137">
        <w:rPr>
          <w:rFonts w:ascii="Ottawa" w:hAnsi="Ottawa"/>
          <w:i/>
          <w:sz w:val="18"/>
          <w:lang w:val="en-IE"/>
        </w:rPr>
        <w:t>fetuses</w:t>
      </w:r>
      <w:r w:rsidR="0068198E" w:rsidRPr="00344137">
        <w:rPr>
          <w:rFonts w:ascii="Ottawa" w:hAnsi="Ottawa"/>
          <w:i/>
          <w:sz w:val="18"/>
          <w:lang w:val="en-IE"/>
        </w:rPr>
        <w:t xml:space="preserve"> </w:t>
      </w:r>
      <w:r w:rsidR="008B09C9" w:rsidRPr="00344137">
        <w:rPr>
          <w:rFonts w:ascii="Ottawa" w:hAnsi="Ottawa"/>
          <w:sz w:val="18"/>
          <w:lang w:val="en-IE"/>
        </w:rPr>
        <w:t>(</w:t>
      </w:r>
      <w:r w:rsidR="008B09C9" w:rsidRPr="00344137">
        <w:rPr>
          <w:rFonts w:ascii="Ottawa" w:hAnsi="Ottawa"/>
          <w:i/>
          <w:sz w:val="18"/>
          <w:lang w:val="en-IE"/>
        </w:rPr>
        <w:t>according to Bergey’s Manual 2</w:t>
      </w:r>
      <w:r w:rsidR="008B09C9" w:rsidRPr="00344137">
        <w:rPr>
          <w:rFonts w:ascii="Ottawa" w:hAnsi="Ottawa"/>
          <w:i/>
          <w:sz w:val="18"/>
          <w:vertAlign w:val="superscript"/>
          <w:lang w:val="en-IE"/>
        </w:rPr>
        <w:t>nd</w:t>
      </w:r>
      <w:r w:rsidR="008B09C9" w:rsidRPr="00344137">
        <w:rPr>
          <w:rFonts w:ascii="Ottawa" w:hAnsi="Ottawa"/>
          <w:i/>
          <w:sz w:val="18"/>
          <w:lang w:val="en-IE"/>
        </w:rPr>
        <w:t xml:space="preserve"> edition,</w:t>
      </w:r>
      <w:r w:rsidR="0068198E" w:rsidRPr="00344137">
        <w:rPr>
          <w:rFonts w:ascii="Ottawa" w:hAnsi="Ottawa"/>
          <w:i/>
          <w:sz w:val="18"/>
          <w:lang w:val="en-IE"/>
        </w:rPr>
        <w:t xml:space="preserve"> </w:t>
      </w:r>
      <w:r w:rsidR="008B09C9" w:rsidRPr="00344137">
        <w:rPr>
          <w:rFonts w:ascii="Ottawa" w:hAnsi="Ottawa"/>
          <w:i/>
          <w:sz w:val="18"/>
          <w:lang w:val="en-IE"/>
        </w:rPr>
        <w:t>2005</w:t>
      </w:r>
      <w:r w:rsidR="008B09C9" w:rsidRPr="00344137">
        <w:rPr>
          <w:rFonts w:ascii="Ottawa" w:hAnsi="Ottawa"/>
          <w:sz w:val="18"/>
          <w:lang w:val="en-IE"/>
        </w:rPr>
        <w:t>)</w:t>
      </w:r>
    </w:p>
    <w:tbl>
      <w:tblPr>
        <w:tblW w:w="8277" w:type="dxa"/>
        <w:jc w:val="center"/>
        <w:tblLayout w:type="fixed"/>
        <w:tblCellMar>
          <w:left w:w="70" w:type="dxa"/>
          <w:right w:w="70" w:type="dxa"/>
        </w:tblCellMar>
        <w:tblLook w:val="0000" w:firstRow="0" w:lastRow="0" w:firstColumn="0" w:lastColumn="0" w:noHBand="0" w:noVBand="0"/>
      </w:tblPr>
      <w:tblGrid>
        <w:gridCol w:w="2268"/>
        <w:gridCol w:w="624"/>
        <w:gridCol w:w="624"/>
        <w:gridCol w:w="851"/>
        <w:gridCol w:w="850"/>
        <w:gridCol w:w="1020"/>
        <w:gridCol w:w="1020"/>
        <w:gridCol w:w="1020"/>
      </w:tblGrid>
      <w:tr w:rsidR="00B3170D" w:rsidRPr="00344137" w14:paraId="4952C1AE" w14:textId="77777777" w:rsidTr="00B3170D">
        <w:trPr>
          <w:cantSplit/>
          <w:tblHeader/>
          <w:jc w:val="center"/>
        </w:trPr>
        <w:tc>
          <w:tcPr>
            <w:tcW w:w="2268" w:type="dxa"/>
            <w:tcBorders>
              <w:top w:val="single" w:sz="6" w:space="0" w:color="auto"/>
              <w:bottom w:val="single" w:sz="6" w:space="0" w:color="auto"/>
            </w:tcBorders>
          </w:tcPr>
          <w:p w14:paraId="7E149C97" w14:textId="77777777" w:rsidR="00B3170D" w:rsidRPr="00344137" w:rsidRDefault="00B3170D" w:rsidP="00247A1C">
            <w:pPr>
              <w:spacing w:before="120" w:after="120" w:line="240" w:lineRule="auto"/>
              <w:jc w:val="center"/>
              <w:rPr>
                <w:rFonts w:ascii="Arial" w:hAnsi="Arial"/>
                <w:sz w:val="16"/>
                <w:lang w:val="en-IE"/>
              </w:rPr>
            </w:pPr>
          </w:p>
        </w:tc>
        <w:tc>
          <w:tcPr>
            <w:tcW w:w="624" w:type="dxa"/>
            <w:tcBorders>
              <w:top w:val="single" w:sz="6" w:space="0" w:color="auto"/>
              <w:bottom w:val="single" w:sz="6" w:space="0" w:color="auto"/>
            </w:tcBorders>
          </w:tcPr>
          <w:p w14:paraId="77C842DE" w14:textId="77777777" w:rsidR="00B3170D" w:rsidRPr="00344137" w:rsidRDefault="00B3170D" w:rsidP="00247A1C">
            <w:pPr>
              <w:spacing w:before="120" w:after="120" w:line="240" w:lineRule="auto"/>
              <w:jc w:val="center"/>
              <w:rPr>
                <w:rFonts w:ascii="Arial" w:hAnsi="Arial"/>
                <w:sz w:val="16"/>
                <w:lang w:val="en-IE"/>
              </w:rPr>
            </w:pPr>
            <w:r w:rsidRPr="00344137">
              <w:rPr>
                <w:rFonts w:ascii="Arial" w:hAnsi="Arial"/>
                <w:sz w:val="16"/>
                <w:lang w:val="en-IE"/>
              </w:rPr>
              <w:t>25°C</w:t>
            </w:r>
          </w:p>
        </w:tc>
        <w:tc>
          <w:tcPr>
            <w:tcW w:w="624" w:type="dxa"/>
            <w:tcBorders>
              <w:top w:val="single" w:sz="6" w:space="0" w:color="auto"/>
              <w:bottom w:val="single" w:sz="6" w:space="0" w:color="auto"/>
            </w:tcBorders>
          </w:tcPr>
          <w:p w14:paraId="58BA32B6" w14:textId="77777777" w:rsidR="00B3170D" w:rsidRPr="00344137" w:rsidRDefault="00B3170D" w:rsidP="00247A1C">
            <w:pPr>
              <w:spacing w:before="120" w:after="120" w:line="240" w:lineRule="auto"/>
              <w:jc w:val="center"/>
              <w:rPr>
                <w:rFonts w:ascii="Arial" w:hAnsi="Arial"/>
                <w:sz w:val="16"/>
                <w:lang w:val="en-IE"/>
              </w:rPr>
            </w:pPr>
            <w:r w:rsidRPr="00344137">
              <w:rPr>
                <w:rFonts w:ascii="Arial" w:hAnsi="Arial"/>
                <w:sz w:val="16"/>
                <w:lang w:val="en-IE"/>
              </w:rPr>
              <w:t>42°C</w:t>
            </w:r>
          </w:p>
        </w:tc>
        <w:tc>
          <w:tcPr>
            <w:tcW w:w="851" w:type="dxa"/>
            <w:tcBorders>
              <w:top w:val="single" w:sz="6" w:space="0" w:color="auto"/>
              <w:bottom w:val="single" w:sz="6" w:space="0" w:color="auto"/>
            </w:tcBorders>
          </w:tcPr>
          <w:p w14:paraId="7A3857E4" w14:textId="77777777" w:rsidR="00B3170D" w:rsidRPr="00344137" w:rsidRDefault="00B3170D" w:rsidP="00247A1C">
            <w:pPr>
              <w:spacing w:before="120" w:after="120" w:line="240" w:lineRule="auto"/>
              <w:jc w:val="center"/>
              <w:rPr>
                <w:rFonts w:ascii="Arial" w:hAnsi="Arial"/>
                <w:sz w:val="16"/>
                <w:lang w:val="en-IE"/>
              </w:rPr>
            </w:pPr>
            <w:r w:rsidRPr="00344137">
              <w:rPr>
                <w:rFonts w:ascii="Arial" w:hAnsi="Arial"/>
                <w:sz w:val="16"/>
                <w:lang w:val="en-IE"/>
              </w:rPr>
              <w:t>Oxidase</w:t>
            </w:r>
          </w:p>
        </w:tc>
        <w:tc>
          <w:tcPr>
            <w:tcW w:w="850" w:type="dxa"/>
            <w:tcBorders>
              <w:top w:val="single" w:sz="6" w:space="0" w:color="auto"/>
              <w:bottom w:val="single" w:sz="6" w:space="0" w:color="auto"/>
            </w:tcBorders>
          </w:tcPr>
          <w:p w14:paraId="5E90B59F" w14:textId="77777777" w:rsidR="00B3170D" w:rsidRPr="00344137" w:rsidRDefault="00B3170D" w:rsidP="00247A1C">
            <w:pPr>
              <w:spacing w:before="120" w:after="120" w:line="240" w:lineRule="auto"/>
              <w:jc w:val="center"/>
              <w:rPr>
                <w:rFonts w:ascii="Arial" w:hAnsi="Arial"/>
                <w:sz w:val="16"/>
                <w:lang w:val="en-IE"/>
              </w:rPr>
            </w:pPr>
            <w:r w:rsidRPr="00344137">
              <w:rPr>
                <w:rFonts w:ascii="Arial" w:hAnsi="Arial"/>
                <w:sz w:val="16"/>
                <w:lang w:val="en-IE"/>
              </w:rPr>
              <w:t>Catalase</w:t>
            </w:r>
          </w:p>
        </w:tc>
        <w:tc>
          <w:tcPr>
            <w:tcW w:w="1020" w:type="dxa"/>
            <w:tcBorders>
              <w:top w:val="single" w:sz="6" w:space="0" w:color="auto"/>
              <w:bottom w:val="single" w:sz="6" w:space="0" w:color="auto"/>
            </w:tcBorders>
          </w:tcPr>
          <w:p w14:paraId="70946EE6" w14:textId="77777777" w:rsidR="00B3170D" w:rsidRPr="00344137" w:rsidRDefault="00B3170D" w:rsidP="003D32D9">
            <w:pPr>
              <w:spacing w:before="120" w:after="120" w:line="240" w:lineRule="auto"/>
              <w:jc w:val="center"/>
              <w:rPr>
                <w:rFonts w:ascii="Arial" w:hAnsi="Arial"/>
                <w:sz w:val="16"/>
                <w:lang w:val="en-IE"/>
              </w:rPr>
            </w:pPr>
            <w:r w:rsidRPr="00344137">
              <w:rPr>
                <w:rFonts w:ascii="Arial" w:hAnsi="Arial"/>
                <w:sz w:val="16"/>
                <w:lang w:val="en-IE"/>
              </w:rPr>
              <w:t>NaCl 3.5%</w:t>
            </w:r>
          </w:p>
        </w:tc>
        <w:tc>
          <w:tcPr>
            <w:tcW w:w="1020" w:type="dxa"/>
            <w:tcBorders>
              <w:top w:val="single" w:sz="6" w:space="0" w:color="auto"/>
              <w:bottom w:val="single" w:sz="6" w:space="0" w:color="auto"/>
            </w:tcBorders>
          </w:tcPr>
          <w:p w14:paraId="096F5B1B" w14:textId="77777777" w:rsidR="00B3170D" w:rsidRPr="00344137" w:rsidRDefault="00B3170D" w:rsidP="00247A1C">
            <w:pPr>
              <w:spacing w:before="120" w:after="120" w:line="240" w:lineRule="auto"/>
              <w:jc w:val="center"/>
              <w:rPr>
                <w:rFonts w:ascii="Arial" w:hAnsi="Arial"/>
                <w:sz w:val="16"/>
                <w:lang w:val="en-IE"/>
              </w:rPr>
            </w:pPr>
            <w:r w:rsidRPr="00344137">
              <w:rPr>
                <w:rFonts w:ascii="Arial" w:hAnsi="Arial"/>
                <w:sz w:val="16"/>
                <w:lang w:val="en-IE"/>
              </w:rPr>
              <w:t>Glycine 1%</w:t>
            </w:r>
          </w:p>
        </w:tc>
        <w:tc>
          <w:tcPr>
            <w:tcW w:w="1020" w:type="dxa"/>
            <w:tcBorders>
              <w:top w:val="single" w:sz="6" w:space="0" w:color="auto"/>
              <w:bottom w:val="single" w:sz="6" w:space="0" w:color="auto"/>
            </w:tcBorders>
          </w:tcPr>
          <w:p w14:paraId="1006BD81" w14:textId="35FAD2AD" w:rsidR="00B3170D" w:rsidRPr="00344137" w:rsidRDefault="00B3170D" w:rsidP="00B3170D">
            <w:pPr>
              <w:spacing w:before="120" w:after="120" w:line="240" w:lineRule="auto"/>
              <w:jc w:val="center"/>
              <w:rPr>
                <w:rFonts w:ascii="Arial" w:hAnsi="Arial"/>
                <w:sz w:val="16"/>
                <w:lang w:val="en-IE"/>
              </w:rPr>
            </w:pPr>
            <w:r w:rsidRPr="00344137">
              <w:rPr>
                <w:rFonts w:ascii="Arial" w:hAnsi="Arial"/>
                <w:sz w:val="16"/>
                <w:szCs w:val="16"/>
                <w:lang w:val="en-IE"/>
              </w:rPr>
              <w:t>H</w:t>
            </w:r>
            <w:r w:rsidRPr="00344137">
              <w:rPr>
                <w:rFonts w:ascii="Arial" w:hAnsi="Arial"/>
                <w:sz w:val="16"/>
                <w:szCs w:val="16"/>
                <w:vertAlign w:val="subscript"/>
                <w:lang w:val="en-IE"/>
              </w:rPr>
              <w:t>2</w:t>
            </w:r>
            <w:r w:rsidRPr="00344137">
              <w:rPr>
                <w:rFonts w:ascii="Arial" w:hAnsi="Arial"/>
                <w:sz w:val="16"/>
                <w:szCs w:val="16"/>
                <w:lang w:val="en-IE"/>
              </w:rPr>
              <w:t>S</w:t>
            </w:r>
            <w:r w:rsidRPr="00344137">
              <w:rPr>
                <w:rFonts w:ascii="Arial" w:hAnsi="Arial" w:cs="Arial"/>
                <w:sz w:val="18"/>
                <w:szCs w:val="18"/>
                <w:vertAlign w:val="superscript"/>
                <w:lang w:val="en-IE"/>
              </w:rPr>
              <w:t xml:space="preserve"> </w:t>
            </w:r>
            <w:r w:rsidRPr="00344137">
              <w:rPr>
                <w:rFonts w:ascii="Arial" w:hAnsi="Arial"/>
                <w:sz w:val="16"/>
                <w:lang w:val="en-IE"/>
              </w:rPr>
              <w:t>cysteine</w:t>
            </w:r>
          </w:p>
        </w:tc>
      </w:tr>
      <w:tr w:rsidR="00B3170D" w:rsidRPr="00344137" w14:paraId="61EEB87E" w14:textId="77777777" w:rsidTr="00B3170D">
        <w:trPr>
          <w:cantSplit/>
          <w:jc w:val="center"/>
        </w:trPr>
        <w:tc>
          <w:tcPr>
            <w:tcW w:w="2268" w:type="dxa"/>
            <w:tcBorders>
              <w:top w:val="single" w:sz="6" w:space="0" w:color="auto"/>
            </w:tcBorders>
          </w:tcPr>
          <w:p w14:paraId="06DD1DAF" w14:textId="77777777" w:rsidR="00B3170D" w:rsidRPr="00344137" w:rsidRDefault="00B3170D" w:rsidP="00247A1C">
            <w:pPr>
              <w:spacing w:before="80" w:after="80" w:line="240" w:lineRule="auto"/>
              <w:jc w:val="left"/>
              <w:rPr>
                <w:rFonts w:ascii="Arial" w:hAnsi="Arial"/>
                <w:sz w:val="16"/>
                <w:lang w:val="en-IE"/>
              </w:rPr>
            </w:pPr>
            <w:r w:rsidRPr="00344137">
              <w:rPr>
                <w:rFonts w:ascii="Arial" w:hAnsi="Arial"/>
                <w:i/>
                <w:sz w:val="16"/>
                <w:lang w:val="en-IE"/>
              </w:rPr>
              <w:t>C. fetus</w:t>
            </w:r>
            <w:r w:rsidRPr="00344137">
              <w:rPr>
                <w:rFonts w:ascii="Arial" w:hAnsi="Arial"/>
                <w:sz w:val="16"/>
                <w:lang w:val="en-IE"/>
              </w:rPr>
              <w:t xml:space="preserve"> subsp. </w:t>
            </w:r>
            <w:r w:rsidRPr="00344137">
              <w:rPr>
                <w:rFonts w:ascii="Arial" w:hAnsi="Arial"/>
                <w:i/>
                <w:sz w:val="16"/>
                <w:lang w:val="en-IE"/>
              </w:rPr>
              <w:t>venerealis</w:t>
            </w:r>
          </w:p>
        </w:tc>
        <w:tc>
          <w:tcPr>
            <w:tcW w:w="624" w:type="dxa"/>
            <w:tcBorders>
              <w:top w:val="single" w:sz="6" w:space="0" w:color="auto"/>
            </w:tcBorders>
          </w:tcPr>
          <w:p w14:paraId="6BC88482"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624" w:type="dxa"/>
            <w:tcBorders>
              <w:top w:val="single" w:sz="6" w:space="0" w:color="auto"/>
            </w:tcBorders>
          </w:tcPr>
          <w:p w14:paraId="06906970" w14:textId="1907D765"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r w:rsidRPr="00344137">
              <w:rPr>
                <w:rFonts w:ascii="Arial" w:hAnsi="Arial" w:cs="Arial"/>
                <w:sz w:val="16"/>
                <w:szCs w:val="16"/>
                <w:vertAlign w:val="superscript"/>
                <w:lang w:val="en-IE"/>
              </w:rPr>
              <w:t>(</w:t>
            </w:r>
            <w:r w:rsidRPr="00344137">
              <w:rPr>
                <w:rFonts w:ascii="Arial" w:hAnsi="Arial"/>
                <w:sz w:val="16"/>
                <w:szCs w:val="16"/>
                <w:vertAlign w:val="superscript"/>
                <w:lang w:val="en-IE"/>
              </w:rPr>
              <w:t>a)</w:t>
            </w:r>
          </w:p>
        </w:tc>
        <w:tc>
          <w:tcPr>
            <w:tcW w:w="851" w:type="dxa"/>
            <w:tcBorders>
              <w:top w:val="single" w:sz="6" w:space="0" w:color="auto"/>
            </w:tcBorders>
          </w:tcPr>
          <w:p w14:paraId="6D29AB0D"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0" w:type="dxa"/>
            <w:tcBorders>
              <w:top w:val="single" w:sz="6" w:space="0" w:color="auto"/>
            </w:tcBorders>
          </w:tcPr>
          <w:p w14:paraId="729408DB"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1020" w:type="dxa"/>
            <w:tcBorders>
              <w:top w:val="single" w:sz="6" w:space="0" w:color="auto"/>
            </w:tcBorders>
          </w:tcPr>
          <w:p w14:paraId="3424B292"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Borders>
              <w:top w:val="single" w:sz="6" w:space="0" w:color="auto"/>
            </w:tcBorders>
          </w:tcPr>
          <w:p w14:paraId="7EE34C00"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Borders>
              <w:top w:val="single" w:sz="6" w:space="0" w:color="auto"/>
            </w:tcBorders>
          </w:tcPr>
          <w:p w14:paraId="70E78858"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r>
      <w:tr w:rsidR="00B3170D" w:rsidRPr="00344137" w14:paraId="1C6A935B" w14:textId="77777777" w:rsidTr="00B3170D">
        <w:trPr>
          <w:cantSplit/>
          <w:jc w:val="center"/>
        </w:trPr>
        <w:tc>
          <w:tcPr>
            <w:tcW w:w="2268" w:type="dxa"/>
          </w:tcPr>
          <w:p w14:paraId="1E28969D" w14:textId="77777777" w:rsidR="00B3170D" w:rsidRPr="00344137" w:rsidRDefault="00B3170D" w:rsidP="00247A1C">
            <w:pPr>
              <w:spacing w:before="80" w:after="80" w:line="240" w:lineRule="auto"/>
              <w:jc w:val="left"/>
              <w:rPr>
                <w:rFonts w:ascii="Arial" w:hAnsi="Arial"/>
                <w:sz w:val="16"/>
                <w:lang w:val="en-IE"/>
              </w:rPr>
            </w:pPr>
            <w:r w:rsidRPr="00344137">
              <w:rPr>
                <w:rFonts w:ascii="Arial" w:hAnsi="Arial"/>
                <w:i/>
                <w:sz w:val="16"/>
                <w:lang w:val="en-IE"/>
              </w:rPr>
              <w:t>C. fetus</w:t>
            </w:r>
            <w:r w:rsidRPr="00344137">
              <w:rPr>
                <w:rFonts w:ascii="Arial" w:hAnsi="Arial"/>
                <w:sz w:val="16"/>
                <w:lang w:val="en-IE"/>
              </w:rPr>
              <w:t xml:space="preserve"> subsp. </w:t>
            </w:r>
            <w:r w:rsidRPr="00344137">
              <w:rPr>
                <w:rFonts w:ascii="Arial" w:hAnsi="Arial"/>
                <w:i/>
                <w:sz w:val="16"/>
                <w:lang w:val="en-IE"/>
              </w:rPr>
              <w:t>fetus</w:t>
            </w:r>
          </w:p>
        </w:tc>
        <w:tc>
          <w:tcPr>
            <w:tcW w:w="624" w:type="dxa"/>
          </w:tcPr>
          <w:p w14:paraId="1626BA89" w14:textId="59350292"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624" w:type="dxa"/>
          </w:tcPr>
          <w:p w14:paraId="66CEE7C5"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r w:rsidRPr="00344137">
              <w:rPr>
                <w:rFonts w:ascii="Arial" w:hAnsi="Arial"/>
                <w:sz w:val="16"/>
                <w:szCs w:val="16"/>
                <w:vertAlign w:val="superscript"/>
                <w:lang w:val="en-IE"/>
              </w:rPr>
              <w:t>(a)</w:t>
            </w:r>
          </w:p>
        </w:tc>
        <w:tc>
          <w:tcPr>
            <w:tcW w:w="851" w:type="dxa"/>
          </w:tcPr>
          <w:p w14:paraId="2A9E4DC7"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0" w:type="dxa"/>
          </w:tcPr>
          <w:p w14:paraId="161AA3A3"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17045D9D"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1D8808C2"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06C4C136" w14:textId="0D9B2C1E"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r>
      <w:tr w:rsidR="00B3170D" w:rsidRPr="00344137" w14:paraId="27AF9E29" w14:textId="77777777" w:rsidTr="00B3170D">
        <w:trPr>
          <w:cantSplit/>
          <w:jc w:val="center"/>
        </w:trPr>
        <w:tc>
          <w:tcPr>
            <w:tcW w:w="2268" w:type="dxa"/>
          </w:tcPr>
          <w:p w14:paraId="3FA3C57A" w14:textId="77777777" w:rsidR="00B3170D" w:rsidRPr="00344137" w:rsidRDefault="00B3170D" w:rsidP="00247A1C">
            <w:pPr>
              <w:spacing w:before="80" w:after="80" w:line="240" w:lineRule="auto"/>
              <w:jc w:val="left"/>
              <w:rPr>
                <w:rFonts w:ascii="Arial" w:hAnsi="Arial"/>
                <w:sz w:val="16"/>
                <w:lang w:val="en-IE"/>
              </w:rPr>
            </w:pPr>
            <w:r w:rsidRPr="00344137">
              <w:rPr>
                <w:rFonts w:ascii="Arial" w:hAnsi="Arial"/>
                <w:i/>
                <w:sz w:val="16"/>
                <w:lang w:val="en-IE"/>
              </w:rPr>
              <w:t>C. jejuni</w:t>
            </w:r>
          </w:p>
        </w:tc>
        <w:tc>
          <w:tcPr>
            <w:tcW w:w="624" w:type="dxa"/>
          </w:tcPr>
          <w:p w14:paraId="08DBB4BD"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624" w:type="dxa"/>
          </w:tcPr>
          <w:p w14:paraId="6FB15AD9" w14:textId="1F961E2D" w:rsidR="00B3170D" w:rsidRPr="00344137" w:rsidRDefault="00B3170D" w:rsidP="00B3170D">
            <w:pPr>
              <w:spacing w:before="80" w:after="80" w:line="240" w:lineRule="auto"/>
              <w:jc w:val="center"/>
              <w:rPr>
                <w:rFonts w:ascii="Arial" w:hAnsi="Arial"/>
                <w:sz w:val="16"/>
                <w:lang w:val="en-IE"/>
              </w:rPr>
            </w:pPr>
            <w:r w:rsidRPr="00344137">
              <w:rPr>
                <w:rFonts w:ascii="Arial" w:hAnsi="Arial"/>
                <w:sz w:val="16"/>
                <w:lang w:val="en-IE"/>
              </w:rPr>
              <w:t>V</w:t>
            </w:r>
            <w:r w:rsidRPr="00344137">
              <w:rPr>
                <w:rFonts w:ascii="Arial" w:hAnsi="Arial"/>
                <w:sz w:val="16"/>
                <w:szCs w:val="16"/>
                <w:vertAlign w:val="superscript"/>
                <w:lang w:val="en-IE"/>
              </w:rPr>
              <w:t>(b)</w:t>
            </w:r>
          </w:p>
        </w:tc>
        <w:tc>
          <w:tcPr>
            <w:tcW w:w="851" w:type="dxa"/>
          </w:tcPr>
          <w:p w14:paraId="01F72CC6"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0" w:type="dxa"/>
          </w:tcPr>
          <w:p w14:paraId="027D57D0" w14:textId="400E2A50"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r w:rsidRPr="00344137">
              <w:rPr>
                <w:rFonts w:ascii="Arial" w:hAnsi="Arial"/>
                <w:sz w:val="16"/>
                <w:vertAlign w:val="superscript"/>
                <w:lang w:val="en-IE"/>
              </w:rPr>
              <w:t>(c)</w:t>
            </w:r>
          </w:p>
        </w:tc>
        <w:tc>
          <w:tcPr>
            <w:tcW w:w="1020" w:type="dxa"/>
          </w:tcPr>
          <w:p w14:paraId="1D9E7CAA"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642155C6"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1020" w:type="dxa"/>
          </w:tcPr>
          <w:p w14:paraId="6DE48530" w14:textId="75693E2C"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r>
      <w:tr w:rsidR="00B3170D" w:rsidRPr="00344137" w14:paraId="7E87C5C2" w14:textId="77777777" w:rsidTr="00B3170D">
        <w:trPr>
          <w:cantSplit/>
          <w:jc w:val="center"/>
        </w:trPr>
        <w:tc>
          <w:tcPr>
            <w:tcW w:w="2268" w:type="dxa"/>
          </w:tcPr>
          <w:p w14:paraId="175357D9" w14:textId="77777777" w:rsidR="00B3170D" w:rsidRPr="00344137" w:rsidRDefault="00B3170D" w:rsidP="00247A1C">
            <w:pPr>
              <w:spacing w:before="80" w:after="80" w:line="240" w:lineRule="auto"/>
              <w:jc w:val="left"/>
              <w:rPr>
                <w:rFonts w:ascii="Arial" w:hAnsi="Arial"/>
                <w:i/>
                <w:sz w:val="16"/>
                <w:lang w:val="en-IE"/>
              </w:rPr>
            </w:pPr>
            <w:r w:rsidRPr="00344137">
              <w:rPr>
                <w:rFonts w:ascii="Arial" w:hAnsi="Arial"/>
                <w:i/>
                <w:sz w:val="16"/>
                <w:lang w:val="en-IE"/>
              </w:rPr>
              <w:t>C. hyointestinalis</w:t>
            </w:r>
          </w:p>
        </w:tc>
        <w:tc>
          <w:tcPr>
            <w:tcW w:w="624" w:type="dxa"/>
          </w:tcPr>
          <w:p w14:paraId="735DE836"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624" w:type="dxa"/>
          </w:tcPr>
          <w:p w14:paraId="74A24B49"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1" w:type="dxa"/>
          </w:tcPr>
          <w:p w14:paraId="112F3079"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0" w:type="dxa"/>
          </w:tcPr>
          <w:p w14:paraId="5A635CA9"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30E69CE8"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Pr>
          <w:p w14:paraId="1A1E3E22"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1020" w:type="dxa"/>
          </w:tcPr>
          <w:p w14:paraId="15426DA1" w14:textId="5A817B52"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n.d.</w:t>
            </w:r>
          </w:p>
        </w:tc>
      </w:tr>
      <w:tr w:rsidR="00B3170D" w:rsidRPr="00344137" w14:paraId="49957467" w14:textId="77777777" w:rsidTr="00B3170D">
        <w:trPr>
          <w:cantSplit/>
          <w:jc w:val="center"/>
        </w:trPr>
        <w:tc>
          <w:tcPr>
            <w:tcW w:w="2268" w:type="dxa"/>
            <w:tcBorders>
              <w:bottom w:val="single" w:sz="4" w:space="0" w:color="auto"/>
            </w:tcBorders>
          </w:tcPr>
          <w:p w14:paraId="39BAAFF8" w14:textId="77777777" w:rsidR="00B3170D" w:rsidRPr="00344137" w:rsidRDefault="00B3170D" w:rsidP="00247A1C">
            <w:pPr>
              <w:spacing w:before="80" w:after="80" w:line="240" w:lineRule="auto"/>
              <w:jc w:val="left"/>
              <w:rPr>
                <w:rFonts w:ascii="Arial" w:hAnsi="Arial"/>
                <w:i/>
                <w:sz w:val="16"/>
                <w:lang w:val="en-IE"/>
              </w:rPr>
            </w:pPr>
            <w:r w:rsidRPr="00344137">
              <w:rPr>
                <w:rFonts w:ascii="Arial" w:hAnsi="Arial"/>
                <w:i/>
                <w:sz w:val="16"/>
                <w:lang w:val="en-IE"/>
              </w:rPr>
              <w:t xml:space="preserve">C. </w:t>
            </w:r>
            <w:r w:rsidRPr="00344137">
              <w:rPr>
                <w:rFonts w:ascii="Arial" w:hAnsi="Arial"/>
                <w:i/>
                <w:spacing w:val="-5"/>
                <w:sz w:val="16"/>
                <w:lang w:val="en-IE"/>
              </w:rPr>
              <w:t>sputorum</w:t>
            </w:r>
          </w:p>
        </w:tc>
        <w:tc>
          <w:tcPr>
            <w:tcW w:w="624" w:type="dxa"/>
            <w:tcBorders>
              <w:bottom w:val="single" w:sz="4" w:space="0" w:color="auto"/>
            </w:tcBorders>
          </w:tcPr>
          <w:p w14:paraId="49FD86BF"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624" w:type="dxa"/>
            <w:tcBorders>
              <w:bottom w:val="single" w:sz="4" w:space="0" w:color="auto"/>
            </w:tcBorders>
          </w:tcPr>
          <w:p w14:paraId="1E273C6F"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1" w:type="dxa"/>
            <w:tcBorders>
              <w:bottom w:val="single" w:sz="4" w:space="0" w:color="auto"/>
            </w:tcBorders>
          </w:tcPr>
          <w:p w14:paraId="62462924"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850" w:type="dxa"/>
            <w:tcBorders>
              <w:bottom w:val="single" w:sz="4" w:space="0" w:color="auto"/>
            </w:tcBorders>
          </w:tcPr>
          <w:p w14:paraId="38A53A79"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V</w:t>
            </w:r>
          </w:p>
        </w:tc>
        <w:tc>
          <w:tcPr>
            <w:tcW w:w="1020" w:type="dxa"/>
            <w:tcBorders>
              <w:bottom w:val="single" w:sz="4" w:space="0" w:color="auto"/>
            </w:tcBorders>
          </w:tcPr>
          <w:p w14:paraId="35C0F91E"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Borders>
              <w:bottom w:val="single" w:sz="4" w:space="0" w:color="auto"/>
            </w:tcBorders>
          </w:tcPr>
          <w:p w14:paraId="4721C07A" w14:textId="77777777" w:rsidR="00B3170D" w:rsidRPr="00344137" w:rsidRDefault="00B3170D" w:rsidP="00247A1C">
            <w:pPr>
              <w:spacing w:before="80" w:after="80" w:line="240" w:lineRule="auto"/>
              <w:jc w:val="center"/>
              <w:rPr>
                <w:rFonts w:ascii="Arial" w:hAnsi="Arial"/>
                <w:sz w:val="16"/>
                <w:lang w:val="en-IE"/>
              </w:rPr>
            </w:pPr>
            <w:r w:rsidRPr="00344137">
              <w:rPr>
                <w:rFonts w:ascii="Arial" w:hAnsi="Arial"/>
                <w:sz w:val="16"/>
                <w:lang w:val="en-IE"/>
              </w:rPr>
              <w:t>+</w:t>
            </w:r>
          </w:p>
        </w:tc>
        <w:tc>
          <w:tcPr>
            <w:tcW w:w="1020" w:type="dxa"/>
            <w:tcBorders>
              <w:bottom w:val="single" w:sz="4" w:space="0" w:color="auto"/>
            </w:tcBorders>
          </w:tcPr>
          <w:p w14:paraId="74E1D438" w14:textId="161DBE6F" w:rsidR="00B3170D" w:rsidRPr="00344137" w:rsidRDefault="00B3170D" w:rsidP="00247A1C">
            <w:pPr>
              <w:spacing w:before="80" w:after="80" w:line="240" w:lineRule="auto"/>
              <w:jc w:val="center"/>
              <w:rPr>
                <w:rFonts w:ascii="Arial" w:hAnsi="Arial"/>
                <w:strike/>
                <w:sz w:val="16"/>
                <w:lang w:val="en-IE"/>
              </w:rPr>
            </w:pPr>
            <w:r w:rsidRPr="00344137">
              <w:rPr>
                <w:rFonts w:ascii="Arial" w:hAnsi="Arial"/>
                <w:sz w:val="16"/>
                <w:lang w:val="en-IE"/>
              </w:rPr>
              <w:t>n.d.</w:t>
            </w:r>
          </w:p>
        </w:tc>
      </w:tr>
    </w:tbl>
    <w:p w14:paraId="059F68B1" w14:textId="4ECE104B" w:rsidR="008B09C9" w:rsidRPr="00344137" w:rsidRDefault="002D47C6" w:rsidP="005246FA">
      <w:pPr>
        <w:spacing w:before="200" w:after="240" w:line="240" w:lineRule="auto"/>
        <w:jc w:val="center"/>
        <w:rPr>
          <w:rFonts w:ascii="Arial" w:hAnsi="Arial"/>
          <w:sz w:val="16"/>
          <w:lang w:val="en-IE"/>
        </w:rPr>
      </w:pPr>
      <w:r w:rsidRPr="00344137">
        <w:rPr>
          <w:rFonts w:ascii="Arial" w:hAnsi="Arial"/>
          <w:sz w:val="16"/>
          <w:lang w:val="en-IE"/>
        </w:rPr>
        <w:t>(</w:t>
      </w:r>
      <w:r w:rsidR="001A4AD5" w:rsidRPr="00344137">
        <w:rPr>
          <w:rFonts w:ascii="Arial" w:hAnsi="Arial"/>
          <w:sz w:val="16"/>
          <w:lang w:val="en-IE"/>
        </w:rPr>
        <w:t>a</w:t>
      </w:r>
      <w:r w:rsidRPr="00344137">
        <w:rPr>
          <w:rFonts w:ascii="Arial" w:hAnsi="Arial"/>
          <w:sz w:val="16"/>
          <w:lang w:val="en-IE"/>
        </w:rPr>
        <w:t xml:space="preserve">) = Although </w:t>
      </w:r>
      <w:r w:rsidRPr="00344137">
        <w:rPr>
          <w:rFonts w:ascii="Arial" w:hAnsi="Arial"/>
          <w:i/>
          <w:sz w:val="16"/>
          <w:lang w:val="en-IE"/>
        </w:rPr>
        <w:t>C. fetus</w:t>
      </w:r>
      <w:r w:rsidRPr="00344137">
        <w:rPr>
          <w:rFonts w:ascii="Arial" w:hAnsi="Arial"/>
          <w:sz w:val="16"/>
          <w:lang w:val="en-IE"/>
        </w:rPr>
        <w:t xml:space="preserve"> does not belong to the thermophilic</w:t>
      </w:r>
      <w:r w:rsidR="00B47229" w:rsidRPr="00344137">
        <w:rPr>
          <w:rFonts w:ascii="Arial" w:hAnsi="Arial"/>
          <w:i/>
          <w:sz w:val="16"/>
          <w:lang w:val="en-IE"/>
        </w:rPr>
        <w:t xml:space="preserve"> Campylobacter</w:t>
      </w:r>
      <w:r w:rsidR="00B47229" w:rsidRPr="00344137">
        <w:rPr>
          <w:rFonts w:ascii="Arial" w:hAnsi="Arial"/>
          <w:sz w:val="16"/>
          <w:lang w:val="en-IE"/>
        </w:rPr>
        <w:t xml:space="preserve">s, </w:t>
      </w:r>
      <w:r w:rsidR="00DF5840" w:rsidRPr="00344137">
        <w:rPr>
          <w:rFonts w:ascii="Arial" w:hAnsi="Arial"/>
          <w:sz w:val="16"/>
          <w:lang w:val="en-IE"/>
        </w:rPr>
        <w:br/>
      </w:r>
      <w:r w:rsidR="008B43FF" w:rsidRPr="00344137">
        <w:rPr>
          <w:rFonts w:ascii="Arial" w:hAnsi="Arial"/>
          <w:sz w:val="16"/>
          <w:lang w:val="en-IE"/>
        </w:rPr>
        <w:t>a con</w:t>
      </w:r>
      <w:r w:rsidR="00AA707C" w:rsidRPr="00344137">
        <w:rPr>
          <w:rFonts w:ascii="Arial" w:hAnsi="Arial"/>
          <w:sz w:val="16"/>
          <w:lang w:val="en-IE"/>
        </w:rPr>
        <w:t>s</w:t>
      </w:r>
      <w:r w:rsidR="008B43FF" w:rsidRPr="00344137">
        <w:rPr>
          <w:rFonts w:ascii="Arial" w:hAnsi="Arial"/>
          <w:sz w:val="16"/>
          <w:lang w:val="en-IE"/>
        </w:rPr>
        <w:t xml:space="preserve">iderable number </w:t>
      </w:r>
      <w:r w:rsidR="00F86569" w:rsidRPr="00344137">
        <w:rPr>
          <w:rFonts w:ascii="Arial" w:hAnsi="Arial"/>
          <w:sz w:val="16"/>
          <w:lang w:val="en-IE"/>
        </w:rPr>
        <w:t xml:space="preserve">of strains </w:t>
      </w:r>
      <w:r w:rsidR="00B47229" w:rsidRPr="00344137">
        <w:rPr>
          <w:rFonts w:ascii="Arial" w:hAnsi="Arial"/>
          <w:sz w:val="16"/>
          <w:lang w:val="en-IE"/>
        </w:rPr>
        <w:t xml:space="preserve">of this species </w:t>
      </w:r>
      <w:r w:rsidR="00F86569" w:rsidRPr="00344137">
        <w:rPr>
          <w:rFonts w:ascii="Arial" w:hAnsi="Arial"/>
          <w:sz w:val="16"/>
          <w:lang w:val="en-IE"/>
        </w:rPr>
        <w:t>grows at 42°C</w:t>
      </w:r>
      <w:r w:rsidR="00B47229" w:rsidRPr="00344137">
        <w:rPr>
          <w:rFonts w:ascii="Arial" w:hAnsi="Arial"/>
          <w:sz w:val="16"/>
          <w:lang w:val="en-IE"/>
        </w:rPr>
        <w:t>;</w:t>
      </w:r>
      <w:r w:rsidR="001A4AD5" w:rsidRPr="00344137">
        <w:rPr>
          <w:rFonts w:ascii="Arial" w:hAnsi="Arial"/>
          <w:sz w:val="16"/>
          <w:lang w:val="en-IE"/>
        </w:rPr>
        <w:t xml:space="preserve"> </w:t>
      </w:r>
      <w:r w:rsidR="00DF5840" w:rsidRPr="00344137">
        <w:rPr>
          <w:rFonts w:ascii="Arial" w:hAnsi="Arial"/>
          <w:sz w:val="16"/>
          <w:lang w:val="en-IE"/>
        </w:rPr>
        <w:br/>
      </w:r>
      <w:r w:rsidR="008B09C9" w:rsidRPr="00344137">
        <w:rPr>
          <w:rFonts w:ascii="Arial" w:hAnsi="Arial"/>
          <w:sz w:val="16"/>
          <w:lang w:val="en-IE"/>
        </w:rPr>
        <w:t>(</w:t>
      </w:r>
      <w:r w:rsidR="00F5663C" w:rsidRPr="00344137">
        <w:rPr>
          <w:rFonts w:ascii="Arial" w:hAnsi="Arial"/>
          <w:sz w:val="16"/>
          <w:lang w:val="en-IE"/>
        </w:rPr>
        <w:t>b</w:t>
      </w:r>
      <w:r w:rsidR="008B09C9" w:rsidRPr="00344137">
        <w:rPr>
          <w:rFonts w:ascii="Arial" w:hAnsi="Arial"/>
          <w:sz w:val="16"/>
          <w:lang w:val="en-IE"/>
        </w:rPr>
        <w:t xml:space="preserve">) </w:t>
      </w:r>
      <w:r w:rsidR="008B09C9" w:rsidRPr="00344137">
        <w:rPr>
          <w:rFonts w:ascii="Arial" w:hAnsi="Arial"/>
          <w:i/>
          <w:sz w:val="16"/>
          <w:lang w:val="en-IE"/>
        </w:rPr>
        <w:t>C.</w:t>
      </w:r>
      <w:r w:rsidR="00B91456" w:rsidRPr="00344137">
        <w:rPr>
          <w:rFonts w:ascii="Arial" w:hAnsi="Arial"/>
          <w:i/>
          <w:sz w:val="16"/>
          <w:lang w:val="en-IE"/>
        </w:rPr>
        <w:t xml:space="preserve"> </w:t>
      </w:r>
      <w:r w:rsidR="008B09C9" w:rsidRPr="00344137">
        <w:rPr>
          <w:rFonts w:ascii="Arial" w:hAnsi="Arial"/>
          <w:i/>
          <w:sz w:val="16"/>
          <w:lang w:val="en-IE"/>
        </w:rPr>
        <w:t>jejuni</w:t>
      </w:r>
      <w:r w:rsidR="008B09C9" w:rsidRPr="00344137">
        <w:rPr>
          <w:rFonts w:ascii="Arial" w:hAnsi="Arial"/>
          <w:sz w:val="16"/>
          <w:lang w:val="en-IE"/>
        </w:rPr>
        <w:t xml:space="preserve"> subsp. </w:t>
      </w:r>
      <w:r w:rsidR="008B09C9" w:rsidRPr="00344137">
        <w:rPr>
          <w:rFonts w:ascii="Arial" w:hAnsi="Arial"/>
          <w:i/>
          <w:sz w:val="16"/>
          <w:lang w:val="en-IE"/>
        </w:rPr>
        <w:t>jejuni</w:t>
      </w:r>
      <w:r w:rsidR="008B09C9" w:rsidRPr="00344137">
        <w:rPr>
          <w:rFonts w:ascii="Arial" w:hAnsi="Arial"/>
          <w:sz w:val="16"/>
          <w:lang w:val="en-IE"/>
        </w:rPr>
        <w:t xml:space="preserve"> is positive, </w:t>
      </w:r>
      <w:r w:rsidR="008B09C9" w:rsidRPr="00344137">
        <w:rPr>
          <w:rFonts w:ascii="Arial" w:hAnsi="Arial"/>
          <w:i/>
          <w:sz w:val="16"/>
          <w:lang w:val="en-IE"/>
        </w:rPr>
        <w:t>C. jejuni</w:t>
      </w:r>
      <w:r w:rsidR="008B09C9" w:rsidRPr="00344137">
        <w:rPr>
          <w:rFonts w:ascii="Arial" w:hAnsi="Arial"/>
          <w:sz w:val="16"/>
          <w:lang w:val="en-IE"/>
        </w:rPr>
        <w:t xml:space="preserve"> subsp. </w:t>
      </w:r>
      <w:r w:rsidR="008B09C9" w:rsidRPr="00344137">
        <w:rPr>
          <w:rFonts w:ascii="Arial" w:hAnsi="Arial"/>
          <w:i/>
          <w:sz w:val="16"/>
          <w:lang w:val="en-IE"/>
        </w:rPr>
        <w:t>doyle</w:t>
      </w:r>
      <w:r w:rsidR="009C046E" w:rsidRPr="00344137">
        <w:rPr>
          <w:rFonts w:ascii="Arial" w:hAnsi="Arial"/>
          <w:i/>
          <w:sz w:val="16"/>
          <w:lang w:val="en-IE"/>
        </w:rPr>
        <w:t>i</w:t>
      </w:r>
      <w:r w:rsidR="008B09C9" w:rsidRPr="00344137">
        <w:rPr>
          <w:rFonts w:ascii="Arial" w:hAnsi="Arial"/>
          <w:sz w:val="16"/>
          <w:lang w:val="en-IE"/>
        </w:rPr>
        <w:t xml:space="preserve"> is negative;</w:t>
      </w:r>
      <w:r w:rsidR="00F86569" w:rsidRPr="00344137">
        <w:rPr>
          <w:rFonts w:ascii="Arial" w:hAnsi="Arial"/>
          <w:sz w:val="16"/>
          <w:lang w:val="en-IE"/>
        </w:rPr>
        <w:t xml:space="preserve"> </w:t>
      </w:r>
      <w:r w:rsidR="00DF5840" w:rsidRPr="00344137">
        <w:rPr>
          <w:rFonts w:ascii="Arial" w:hAnsi="Arial"/>
          <w:sz w:val="16"/>
          <w:lang w:val="en-IE"/>
        </w:rPr>
        <w:br/>
      </w:r>
      <w:r w:rsidR="009C046E" w:rsidRPr="00344137">
        <w:rPr>
          <w:rFonts w:ascii="Arial" w:hAnsi="Arial"/>
          <w:sz w:val="16"/>
          <w:lang w:val="en-IE"/>
        </w:rPr>
        <w:t>(</w:t>
      </w:r>
      <w:r w:rsidR="00F5663C" w:rsidRPr="00344137">
        <w:rPr>
          <w:rFonts w:ascii="Arial" w:hAnsi="Arial"/>
          <w:sz w:val="16"/>
          <w:lang w:val="en-IE"/>
        </w:rPr>
        <w:t>c</w:t>
      </w:r>
      <w:r w:rsidR="009C046E" w:rsidRPr="00344137">
        <w:rPr>
          <w:rFonts w:ascii="Arial" w:hAnsi="Arial"/>
          <w:sz w:val="16"/>
          <w:lang w:val="en-IE"/>
        </w:rPr>
        <w:t xml:space="preserve">) </w:t>
      </w:r>
      <w:r w:rsidR="009C046E" w:rsidRPr="00344137">
        <w:rPr>
          <w:rFonts w:ascii="Arial" w:hAnsi="Arial"/>
          <w:i/>
          <w:sz w:val="16"/>
          <w:lang w:val="en-IE"/>
        </w:rPr>
        <w:t>C.</w:t>
      </w:r>
      <w:r w:rsidR="00A57437" w:rsidRPr="00344137">
        <w:rPr>
          <w:rFonts w:ascii="Arial" w:hAnsi="Arial"/>
          <w:i/>
          <w:sz w:val="16"/>
          <w:lang w:val="en-IE"/>
        </w:rPr>
        <w:t> </w:t>
      </w:r>
      <w:r w:rsidR="009C046E" w:rsidRPr="00344137">
        <w:rPr>
          <w:rFonts w:ascii="Arial" w:hAnsi="Arial"/>
          <w:i/>
          <w:sz w:val="16"/>
          <w:lang w:val="en-IE"/>
        </w:rPr>
        <w:t>jejuni</w:t>
      </w:r>
      <w:r w:rsidR="009C046E" w:rsidRPr="00344137">
        <w:rPr>
          <w:rFonts w:ascii="Arial" w:hAnsi="Arial"/>
          <w:sz w:val="16"/>
          <w:lang w:val="en-IE"/>
        </w:rPr>
        <w:t xml:space="preserve"> subsp. </w:t>
      </w:r>
      <w:r w:rsidR="009C046E" w:rsidRPr="00344137">
        <w:rPr>
          <w:rFonts w:ascii="Arial" w:hAnsi="Arial"/>
          <w:i/>
          <w:sz w:val="16"/>
          <w:lang w:val="en-IE"/>
        </w:rPr>
        <w:t>jejuni</w:t>
      </w:r>
      <w:r w:rsidR="009C046E" w:rsidRPr="00344137">
        <w:rPr>
          <w:rFonts w:ascii="Arial" w:hAnsi="Arial"/>
          <w:sz w:val="16"/>
          <w:lang w:val="en-IE"/>
        </w:rPr>
        <w:t xml:space="preserve"> is positive, </w:t>
      </w:r>
      <w:r w:rsidR="009C046E" w:rsidRPr="00344137">
        <w:rPr>
          <w:rFonts w:ascii="Arial" w:hAnsi="Arial"/>
          <w:i/>
          <w:sz w:val="16"/>
          <w:lang w:val="en-IE"/>
        </w:rPr>
        <w:t>C. jejuni</w:t>
      </w:r>
      <w:r w:rsidR="009C046E" w:rsidRPr="00344137">
        <w:rPr>
          <w:rFonts w:ascii="Arial" w:hAnsi="Arial"/>
          <w:sz w:val="16"/>
          <w:lang w:val="en-IE"/>
        </w:rPr>
        <w:t xml:space="preserve"> subsp. </w:t>
      </w:r>
      <w:r w:rsidR="009C046E" w:rsidRPr="00344137">
        <w:rPr>
          <w:rFonts w:ascii="Arial" w:hAnsi="Arial"/>
          <w:i/>
          <w:sz w:val="16"/>
          <w:lang w:val="en-IE"/>
        </w:rPr>
        <w:t>doylei</w:t>
      </w:r>
      <w:r w:rsidR="009C046E" w:rsidRPr="00344137">
        <w:rPr>
          <w:rFonts w:ascii="Arial" w:hAnsi="Arial"/>
          <w:sz w:val="16"/>
          <w:lang w:val="en-IE"/>
        </w:rPr>
        <w:t xml:space="preserve"> is variable; </w:t>
      </w:r>
      <w:r w:rsidR="00DF5840" w:rsidRPr="00344137">
        <w:rPr>
          <w:rFonts w:ascii="Arial" w:hAnsi="Arial"/>
          <w:sz w:val="16"/>
          <w:lang w:val="en-IE"/>
        </w:rPr>
        <w:br/>
      </w:r>
      <w:r w:rsidRPr="00344137">
        <w:rPr>
          <w:rFonts w:ascii="Arial" w:hAnsi="Arial"/>
          <w:sz w:val="16"/>
          <w:lang w:val="en-IE"/>
        </w:rPr>
        <w:t>(</w:t>
      </w:r>
      <w:r w:rsidR="008B09C9" w:rsidRPr="00344137">
        <w:rPr>
          <w:rFonts w:ascii="Arial" w:hAnsi="Arial"/>
          <w:sz w:val="16"/>
          <w:lang w:val="en-IE"/>
        </w:rPr>
        <w:t>+</w:t>
      </w:r>
      <w:r w:rsidRPr="00344137">
        <w:rPr>
          <w:rFonts w:ascii="Arial" w:hAnsi="Arial"/>
          <w:sz w:val="16"/>
          <w:lang w:val="en-IE"/>
        </w:rPr>
        <w:t>) =</w:t>
      </w:r>
      <w:r w:rsidR="00C0081F" w:rsidRPr="00344137">
        <w:rPr>
          <w:rFonts w:ascii="Arial" w:hAnsi="Arial"/>
          <w:sz w:val="16"/>
          <w:lang w:val="en-IE"/>
        </w:rPr>
        <w:t xml:space="preserve"> positive reaction or</w:t>
      </w:r>
      <w:r w:rsidRPr="00344137">
        <w:rPr>
          <w:rFonts w:ascii="Arial" w:hAnsi="Arial"/>
          <w:sz w:val="16"/>
          <w:lang w:val="en-IE"/>
        </w:rPr>
        <w:t xml:space="preserve"> growth and (–) = </w:t>
      </w:r>
      <w:r w:rsidR="00C0081F" w:rsidRPr="00344137">
        <w:rPr>
          <w:rFonts w:ascii="Arial" w:hAnsi="Arial"/>
          <w:sz w:val="16"/>
          <w:lang w:val="en-IE"/>
        </w:rPr>
        <w:t xml:space="preserve">negative reaction or </w:t>
      </w:r>
      <w:r w:rsidRPr="00344137">
        <w:rPr>
          <w:rFonts w:ascii="Arial" w:hAnsi="Arial"/>
          <w:sz w:val="16"/>
          <w:lang w:val="en-IE"/>
        </w:rPr>
        <w:t>absence of growth of the strain on an appropriate medium under specified conditions</w:t>
      </w:r>
      <w:r w:rsidR="00C25573" w:rsidRPr="00344137">
        <w:rPr>
          <w:rFonts w:ascii="Arial" w:hAnsi="Arial"/>
          <w:sz w:val="16"/>
          <w:lang w:val="en-IE"/>
        </w:rPr>
        <w:t xml:space="preserve"> (see</w:t>
      </w:r>
      <w:r w:rsidR="005246FA" w:rsidRPr="00344137">
        <w:rPr>
          <w:rFonts w:ascii="Arial" w:hAnsi="Arial"/>
          <w:sz w:val="16"/>
          <w:lang w:val="en-IE"/>
        </w:rPr>
        <w:t xml:space="preserve"> Section B.1.</w:t>
      </w:r>
      <w:r w:rsidR="002A527B" w:rsidRPr="00344137">
        <w:rPr>
          <w:rFonts w:ascii="Arial" w:hAnsi="Arial"/>
          <w:sz w:val="16"/>
          <w:lang w:val="en-IE"/>
        </w:rPr>
        <w:t>4</w:t>
      </w:r>
      <w:r w:rsidR="00C25573" w:rsidRPr="00344137">
        <w:rPr>
          <w:rFonts w:ascii="Arial" w:hAnsi="Arial"/>
          <w:sz w:val="16"/>
          <w:lang w:val="en-IE"/>
        </w:rPr>
        <w:t>)</w:t>
      </w:r>
      <w:r w:rsidR="005246FA" w:rsidRPr="00344137">
        <w:rPr>
          <w:rFonts w:ascii="Arial" w:hAnsi="Arial"/>
          <w:sz w:val="16"/>
          <w:lang w:val="en-IE"/>
        </w:rPr>
        <w:t xml:space="preserve">; </w:t>
      </w:r>
      <w:r w:rsidRPr="00344137">
        <w:rPr>
          <w:rFonts w:ascii="Arial" w:hAnsi="Arial"/>
          <w:sz w:val="16"/>
          <w:lang w:val="en-IE"/>
        </w:rPr>
        <w:t>V = variable results</w:t>
      </w:r>
      <w:r w:rsidR="00C53C0B" w:rsidRPr="00344137">
        <w:rPr>
          <w:rFonts w:ascii="Arial" w:hAnsi="Arial"/>
          <w:sz w:val="16"/>
          <w:lang w:val="en-IE"/>
        </w:rPr>
        <w:t>; n.d. = not determined</w:t>
      </w:r>
      <w:r w:rsidR="00F5663C" w:rsidRPr="00344137">
        <w:rPr>
          <w:rFonts w:ascii="Arial" w:hAnsi="Arial"/>
          <w:sz w:val="16"/>
          <w:lang w:val="en-IE"/>
        </w:rPr>
        <w:t>.</w:t>
      </w:r>
    </w:p>
    <w:p w14:paraId="4F7FF689" w14:textId="30E9E114" w:rsidR="001A4AD5" w:rsidRPr="00344137" w:rsidRDefault="007B6CCB" w:rsidP="002A527B">
      <w:pPr>
        <w:pStyle w:val="111"/>
        <w:rPr>
          <w:lang w:val="en-IE"/>
        </w:rPr>
      </w:pPr>
      <w:r w:rsidRPr="00344137">
        <w:rPr>
          <w:lang w:val="en-IE"/>
        </w:rPr>
        <w:t>1.7.1.</w:t>
      </w:r>
      <w:r w:rsidR="00B47229" w:rsidRPr="00344137">
        <w:rPr>
          <w:lang w:val="en-IE"/>
        </w:rPr>
        <w:tab/>
      </w:r>
      <w:r w:rsidR="003C5110" w:rsidRPr="00344137">
        <w:rPr>
          <w:lang w:val="en-IE"/>
        </w:rPr>
        <w:t>G</w:t>
      </w:r>
      <w:r w:rsidR="001A4AD5" w:rsidRPr="00344137">
        <w:rPr>
          <w:lang w:val="en-IE"/>
        </w:rPr>
        <w:t>rowth at 25</w:t>
      </w:r>
      <w:r w:rsidR="004B0768" w:rsidRPr="00344137">
        <w:rPr>
          <w:rFonts w:ascii="Arial" w:hAnsi="Arial"/>
          <w:lang w:val="en-IE"/>
        </w:rPr>
        <w:t>°</w:t>
      </w:r>
      <w:r w:rsidR="007F56DA" w:rsidRPr="00344137">
        <w:rPr>
          <w:lang w:val="en-IE"/>
        </w:rPr>
        <w:t>C</w:t>
      </w:r>
      <w:r w:rsidR="001A4AD5" w:rsidRPr="00344137">
        <w:rPr>
          <w:lang w:val="en-IE"/>
        </w:rPr>
        <w:t xml:space="preserve"> and 42</w:t>
      </w:r>
      <w:r w:rsidR="008B43FF" w:rsidRPr="00344137">
        <w:rPr>
          <w:rFonts w:ascii="Arial" w:hAnsi="Arial"/>
          <w:lang w:val="en-IE"/>
        </w:rPr>
        <w:t>°</w:t>
      </w:r>
      <w:r w:rsidR="001A4AD5" w:rsidRPr="00344137">
        <w:rPr>
          <w:lang w:val="en-IE"/>
        </w:rPr>
        <w:t>C</w:t>
      </w:r>
    </w:p>
    <w:p w14:paraId="7B21D45C" w14:textId="77777777" w:rsidR="00541868" w:rsidRPr="00344137" w:rsidRDefault="007A3670" w:rsidP="002A527B">
      <w:pPr>
        <w:pStyle w:val="111Para"/>
        <w:rPr>
          <w:lang w:val="en-IE"/>
        </w:rPr>
      </w:pPr>
      <w:r w:rsidRPr="00344137">
        <w:rPr>
          <w:lang w:val="en-IE"/>
        </w:rPr>
        <w:t xml:space="preserve">A </w:t>
      </w:r>
      <w:r w:rsidR="00541868" w:rsidRPr="00344137">
        <w:rPr>
          <w:lang w:val="en-IE"/>
        </w:rPr>
        <w:t xml:space="preserve">cell-suspension </w:t>
      </w:r>
      <w:r w:rsidRPr="00344137">
        <w:rPr>
          <w:lang w:val="en-IE"/>
        </w:rPr>
        <w:t xml:space="preserve">(~McFarland </w:t>
      </w:r>
      <w:r w:rsidR="006A2249" w:rsidRPr="00344137">
        <w:rPr>
          <w:lang w:val="en-IE"/>
        </w:rPr>
        <w:t>No</w:t>
      </w:r>
      <w:r w:rsidRPr="00344137">
        <w:rPr>
          <w:lang w:val="en-IE"/>
        </w:rPr>
        <w:t xml:space="preserve">. 1) </w:t>
      </w:r>
      <w:r w:rsidR="00541868" w:rsidRPr="00344137">
        <w:rPr>
          <w:lang w:val="en-IE"/>
        </w:rPr>
        <w:t xml:space="preserve">is inoculated </w:t>
      </w:r>
      <w:r w:rsidR="006A2249" w:rsidRPr="00344137">
        <w:rPr>
          <w:lang w:val="en-IE"/>
        </w:rPr>
        <w:t>on to</w:t>
      </w:r>
      <w:r w:rsidR="00541868" w:rsidRPr="00344137">
        <w:rPr>
          <w:lang w:val="en-IE"/>
        </w:rPr>
        <w:t xml:space="preserve"> two blood</w:t>
      </w:r>
      <w:r w:rsidR="00072C09" w:rsidRPr="00344137">
        <w:rPr>
          <w:lang w:val="en-IE"/>
        </w:rPr>
        <w:t>-based medium</w:t>
      </w:r>
      <w:r w:rsidR="00541868" w:rsidRPr="00344137">
        <w:rPr>
          <w:lang w:val="en-IE"/>
        </w:rPr>
        <w:t>-plates. Each plate is incubated under the specified atmospheric conditions</w:t>
      </w:r>
      <w:r w:rsidR="00F86569" w:rsidRPr="00344137">
        <w:rPr>
          <w:lang w:val="en-IE"/>
        </w:rPr>
        <w:t xml:space="preserve"> (see </w:t>
      </w:r>
      <w:r w:rsidR="00CC66E5" w:rsidRPr="00344137">
        <w:rPr>
          <w:lang w:val="en-IE"/>
        </w:rPr>
        <w:t>Section B</w:t>
      </w:r>
      <w:r w:rsidR="004F3C98" w:rsidRPr="00344137">
        <w:rPr>
          <w:lang w:val="en-IE"/>
        </w:rPr>
        <w:t>.1</w:t>
      </w:r>
      <w:r w:rsidR="00CC66E5" w:rsidRPr="00344137">
        <w:rPr>
          <w:lang w:val="en-IE"/>
        </w:rPr>
        <w:t>.</w:t>
      </w:r>
      <w:r w:rsidR="002A527B" w:rsidRPr="00344137">
        <w:rPr>
          <w:lang w:val="en-IE"/>
        </w:rPr>
        <w:t>4.2</w:t>
      </w:r>
      <w:r w:rsidR="00F86569" w:rsidRPr="00344137">
        <w:rPr>
          <w:lang w:val="en-IE"/>
        </w:rPr>
        <w:t>)</w:t>
      </w:r>
      <w:r w:rsidR="00541868" w:rsidRPr="00344137">
        <w:rPr>
          <w:lang w:val="en-IE"/>
        </w:rPr>
        <w:t xml:space="preserve"> at 25</w:t>
      </w:r>
      <w:r w:rsidR="00CC66E5" w:rsidRPr="00344137">
        <w:rPr>
          <w:lang w:val="en-IE"/>
        </w:rPr>
        <w:t>°</w:t>
      </w:r>
      <w:r w:rsidR="007F56DA" w:rsidRPr="00344137">
        <w:rPr>
          <w:lang w:val="en-IE"/>
        </w:rPr>
        <w:t>C</w:t>
      </w:r>
      <w:r w:rsidR="00541868" w:rsidRPr="00344137">
        <w:rPr>
          <w:lang w:val="en-IE"/>
        </w:rPr>
        <w:t xml:space="preserve"> and 42</w:t>
      </w:r>
      <w:r w:rsidR="00CC66E5" w:rsidRPr="00344137">
        <w:rPr>
          <w:lang w:val="en-IE"/>
        </w:rPr>
        <w:t>°</w:t>
      </w:r>
      <w:r w:rsidR="00541868" w:rsidRPr="00344137">
        <w:rPr>
          <w:lang w:val="en-IE"/>
        </w:rPr>
        <w:t>C.</w:t>
      </w:r>
      <w:r w:rsidR="00E54F40" w:rsidRPr="00344137">
        <w:rPr>
          <w:lang w:val="en-IE"/>
        </w:rPr>
        <w:t xml:space="preserve"> Control strains are tested in parallel.</w:t>
      </w:r>
    </w:p>
    <w:p w14:paraId="5BDCD185" w14:textId="77777777" w:rsidR="00B47229" w:rsidRPr="00344137" w:rsidRDefault="007B6CCB" w:rsidP="002A527B">
      <w:pPr>
        <w:pStyle w:val="111"/>
        <w:rPr>
          <w:lang w:val="en-IE"/>
        </w:rPr>
      </w:pPr>
      <w:r w:rsidRPr="00344137">
        <w:rPr>
          <w:lang w:val="en-IE"/>
        </w:rPr>
        <w:lastRenderedPageBreak/>
        <w:t>1.7.2.</w:t>
      </w:r>
      <w:r w:rsidR="008B43FF" w:rsidRPr="00344137">
        <w:rPr>
          <w:lang w:val="en-IE"/>
        </w:rPr>
        <w:tab/>
      </w:r>
      <w:r w:rsidR="003C5110" w:rsidRPr="00344137">
        <w:rPr>
          <w:lang w:val="en-IE"/>
        </w:rPr>
        <w:t>O</w:t>
      </w:r>
      <w:r w:rsidR="00E54F40" w:rsidRPr="00344137">
        <w:rPr>
          <w:lang w:val="en-IE"/>
        </w:rPr>
        <w:t>xidase and catalase</w:t>
      </w:r>
    </w:p>
    <w:p w14:paraId="415EBE26" w14:textId="77777777" w:rsidR="00E54F40" w:rsidRPr="00344137" w:rsidRDefault="00E54F40" w:rsidP="002A527B">
      <w:pPr>
        <w:pStyle w:val="111Para"/>
        <w:rPr>
          <w:lang w:val="en-IE"/>
        </w:rPr>
      </w:pPr>
      <w:r w:rsidRPr="00344137">
        <w:rPr>
          <w:lang w:val="en-IE"/>
        </w:rPr>
        <w:t xml:space="preserve">Tests are performed </w:t>
      </w:r>
      <w:r w:rsidR="008E2B02" w:rsidRPr="00344137">
        <w:rPr>
          <w:lang w:val="en-IE"/>
        </w:rPr>
        <w:t xml:space="preserve">according to a standard bacteriological </w:t>
      </w:r>
      <w:r w:rsidR="00FF6627" w:rsidRPr="00344137">
        <w:rPr>
          <w:lang w:val="en-IE"/>
        </w:rPr>
        <w:t xml:space="preserve">protocol. Control </w:t>
      </w:r>
      <w:r w:rsidR="005E0FBB" w:rsidRPr="00344137">
        <w:rPr>
          <w:lang w:val="en-IE"/>
        </w:rPr>
        <w:t>strains are tested in parallel</w:t>
      </w:r>
      <w:r w:rsidR="008E2B02" w:rsidRPr="00344137">
        <w:rPr>
          <w:lang w:val="en-IE"/>
        </w:rPr>
        <w:t>.</w:t>
      </w:r>
      <w:r w:rsidR="00FF6627" w:rsidRPr="00344137">
        <w:rPr>
          <w:lang w:val="en-IE"/>
        </w:rPr>
        <w:t xml:space="preserve"> </w:t>
      </w:r>
    </w:p>
    <w:p w14:paraId="6AB181AF" w14:textId="77777777" w:rsidR="001A4AD5" w:rsidRPr="00344137" w:rsidRDefault="007B6CCB" w:rsidP="002A527B">
      <w:pPr>
        <w:pStyle w:val="111"/>
        <w:rPr>
          <w:lang w:val="en-IE"/>
        </w:rPr>
      </w:pPr>
      <w:r w:rsidRPr="00344137">
        <w:rPr>
          <w:lang w:val="en-IE"/>
        </w:rPr>
        <w:t>1.7.3.</w:t>
      </w:r>
      <w:r w:rsidR="003C5110" w:rsidRPr="00344137">
        <w:rPr>
          <w:lang w:val="en-IE"/>
        </w:rPr>
        <w:tab/>
        <w:t>G</w:t>
      </w:r>
      <w:r w:rsidR="001A4AD5" w:rsidRPr="00344137">
        <w:rPr>
          <w:lang w:val="en-IE"/>
        </w:rPr>
        <w:t>rowth in the presence of sodium chloride</w:t>
      </w:r>
    </w:p>
    <w:p w14:paraId="36C8F429" w14:textId="77777777" w:rsidR="00F92E72" w:rsidRPr="00344137" w:rsidRDefault="001A4AD5" w:rsidP="002A527B">
      <w:pPr>
        <w:pStyle w:val="111Para"/>
        <w:rPr>
          <w:lang w:val="en-IE"/>
        </w:rPr>
      </w:pPr>
      <w:r w:rsidRPr="00344137">
        <w:rPr>
          <w:lang w:val="en-IE"/>
        </w:rPr>
        <w:t xml:space="preserve">A </w:t>
      </w:r>
      <w:r w:rsidR="00582514" w:rsidRPr="00344137">
        <w:rPr>
          <w:lang w:val="en-IE"/>
        </w:rPr>
        <w:t>cell</w:t>
      </w:r>
      <w:r w:rsidR="00541868" w:rsidRPr="00344137">
        <w:rPr>
          <w:lang w:val="en-IE"/>
        </w:rPr>
        <w:t>-</w:t>
      </w:r>
      <w:r w:rsidR="00582514" w:rsidRPr="00344137">
        <w:rPr>
          <w:lang w:val="en-IE"/>
        </w:rPr>
        <w:t xml:space="preserve">suspension </w:t>
      </w:r>
      <w:r w:rsidR="00541868" w:rsidRPr="00344137">
        <w:rPr>
          <w:lang w:val="en-IE"/>
        </w:rPr>
        <w:t xml:space="preserve">is inoculated </w:t>
      </w:r>
      <w:r w:rsidR="006A2249" w:rsidRPr="00344137">
        <w:rPr>
          <w:lang w:val="en-IE"/>
        </w:rPr>
        <w:t>on to</w:t>
      </w:r>
      <w:r w:rsidRPr="00344137">
        <w:rPr>
          <w:lang w:val="en-IE"/>
        </w:rPr>
        <w:t xml:space="preserve"> blood medium containing 3.5% NaCl (15 ml of blood medium + 2.04 ml of 5 M sodium chloride solution), and on to plain blood medium. Incubation is performed under the specified atmospheric conditions</w:t>
      </w:r>
      <w:r w:rsidR="00F86569" w:rsidRPr="00344137">
        <w:rPr>
          <w:lang w:val="en-IE"/>
        </w:rPr>
        <w:t xml:space="preserve"> (see </w:t>
      </w:r>
      <w:r w:rsidR="004F3C98" w:rsidRPr="00344137">
        <w:rPr>
          <w:lang w:val="en-IE"/>
        </w:rPr>
        <w:t>Section B.1.</w:t>
      </w:r>
      <w:r w:rsidR="002A527B" w:rsidRPr="00344137">
        <w:rPr>
          <w:lang w:val="en-IE"/>
        </w:rPr>
        <w:t>4.2</w:t>
      </w:r>
      <w:r w:rsidR="00F86569" w:rsidRPr="00344137">
        <w:rPr>
          <w:lang w:val="en-IE"/>
        </w:rPr>
        <w:t>)</w:t>
      </w:r>
      <w:r w:rsidRPr="00344137">
        <w:rPr>
          <w:lang w:val="en-IE"/>
        </w:rPr>
        <w:t xml:space="preserve">. </w:t>
      </w:r>
      <w:r w:rsidR="008E2B02" w:rsidRPr="00344137">
        <w:rPr>
          <w:lang w:val="en-IE"/>
        </w:rPr>
        <w:t xml:space="preserve">Control strains </w:t>
      </w:r>
      <w:r w:rsidRPr="00344137">
        <w:rPr>
          <w:lang w:val="en-IE"/>
        </w:rPr>
        <w:t>are tested in parallel</w:t>
      </w:r>
      <w:r w:rsidR="005323DD" w:rsidRPr="00344137">
        <w:rPr>
          <w:lang w:val="en-IE"/>
        </w:rPr>
        <w:t xml:space="preserve">. </w:t>
      </w:r>
    </w:p>
    <w:p w14:paraId="564B9DB6" w14:textId="77777777" w:rsidR="001A4AD5" w:rsidRPr="00344137" w:rsidRDefault="007B6CCB" w:rsidP="002A527B">
      <w:pPr>
        <w:pStyle w:val="111"/>
        <w:rPr>
          <w:lang w:val="en-IE"/>
        </w:rPr>
      </w:pPr>
      <w:r w:rsidRPr="00344137">
        <w:rPr>
          <w:lang w:val="en-IE"/>
        </w:rPr>
        <w:t>1.7.4.</w:t>
      </w:r>
      <w:r w:rsidR="00F92E72" w:rsidRPr="00344137">
        <w:rPr>
          <w:lang w:val="en-IE"/>
        </w:rPr>
        <w:tab/>
      </w:r>
      <w:r w:rsidR="003C5110" w:rsidRPr="00344137">
        <w:rPr>
          <w:lang w:val="en-IE"/>
        </w:rPr>
        <w:t>Growt</w:t>
      </w:r>
      <w:r w:rsidR="001A4AD5" w:rsidRPr="00344137">
        <w:rPr>
          <w:lang w:val="en-IE"/>
        </w:rPr>
        <w:t>h in the presence of</w:t>
      </w:r>
      <w:r w:rsidR="00B47229" w:rsidRPr="00344137">
        <w:rPr>
          <w:lang w:val="en-IE"/>
        </w:rPr>
        <w:t xml:space="preserve"> 1%</w:t>
      </w:r>
      <w:r w:rsidR="001A4AD5" w:rsidRPr="00344137">
        <w:rPr>
          <w:lang w:val="en-IE"/>
        </w:rPr>
        <w:t xml:space="preserve"> glycine</w:t>
      </w:r>
    </w:p>
    <w:p w14:paraId="2DEE40A3" w14:textId="2F6B43C1" w:rsidR="00F92E72" w:rsidRPr="00344137" w:rsidRDefault="00582514" w:rsidP="002A527B">
      <w:pPr>
        <w:pStyle w:val="111Para"/>
        <w:rPr>
          <w:lang w:val="en-IE"/>
        </w:rPr>
      </w:pPr>
      <w:r w:rsidRPr="00344137">
        <w:rPr>
          <w:lang w:val="en-IE"/>
        </w:rPr>
        <w:t>A cel</w:t>
      </w:r>
      <w:r w:rsidR="008E2B02" w:rsidRPr="00344137">
        <w:rPr>
          <w:lang w:val="en-IE"/>
        </w:rPr>
        <w:t>l-</w:t>
      </w:r>
      <w:r w:rsidRPr="00344137">
        <w:rPr>
          <w:lang w:val="en-IE"/>
        </w:rPr>
        <w:t xml:space="preserve">suspension </w:t>
      </w:r>
      <w:r w:rsidR="007A3670" w:rsidRPr="00344137">
        <w:rPr>
          <w:lang w:val="en-IE"/>
        </w:rPr>
        <w:t xml:space="preserve">(~McFarland </w:t>
      </w:r>
      <w:r w:rsidR="006A2249" w:rsidRPr="00344137">
        <w:rPr>
          <w:lang w:val="en-IE"/>
        </w:rPr>
        <w:t>No</w:t>
      </w:r>
      <w:r w:rsidR="007A3670" w:rsidRPr="00344137">
        <w:rPr>
          <w:lang w:val="en-IE"/>
        </w:rPr>
        <w:t xml:space="preserve">. 1) </w:t>
      </w:r>
      <w:r w:rsidRPr="00344137">
        <w:rPr>
          <w:lang w:val="en-IE"/>
        </w:rPr>
        <w:t>is</w:t>
      </w:r>
      <w:r w:rsidR="001A4AD5" w:rsidRPr="00344137">
        <w:rPr>
          <w:lang w:val="en-IE"/>
        </w:rPr>
        <w:t xml:space="preserve"> inoculated </w:t>
      </w:r>
      <w:r w:rsidR="006A2249" w:rsidRPr="00344137">
        <w:rPr>
          <w:lang w:val="en-IE"/>
        </w:rPr>
        <w:t>on to</w:t>
      </w:r>
      <w:r w:rsidR="001A4AD5" w:rsidRPr="00344137">
        <w:rPr>
          <w:lang w:val="en-IE"/>
        </w:rPr>
        <w:t xml:space="preserve"> a glycine medium (15 ml of blood</w:t>
      </w:r>
      <w:r w:rsidR="00AA707C" w:rsidRPr="00344137">
        <w:rPr>
          <w:lang w:val="en-IE"/>
        </w:rPr>
        <w:t>-</w:t>
      </w:r>
      <w:r w:rsidR="007A3670" w:rsidRPr="00344137">
        <w:rPr>
          <w:lang w:val="en-IE"/>
        </w:rPr>
        <w:t>based</w:t>
      </w:r>
      <w:r w:rsidR="001A4AD5" w:rsidRPr="00344137">
        <w:rPr>
          <w:lang w:val="en-IE"/>
        </w:rPr>
        <w:t xml:space="preserve"> medium + 1.65 ml of 10% aqueous solution of filter sterilised </w:t>
      </w:r>
      <w:r w:rsidR="008E2B02" w:rsidRPr="00344137">
        <w:rPr>
          <w:lang w:val="en-IE"/>
        </w:rPr>
        <w:t xml:space="preserve">glycine), and </w:t>
      </w:r>
      <w:r w:rsidR="006A2249" w:rsidRPr="00344137">
        <w:rPr>
          <w:lang w:val="en-IE"/>
        </w:rPr>
        <w:t>on to</w:t>
      </w:r>
      <w:r w:rsidR="001A4AD5" w:rsidRPr="00344137">
        <w:rPr>
          <w:lang w:val="en-IE"/>
        </w:rPr>
        <w:t xml:space="preserve"> </w:t>
      </w:r>
      <w:r w:rsidR="00BF7218" w:rsidRPr="00344137">
        <w:rPr>
          <w:lang w:val="en-IE"/>
        </w:rPr>
        <w:t>the same medium</w:t>
      </w:r>
      <w:r w:rsidR="008E2B02" w:rsidRPr="00344137">
        <w:rPr>
          <w:lang w:val="en-IE"/>
        </w:rPr>
        <w:t xml:space="preserve"> </w:t>
      </w:r>
      <w:r w:rsidRPr="00344137">
        <w:rPr>
          <w:lang w:val="en-IE"/>
        </w:rPr>
        <w:t>without glycine</w:t>
      </w:r>
      <w:r w:rsidR="001A4AD5" w:rsidRPr="00344137">
        <w:rPr>
          <w:lang w:val="en-IE"/>
        </w:rPr>
        <w:t xml:space="preserve">. Incubation is performed under the specified atmospheric conditions (see </w:t>
      </w:r>
      <w:r w:rsidR="00CC66E5" w:rsidRPr="00344137">
        <w:rPr>
          <w:lang w:val="en-IE"/>
        </w:rPr>
        <w:t>Section B</w:t>
      </w:r>
      <w:r w:rsidR="005246FA" w:rsidRPr="00344137">
        <w:rPr>
          <w:lang w:val="en-IE"/>
        </w:rPr>
        <w:t>.1</w:t>
      </w:r>
      <w:r w:rsidR="00CC66E5" w:rsidRPr="00344137">
        <w:rPr>
          <w:lang w:val="en-IE"/>
        </w:rPr>
        <w:t>.</w:t>
      </w:r>
      <w:r w:rsidR="002A527B" w:rsidRPr="00344137">
        <w:rPr>
          <w:lang w:val="en-IE"/>
        </w:rPr>
        <w:t>4.2</w:t>
      </w:r>
      <w:r w:rsidR="001A4AD5" w:rsidRPr="00344137">
        <w:rPr>
          <w:lang w:val="en-IE"/>
        </w:rPr>
        <w:t>). Two control strains (</w:t>
      </w:r>
      <w:r w:rsidR="00043544" w:rsidRPr="00344137">
        <w:rPr>
          <w:lang w:val="en-IE"/>
        </w:rPr>
        <w:t>Cff and Cfv</w:t>
      </w:r>
      <w:r w:rsidR="001A4AD5" w:rsidRPr="00344137">
        <w:rPr>
          <w:lang w:val="en-IE"/>
        </w:rPr>
        <w:t xml:space="preserve">) are tested in parallel. As all strains are fastidious, small changes in media can be important, and lack of growth in </w:t>
      </w:r>
      <w:r w:rsidR="008E2B02" w:rsidRPr="00344137">
        <w:rPr>
          <w:lang w:val="en-IE"/>
        </w:rPr>
        <w:t xml:space="preserve">the presence of </w:t>
      </w:r>
      <w:r w:rsidR="001A4AD5" w:rsidRPr="00344137">
        <w:rPr>
          <w:lang w:val="en-IE"/>
        </w:rPr>
        <w:t xml:space="preserve">glycine should be considered to be a presumptive test for </w:t>
      </w:r>
      <w:r w:rsidR="001A4AD5" w:rsidRPr="00344137">
        <w:rPr>
          <w:i/>
          <w:lang w:val="en-IE"/>
        </w:rPr>
        <w:t>C.</w:t>
      </w:r>
      <w:r w:rsidR="00C92DCA" w:rsidRPr="00344137">
        <w:rPr>
          <w:i/>
          <w:lang w:val="en-IE"/>
        </w:rPr>
        <w:t> </w:t>
      </w:r>
      <w:r w:rsidR="001A4AD5" w:rsidRPr="00344137">
        <w:rPr>
          <w:i/>
          <w:lang w:val="en-IE"/>
        </w:rPr>
        <w:t>fetus</w:t>
      </w:r>
      <w:r w:rsidR="001A4AD5" w:rsidRPr="00344137">
        <w:rPr>
          <w:lang w:val="en-IE"/>
        </w:rPr>
        <w:t xml:space="preserve"> subsp. </w:t>
      </w:r>
      <w:r w:rsidR="001A4AD5" w:rsidRPr="00344137">
        <w:rPr>
          <w:i/>
          <w:lang w:val="en-IE"/>
        </w:rPr>
        <w:t>venerealis</w:t>
      </w:r>
      <w:r w:rsidR="001A4AD5" w:rsidRPr="00344137">
        <w:rPr>
          <w:lang w:val="en-IE"/>
        </w:rPr>
        <w:t xml:space="preserve">. The reproducibility of the assay is poor and intermediate strains have been described </w:t>
      </w:r>
      <w:r w:rsidR="00F96A96" w:rsidRPr="00344137">
        <w:rPr>
          <w:lang w:val="en-IE"/>
        </w:rPr>
        <w:t>(</w:t>
      </w:r>
      <w:r w:rsidR="008C57F7" w:rsidRPr="00344137">
        <w:rPr>
          <w:lang w:val="en-IE"/>
        </w:rPr>
        <w:t xml:space="preserve">Salama </w:t>
      </w:r>
      <w:r w:rsidR="00DF5840" w:rsidRPr="00344137">
        <w:rPr>
          <w:i/>
          <w:lang w:val="en-IE"/>
        </w:rPr>
        <w:t>et al</w:t>
      </w:r>
      <w:r w:rsidR="008C57F7" w:rsidRPr="00344137">
        <w:rPr>
          <w:lang w:val="en-IE"/>
        </w:rPr>
        <w:t>., 1992</w:t>
      </w:r>
      <w:r w:rsidR="00C53C0B" w:rsidRPr="00344137">
        <w:rPr>
          <w:lang w:val="en-IE"/>
        </w:rPr>
        <w:t xml:space="preserve"> and</w:t>
      </w:r>
      <w:r w:rsidR="007B05E2" w:rsidRPr="00344137">
        <w:rPr>
          <w:lang w:val="en-IE"/>
        </w:rPr>
        <w:t xml:space="preserve"> </w:t>
      </w:r>
      <w:r w:rsidR="00C53C0B" w:rsidRPr="00344137">
        <w:rPr>
          <w:lang w:val="en-IE"/>
        </w:rPr>
        <w:t>V</w:t>
      </w:r>
      <w:r w:rsidR="007B05E2" w:rsidRPr="00344137">
        <w:rPr>
          <w:lang w:val="en-IE"/>
        </w:rPr>
        <w:t>an Bergen</w:t>
      </w:r>
      <w:r w:rsidR="00C53C0B" w:rsidRPr="00344137">
        <w:rPr>
          <w:lang w:val="en-IE"/>
        </w:rPr>
        <w:t xml:space="preserve"> </w:t>
      </w:r>
      <w:r w:rsidR="00C53C0B" w:rsidRPr="00344137">
        <w:rPr>
          <w:i/>
          <w:lang w:val="en-IE"/>
        </w:rPr>
        <w:t>et al.,</w:t>
      </w:r>
      <w:r w:rsidR="00C53C0B" w:rsidRPr="00344137">
        <w:rPr>
          <w:lang w:val="en-IE"/>
        </w:rPr>
        <w:t xml:space="preserve"> 2005a</w:t>
      </w:r>
      <w:r w:rsidR="00F96A96" w:rsidRPr="00344137">
        <w:rPr>
          <w:lang w:val="en-IE"/>
        </w:rPr>
        <w:t>)</w:t>
      </w:r>
      <w:r w:rsidR="001A4AD5" w:rsidRPr="00344137">
        <w:rPr>
          <w:lang w:val="en-IE"/>
        </w:rPr>
        <w:t>.</w:t>
      </w:r>
      <w:r w:rsidR="000720D0" w:rsidRPr="00344137">
        <w:rPr>
          <w:lang w:val="en-IE"/>
        </w:rPr>
        <w:t xml:space="preserve"> Furthermore, the reliability of the 1% glycine tolerance test can be influenced by</w:t>
      </w:r>
      <w:r w:rsidR="006A2249" w:rsidRPr="00344137">
        <w:rPr>
          <w:lang w:val="en-IE"/>
        </w:rPr>
        <w:t xml:space="preserve"> the</w:t>
      </w:r>
      <w:r w:rsidR="000720D0" w:rsidRPr="00344137">
        <w:rPr>
          <w:lang w:val="en-IE"/>
        </w:rPr>
        <w:t xml:space="preserve"> fact that glycine tolerance can be transduced by phages</w:t>
      </w:r>
      <w:r w:rsidR="00136135" w:rsidRPr="00344137">
        <w:rPr>
          <w:lang w:val="en-IE"/>
        </w:rPr>
        <w:t xml:space="preserve"> </w:t>
      </w:r>
      <w:r w:rsidR="004B0C5C" w:rsidRPr="00344137">
        <w:rPr>
          <w:lang w:val="en-IE"/>
        </w:rPr>
        <w:t>(</w:t>
      </w:r>
      <w:r w:rsidR="000720D0" w:rsidRPr="00344137">
        <w:rPr>
          <w:lang w:val="en-IE"/>
        </w:rPr>
        <w:t xml:space="preserve">Chang </w:t>
      </w:r>
      <w:r w:rsidR="006A2249" w:rsidRPr="00344137">
        <w:rPr>
          <w:lang w:val="en-IE"/>
        </w:rPr>
        <w:t>&amp; Ogg</w:t>
      </w:r>
      <w:r w:rsidR="000720D0" w:rsidRPr="00344137">
        <w:rPr>
          <w:lang w:val="en-IE"/>
        </w:rPr>
        <w:t>, 1971).</w:t>
      </w:r>
    </w:p>
    <w:p w14:paraId="31E82A52" w14:textId="285C438F" w:rsidR="005323DD" w:rsidRPr="00344137" w:rsidRDefault="007B6CCB" w:rsidP="002A527B">
      <w:pPr>
        <w:pStyle w:val="111"/>
        <w:rPr>
          <w:lang w:val="en-IE"/>
        </w:rPr>
      </w:pPr>
      <w:r w:rsidRPr="00344137">
        <w:rPr>
          <w:lang w:val="en-IE"/>
        </w:rPr>
        <w:t>1.7.</w:t>
      </w:r>
      <w:r w:rsidR="00C53C0B" w:rsidRPr="00344137">
        <w:rPr>
          <w:lang w:val="en-IE"/>
        </w:rPr>
        <w:t>5</w:t>
      </w:r>
      <w:r w:rsidRPr="00344137">
        <w:rPr>
          <w:lang w:val="en-IE"/>
        </w:rPr>
        <w:t>.</w:t>
      </w:r>
      <w:r w:rsidR="00F92E72" w:rsidRPr="00344137">
        <w:rPr>
          <w:lang w:val="en-IE"/>
        </w:rPr>
        <w:tab/>
      </w:r>
      <w:r w:rsidR="003C5110" w:rsidRPr="00344137">
        <w:rPr>
          <w:lang w:val="en-IE"/>
        </w:rPr>
        <w:t>H</w:t>
      </w:r>
      <w:r w:rsidR="005323DD" w:rsidRPr="00344137">
        <w:rPr>
          <w:lang w:val="en-IE"/>
        </w:rPr>
        <w:t xml:space="preserve">ydrogen sulphide production </w:t>
      </w:r>
      <w:r w:rsidR="00F86569" w:rsidRPr="00344137">
        <w:rPr>
          <w:lang w:val="en-IE"/>
        </w:rPr>
        <w:t>in cysteine medium</w:t>
      </w:r>
    </w:p>
    <w:p w14:paraId="32AC6242" w14:textId="77777777" w:rsidR="001E486E" w:rsidRPr="00344137" w:rsidRDefault="00223C85" w:rsidP="002A527B">
      <w:pPr>
        <w:pStyle w:val="111Para"/>
        <w:rPr>
          <w:lang w:val="en-IE"/>
        </w:rPr>
      </w:pPr>
      <w:r w:rsidRPr="00344137">
        <w:rPr>
          <w:lang w:val="en-IE"/>
        </w:rPr>
        <w:t>Th</w:t>
      </w:r>
      <w:r w:rsidR="0019581D" w:rsidRPr="00344137">
        <w:rPr>
          <w:lang w:val="en-IE"/>
        </w:rPr>
        <w:t xml:space="preserve">e </w:t>
      </w:r>
      <w:r w:rsidRPr="00344137">
        <w:rPr>
          <w:lang w:val="en-IE"/>
        </w:rPr>
        <w:t>H</w:t>
      </w:r>
      <w:r w:rsidRPr="00344137">
        <w:rPr>
          <w:vertAlign w:val="subscript"/>
          <w:lang w:val="en-IE"/>
        </w:rPr>
        <w:t>2</w:t>
      </w:r>
      <w:r w:rsidRPr="00344137">
        <w:rPr>
          <w:lang w:val="en-IE"/>
        </w:rPr>
        <w:t xml:space="preserve">S test is </w:t>
      </w:r>
      <w:r w:rsidR="00F52ADD" w:rsidRPr="00344137">
        <w:rPr>
          <w:lang w:val="en-IE"/>
        </w:rPr>
        <w:t xml:space="preserve">done in a </w:t>
      </w:r>
      <w:r w:rsidR="00F52ADD" w:rsidRPr="00344137">
        <w:rPr>
          <w:i/>
          <w:iCs/>
          <w:lang w:val="en-IE"/>
        </w:rPr>
        <w:t>Brucella</w:t>
      </w:r>
      <w:r w:rsidR="00F52ADD" w:rsidRPr="00344137">
        <w:rPr>
          <w:lang w:val="en-IE"/>
        </w:rPr>
        <w:t xml:space="preserve"> broth medium containing 0.02% cysteine. A cell suspension (~McFarland </w:t>
      </w:r>
      <w:r w:rsidR="006A2249" w:rsidRPr="00344137">
        <w:rPr>
          <w:lang w:val="en-IE"/>
        </w:rPr>
        <w:t>No</w:t>
      </w:r>
      <w:r w:rsidR="00F52ADD" w:rsidRPr="00344137">
        <w:rPr>
          <w:lang w:val="en-IE"/>
        </w:rPr>
        <w:t>. 1) is inoculated into the medium</w:t>
      </w:r>
      <w:r w:rsidR="000D5FB9" w:rsidRPr="00344137">
        <w:rPr>
          <w:lang w:val="en-IE"/>
        </w:rPr>
        <w:t>.</w:t>
      </w:r>
      <w:r w:rsidR="00A56F4B" w:rsidRPr="00344137">
        <w:rPr>
          <w:lang w:val="en-IE"/>
        </w:rPr>
        <w:t xml:space="preserve"> H</w:t>
      </w:r>
      <w:r w:rsidR="00A56F4B" w:rsidRPr="00344137">
        <w:rPr>
          <w:vertAlign w:val="subscript"/>
          <w:lang w:val="en-IE"/>
        </w:rPr>
        <w:t>2</w:t>
      </w:r>
      <w:r w:rsidR="00A56F4B" w:rsidRPr="00344137">
        <w:rPr>
          <w:lang w:val="en-IE"/>
        </w:rPr>
        <w:t>S production is detected by a lead acetate strip that is attached inside the top of the tube</w:t>
      </w:r>
      <w:r w:rsidR="00366B2D" w:rsidRPr="00344137">
        <w:rPr>
          <w:lang w:val="en-IE"/>
        </w:rPr>
        <w:t xml:space="preserve"> during 72</w:t>
      </w:r>
      <w:r w:rsidR="002820DC" w:rsidRPr="00344137">
        <w:rPr>
          <w:lang w:val="en-IE"/>
        </w:rPr>
        <w:t> </w:t>
      </w:r>
      <w:r w:rsidR="00366B2D" w:rsidRPr="00344137">
        <w:rPr>
          <w:lang w:val="en-IE"/>
        </w:rPr>
        <w:t>h</w:t>
      </w:r>
      <w:r w:rsidR="002820DC" w:rsidRPr="00344137">
        <w:rPr>
          <w:lang w:val="en-IE"/>
        </w:rPr>
        <w:t>ours</w:t>
      </w:r>
      <w:r w:rsidR="00A56F4B" w:rsidRPr="00344137">
        <w:rPr>
          <w:lang w:val="en-IE"/>
        </w:rPr>
        <w:t xml:space="preserve">. </w:t>
      </w:r>
      <w:r w:rsidR="000D5FB9" w:rsidRPr="00344137">
        <w:rPr>
          <w:lang w:val="en-IE"/>
        </w:rPr>
        <w:t>Blackening of the lead acetate strip is considered as a positive reaction.</w:t>
      </w:r>
      <w:r w:rsidR="00F52ADD" w:rsidRPr="00344137">
        <w:rPr>
          <w:lang w:val="en-IE"/>
        </w:rPr>
        <w:t xml:space="preserve"> </w:t>
      </w:r>
      <w:r w:rsidR="000D5FB9" w:rsidRPr="00344137">
        <w:rPr>
          <w:lang w:val="en-IE"/>
        </w:rPr>
        <w:t>Control strains are tested in parallel.</w:t>
      </w:r>
      <w:r w:rsidRPr="00344137">
        <w:rPr>
          <w:lang w:val="en-IE"/>
        </w:rPr>
        <w:t xml:space="preserve"> </w:t>
      </w:r>
    </w:p>
    <w:p w14:paraId="4E51329C" w14:textId="77777777" w:rsidR="004D3DF2" w:rsidRPr="00344137" w:rsidRDefault="004D3DF2" w:rsidP="004D3DF2">
      <w:pPr>
        <w:pStyle w:val="11"/>
        <w:rPr>
          <w:lang w:val="en-IE"/>
        </w:rPr>
      </w:pPr>
      <w:r w:rsidRPr="00344137">
        <w:rPr>
          <w:lang w:val="en-IE"/>
        </w:rPr>
        <w:t>1.8.</w:t>
      </w:r>
      <w:r w:rsidRPr="00344137">
        <w:rPr>
          <w:lang w:val="en-IE"/>
        </w:rPr>
        <w:tab/>
        <w:t>Monoclonal antibody-based capture ELISA</w:t>
      </w:r>
    </w:p>
    <w:p w14:paraId="1C0F6424" w14:textId="2C3A8C55" w:rsidR="004D3DF2" w:rsidRPr="00344137" w:rsidRDefault="00275AD7" w:rsidP="004D3DF2">
      <w:pPr>
        <w:pStyle w:val="11Para"/>
        <w:rPr>
          <w:lang w:val="en-IE"/>
        </w:rPr>
      </w:pPr>
      <w:r w:rsidRPr="00344137">
        <w:rPr>
          <w:lang w:val="en-IE"/>
        </w:rPr>
        <w:t xml:space="preserve">The </w:t>
      </w:r>
      <w:r w:rsidR="006A2249" w:rsidRPr="00344137">
        <w:rPr>
          <w:lang w:val="en-IE"/>
        </w:rPr>
        <w:t>MAb</w:t>
      </w:r>
      <w:r w:rsidRPr="00344137">
        <w:rPr>
          <w:lang w:val="en-IE"/>
        </w:rPr>
        <w:t>-based capture</w:t>
      </w:r>
      <w:r w:rsidR="004D3DF2" w:rsidRPr="00344137">
        <w:rPr>
          <w:lang w:val="en-IE"/>
        </w:rPr>
        <w:t xml:space="preserve"> ELISA procedure can be used to detect the presence of </w:t>
      </w:r>
      <w:r w:rsidR="004D3DF2" w:rsidRPr="00344137">
        <w:rPr>
          <w:i/>
          <w:lang w:val="en-IE"/>
        </w:rPr>
        <w:t>C.</w:t>
      </w:r>
      <w:r w:rsidR="00E85E16" w:rsidRPr="00344137">
        <w:rPr>
          <w:i/>
          <w:lang w:val="en-IE"/>
        </w:rPr>
        <w:t> </w:t>
      </w:r>
      <w:r w:rsidR="004D3DF2" w:rsidRPr="00344137">
        <w:rPr>
          <w:i/>
          <w:lang w:val="en-IE"/>
        </w:rPr>
        <w:t>fetus</w:t>
      </w:r>
      <w:r w:rsidR="00E72BC5" w:rsidRPr="00344137">
        <w:rPr>
          <w:lang w:val="en-IE"/>
        </w:rPr>
        <w:t xml:space="preserve"> species</w:t>
      </w:r>
      <w:r w:rsidR="004D3DF2" w:rsidRPr="00344137">
        <w:rPr>
          <w:lang w:val="en-IE"/>
        </w:rPr>
        <w:t xml:space="preserve"> cultured in Clarke’s TEM. The validated procedure and reagents are described</w:t>
      </w:r>
      <w:r w:rsidR="00E72BC5" w:rsidRPr="00344137">
        <w:rPr>
          <w:lang w:val="en-IE"/>
        </w:rPr>
        <w:t xml:space="preserve"> by </w:t>
      </w:r>
      <w:r w:rsidR="004D3DF2" w:rsidRPr="00344137">
        <w:rPr>
          <w:lang w:val="en-IE"/>
        </w:rPr>
        <w:t xml:space="preserve">Brooks </w:t>
      </w:r>
      <w:r w:rsidR="004D3DF2" w:rsidRPr="00344137">
        <w:rPr>
          <w:i/>
          <w:lang w:val="en-IE"/>
        </w:rPr>
        <w:t>et al.</w:t>
      </w:r>
      <w:r w:rsidR="00E72BC5" w:rsidRPr="00344137">
        <w:rPr>
          <w:lang w:val="en-IE"/>
        </w:rPr>
        <w:t xml:space="preserve"> (2004</w:t>
      </w:r>
      <w:r w:rsidR="00C92DCA" w:rsidRPr="00344137">
        <w:rPr>
          <w:lang w:val="en-IE"/>
        </w:rPr>
        <w:t>)</w:t>
      </w:r>
      <w:r w:rsidR="00E72BC5" w:rsidRPr="00344137">
        <w:rPr>
          <w:lang w:val="en-IE"/>
        </w:rPr>
        <w:t xml:space="preserve"> and </w:t>
      </w:r>
      <w:r w:rsidR="004D3DF2" w:rsidRPr="00344137">
        <w:rPr>
          <w:lang w:val="en-IE"/>
        </w:rPr>
        <w:t xml:space="preserve">Devenish </w:t>
      </w:r>
      <w:r w:rsidR="00C92DCA" w:rsidRPr="00344137">
        <w:rPr>
          <w:i/>
          <w:lang w:val="en-IE"/>
        </w:rPr>
        <w:t>et al.</w:t>
      </w:r>
      <w:r w:rsidR="004D3DF2" w:rsidRPr="00344137">
        <w:rPr>
          <w:lang w:val="en-IE"/>
        </w:rPr>
        <w:t xml:space="preserve"> </w:t>
      </w:r>
      <w:r w:rsidR="00E72BC5" w:rsidRPr="00344137">
        <w:rPr>
          <w:lang w:val="en-IE"/>
        </w:rPr>
        <w:t>(</w:t>
      </w:r>
      <w:r w:rsidR="004D3DF2" w:rsidRPr="00344137">
        <w:rPr>
          <w:lang w:val="en-IE"/>
        </w:rPr>
        <w:t xml:space="preserve">2005). Briefly, the samples (preputial washes, vaginal mucus, fetal fluids, placental tissues, liver tissue) </w:t>
      </w:r>
      <w:r w:rsidR="00E72BC5" w:rsidRPr="00344137">
        <w:rPr>
          <w:lang w:val="en-IE"/>
        </w:rPr>
        <w:t xml:space="preserve">are </w:t>
      </w:r>
      <w:r w:rsidR="004D3DF2" w:rsidRPr="00344137">
        <w:rPr>
          <w:lang w:val="en-IE"/>
        </w:rPr>
        <w:t xml:space="preserve">placed in Clarke’s TEM </w:t>
      </w:r>
      <w:r w:rsidR="00E72BC5" w:rsidRPr="00344137">
        <w:rPr>
          <w:lang w:val="en-IE"/>
        </w:rPr>
        <w:t>and i</w:t>
      </w:r>
      <w:r w:rsidR="004D3DF2" w:rsidRPr="00344137">
        <w:rPr>
          <w:lang w:val="en-IE"/>
        </w:rPr>
        <w:t>ncubated</w:t>
      </w:r>
      <w:r w:rsidR="00BE07DE" w:rsidRPr="00344137">
        <w:rPr>
          <w:lang w:val="en-IE"/>
        </w:rPr>
        <w:t xml:space="preserve"> </w:t>
      </w:r>
      <w:r w:rsidR="00E85E16" w:rsidRPr="00344137">
        <w:rPr>
          <w:lang w:val="en-IE"/>
        </w:rPr>
        <w:t xml:space="preserve">for </w:t>
      </w:r>
      <w:r w:rsidR="00BE07DE" w:rsidRPr="00344137">
        <w:rPr>
          <w:lang w:val="en-IE"/>
        </w:rPr>
        <w:t>4</w:t>
      </w:r>
      <w:r w:rsidR="00E85E16" w:rsidRPr="00344137">
        <w:rPr>
          <w:lang w:val="en-IE"/>
        </w:rPr>
        <w:t>–</w:t>
      </w:r>
      <w:r w:rsidR="00BE07DE" w:rsidRPr="00344137">
        <w:rPr>
          <w:lang w:val="en-IE"/>
        </w:rPr>
        <w:t>5 days</w:t>
      </w:r>
      <w:r w:rsidR="00E72BC5" w:rsidRPr="00344137">
        <w:rPr>
          <w:lang w:val="en-IE"/>
        </w:rPr>
        <w:t>. A</w:t>
      </w:r>
      <w:r w:rsidR="004D3DF2" w:rsidRPr="00344137">
        <w:rPr>
          <w:lang w:val="en-IE"/>
        </w:rPr>
        <w:t>pproximately 1.5</w:t>
      </w:r>
      <w:r w:rsidR="00E85E16" w:rsidRPr="00344137">
        <w:rPr>
          <w:lang w:val="en-IE"/>
        </w:rPr>
        <w:t> </w:t>
      </w:r>
      <w:r w:rsidR="004D3DF2" w:rsidRPr="00344137">
        <w:rPr>
          <w:lang w:val="en-IE"/>
        </w:rPr>
        <w:t>ml of the TEM fluids is withdrawn, heated and tested by ELISA. A rabbit polyclonal antiser</w:t>
      </w:r>
      <w:r w:rsidR="00BE07DE" w:rsidRPr="00344137">
        <w:rPr>
          <w:lang w:val="en-IE"/>
        </w:rPr>
        <w:t>um</w:t>
      </w:r>
      <w:r w:rsidR="004D3DF2" w:rsidRPr="00344137">
        <w:rPr>
          <w:lang w:val="en-IE"/>
        </w:rPr>
        <w:t xml:space="preserve"> (to six different </w:t>
      </w:r>
      <w:r w:rsidR="004D3DF2" w:rsidRPr="00344137">
        <w:rPr>
          <w:i/>
          <w:lang w:val="en-IE"/>
        </w:rPr>
        <w:t>C.</w:t>
      </w:r>
      <w:r w:rsidR="008C6BFE" w:rsidRPr="00344137">
        <w:rPr>
          <w:i/>
          <w:lang w:val="en-IE"/>
        </w:rPr>
        <w:t> </w:t>
      </w:r>
      <w:r w:rsidR="004D3DF2" w:rsidRPr="00344137">
        <w:rPr>
          <w:i/>
          <w:lang w:val="en-IE"/>
        </w:rPr>
        <w:t>fetus</w:t>
      </w:r>
      <w:r w:rsidR="004D3DF2" w:rsidRPr="00344137">
        <w:rPr>
          <w:lang w:val="en-IE"/>
        </w:rPr>
        <w:t xml:space="preserve"> subsp. </w:t>
      </w:r>
      <w:r w:rsidR="004D3DF2" w:rsidRPr="00344137">
        <w:rPr>
          <w:i/>
          <w:lang w:val="en-IE"/>
        </w:rPr>
        <w:t>fetus</w:t>
      </w:r>
      <w:r w:rsidR="004D3DF2" w:rsidRPr="00344137">
        <w:rPr>
          <w:lang w:val="en-IE"/>
        </w:rPr>
        <w:t xml:space="preserve"> and </w:t>
      </w:r>
      <w:r w:rsidR="004D3DF2" w:rsidRPr="00344137">
        <w:rPr>
          <w:i/>
          <w:lang w:val="en-IE"/>
        </w:rPr>
        <w:t>C. fetus</w:t>
      </w:r>
      <w:r w:rsidR="004D3DF2" w:rsidRPr="00344137">
        <w:rPr>
          <w:lang w:val="en-IE"/>
        </w:rPr>
        <w:t xml:space="preserve"> subsp. </w:t>
      </w:r>
      <w:r w:rsidR="004D3DF2" w:rsidRPr="00344137">
        <w:rPr>
          <w:i/>
          <w:lang w:val="en-IE"/>
        </w:rPr>
        <w:t>venerealis</w:t>
      </w:r>
      <w:r w:rsidR="004D3DF2" w:rsidRPr="00344137">
        <w:rPr>
          <w:lang w:val="en-IE"/>
        </w:rPr>
        <w:t xml:space="preserve"> serotype A and B strains) is used to capture antigen from the TEM fluid. The detection of any captured antigen is accomplished with further testing using four mouse MAbs specific to</w:t>
      </w:r>
      <w:r w:rsidR="00BE07DE" w:rsidRPr="00344137">
        <w:rPr>
          <w:lang w:val="en-IE"/>
        </w:rPr>
        <w:t xml:space="preserve"> lipopolysaccharide (LPS) epitopes;</w:t>
      </w:r>
      <w:r w:rsidR="004D3DF2" w:rsidRPr="00344137">
        <w:rPr>
          <w:lang w:val="en-IE"/>
        </w:rPr>
        <w:t xml:space="preserve"> </w:t>
      </w:r>
      <w:r w:rsidR="004D3DF2" w:rsidRPr="00344137">
        <w:rPr>
          <w:i/>
          <w:lang w:val="en-IE"/>
        </w:rPr>
        <w:t>C. fetus</w:t>
      </w:r>
      <w:r w:rsidR="004D3DF2" w:rsidRPr="00344137">
        <w:rPr>
          <w:lang w:val="en-IE"/>
        </w:rPr>
        <w:t xml:space="preserve"> subsp. core</w:t>
      </w:r>
      <w:r w:rsidR="00BE07DE" w:rsidRPr="00344137">
        <w:rPr>
          <w:lang w:val="en-IE"/>
        </w:rPr>
        <w:t xml:space="preserve"> LPS</w:t>
      </w:r>
      <w:r w:rsidR="004D3DF2" w:rsidRPr="00344137">
        <w:rPr>
          <w:lang w:val="en-IE"/>
        </w:rPr>
        <w:t xml:space="preserve"> (1 MAb: M1825), serotype A-specific side chain</w:t>
      </w:r>
      <w:r w:rsidR="00BE07DE" w:rsidRPr="00344137">
        <w:rPr>
          <w:lang w:val="en-IE"/>
        </w:rPr>
        <w:t xml:space="preserve"> LPS</w:t>
      </w:r>
      <w:r w:rsidR="004D3DF2" w:rsidRPr="00344137">
        <w:rPr>
          <w:lang w:val="en-IE"/>
        </w:rPr>
        <w:t xml:space="preserve"> (2 MAbs: M1177 and M1194) and serotype B</w:t>
      </w:r>
      <w:r w:rsidR="00E85E16" w:rsidRPr="00344137">
        <w:rPr>
          <w:lang w:val="en-IE"/>
        </w:rPr>
        <w:t>-</w:t>
      </w:r>
      <w:r w:rsidR="004D3DF2" w:rsidRPr="00344137">
        <w:rPr>
          <w:lang w:val="en-IE"/>
        </w:rPr>
        <w:t>specific side chain</w:t>
      </w:r>
      <w:r w:rsidR="00064D33" w:rsidRPr="00344137">
        <w:rPr>
          <w:lang w:val="en-IE"/>
        </w:rPr>
        <w:t xml:space="preserve"> L</w:t>
      </w:r>
      <w:r w:rsidR="00BE07DE" w:rsidRPr="00344137">
        <w:rPr>
          <w:lang w:val="en-IE"/>
        </w:rPr>
        <w:t>P</w:t>
      </w:r>
      <w:r w:rsidR="00064D33" w:rsidRPr="00344137">
        <w:rPr>
          <w:lang w:val="en-IE"/>
        </w:rPr>
        <w:t>S</w:t>
      </w:r>
      <w:r w:rsidR="004D3DF2" w:rsidRPr="00344137">
        <w:rPr>
          <w:lang w:val="en-IE"/>
        </w:rPr>
        <w:t xml:space="preserve"> (1 MAb: M1183). The test has been shown to be 100% sensitive and 99.5% specific for the detection of </w:t>
      </w:r>
      <w:r w:rsidR="004D3DF2" w:rsidRPr="00344137">
        <w:rPr>
          <w:i/>
          <w:lang w:val="en-IE"/>
        </w:rPr>
        <w:t>C. fetus</w:t>
      </w:r>
      <w:r w:rsidR="004D3DF2" w:rsidRPr="00344137">
        <w:rPr>
          <w:lang w:val="en-IE"/>
        </w:rPr>
        <w:t xml:space="preserve"> </w:t>
      </w:r>
      <w:r w:rsidR="00064D33" w:rsidRPr="00344137">
        <w:rPr>
          <w:lang w:val="en-IE"/>
        </w:rPr>
        <w:t>species</w:t>
      </w:r>
      <w:r w:rsidR="004D3DF2" w:rsidRPr="00344137">
        <w:rPr>
          <w:lang w:val="en-IE"/>
        </w:rPr>
        <w:t xml:space="preserve"> from the TEM fluids</w:t>
      </w:r>
      <w:r w:rsidR="00E85E16" w:rsidRPr="00344137">
        <w:rPr>
          <w:lang w:val="en-IE"/>
        </w:rPr>
        <w:t>,</w:t>
      </w:r>
      <w:r w:rsidR="004D3DF2" w:rsidRPr="00344137">
        <w:rPr>
          <w:lang w:val="en-IE"/>
        </w:rPr>
        <w:t xml:space="preserve"> and large numbers of samples can be tested at the same time.</w:t>
      </w:r>
    </w:p>
    <w:p w14:paraId="158167E9" w14:textId="77777777" w:rsidR="004D3DF2" w:rsidRPr="00344137" w:rsidRDefault="004D3DF2" w:rsidP="004D3DF2">
      <w:pPr>
        <w:pStyle w:val="111"/>
        <w:rPr>
          <w:lang w:val="en-IE"/>
        </w:rPr>
      </w:pPr>
      <w:r w:rsidRPr="00344137">
        <w:rPr>
          <w:lang w:val="en-IE"/>
        </w:rPr>
        <w:t>1.8.1.</w:t>
      </w:r>
      <w:r w:rsidRPr="00344137">
        <w:rPr>
          <w:lang w:val="en-IE"/>
        </w:rPr>
        <w:tab/>
        <w:t>Test procedure</w:t>
      </w:r>
    </w:p>
    <w:p w14:paraId="207C1D47" w14:textId="77777777" w:rsidR="004D3DF2" w:rsidRPr="00344137" w:rsidRDefault="004D3DF2" w:rsidP="004D3DF2">
      <w:pPr>
        <w:pStyle w:val="i"/>
        <w:rPr>
          <w:lang w:val="en-IE"/>
        </w:rPr>
      </w:pPr>
      <w:r w:rsidRPr="00344137">
        <w:rPr>
          <w:lang w:val="en-IE"/>
        </w:rPr>
        <w:t>i)</w:t>
      </w:r>
      <w:r w:rsidRPr="00344137">
        <w:rPr>
          <w:lang w:val="en-IE"/>
        </w:rPr>
        <w:tab/>
      </w:r>
      <w:r w:rsidRPr="00344137">
        <w:rPr>
          <w:i/>
          <w:lang w:val="en-IE"/>
        </w:rPr>
        <w:t>Solid phase:</w:t>
      </w:r>
      <w:r w:rsidRPr="00344137">
        <w:rPr>
          <w:lang w:val="en-IE"/>
        </w:rPr>
        <w:t xml:space="preserve"> ELISA plate wells are coated with an optimal dilution of a rabbit polyclonal anti-</w:t>
      </w:r>
      <w:r w:rsidRPr="00344137">
        <w:rPr>
          <w:i/>
          <w:lang w:val="en-IE"/>
        </w:rPr>
        <w:t xml:space="preserve">C. fetus </w:t>
      </w:r>
      <w:r w:rsidRPr="00344137">
        <w:rPr>
          <w:lang w:val="en-IE"/>
        </w:rPr>
        <w:t xml:space="preserve">subsp. serum (in 0.06 M carbonate buffer, pH 9.6) and incubated for 18 hours at room temperature (RT). Coated ELISA plates can be sealed and stored at –20°C for </w:t>
      </w:r>
      <w:r w:rsidR="00E85E16" w:rsidRPr="00344137">
        <w:rPr>
          <w:lang w:val="en-IE"/>
        </w:rPr>
        <w:t>1 </w:t>
      </w:r>
      <w:r w:rsidRPr="00344137">
        <w:rPr>
          <w:lang w:val="en-IE"/>
        </w:rPr>
        <w:t>month. Prior to testing, ELISA plates, at RT, are washed four times using 0.01 M PBS containing 0.15 M NaCl and 0.05% Tween 20 (PBST).</w:t>
      </w:r>
    </w:p>
    <w:p w14:paraId="547BF925" w14:textId="77777777" w:rsidR="004D3DF2" w:rsidRPr="00344137" w:rsidRDefault="004D3DF2" w:rsidP="004D3DF2">
      <w:pPr>
        <w:pStyle w:val="i"/>
        <w:rPr>
          <w:lang w:val="en-IE"/>
        </w:rPr>
      </w:pPr>
      <w:r w:rsidRPr="00344137">
        <w:rPr>
          <w:lang w:val="en-IE"/>
        </w:rPr>
        <w:t>ii)</w:t>
      </w:r>
      <w:r w:rsidRPr="00344137">
        <w:rPr>
          <w:lang w:val="en-IE"/>
        </w:rPr>
        <w:tab/>
      </w:r>
      <w:r w:rsidRPr="00344137">
        <w:rPr>
          <w:i/>
          <w:lang w:val="en-IE"/>
        </w:rPr>
        <w:t>Controls:</w:t>
      </w:r>
      <w:r w:rsidRPr="00344137">
        <w:rPr>
          <w:lang w:val="en-IE"/>
        </w:rPr>
        <w:t xml:space="preserve"> There are three control antigens: 1) </w:t>
      </w:r>
      <w:r w:rsidRPr="00344137">
        <w:rPr>
          <w:i/>
          <w:lang w:val="en-IE"/>
        </w:rPr>
        <w:t xml:space="preserve">C. fetus </w:t>
      </w:r>
      <w:r w:rsidRPr="00344137">
        <w:rPr>
          <w:lang w:val="en-IE"/>
        </w:rPr>
        <w:t xml:space="preserve">subsp. </w:t>
      </w:r>
      <w:r w:rsidRPr="00344137">
        <w:rPr>
          <w:i/>
          <w:lang w:val="en-IE"/>
        </w:rPr>
        <w:t>fetus</w:t>
      </w:r>
      <w:r w:rsidRPr="00344137">
        <w:rPr>
          <w:lang w:val="en-IE"/>
        </w:rPr>
        <w:t xml:space="preserve"> (ATCC 27374), a serotype B strong positive control that binds with the LPS core MAb (M1825) and the single serotype B specific MAb (M1183); 2) </w:t>
      </w:r>
      <w:r w:rsidRPr="00344137">
        <w:rPr>
          <w:i/>
          <w:lang w:val="en-IE"/>
        </w:rPr>
        <w:t xml:space="preserve">C. fetus </w:t>
      </w:r>
      <w:r w:rsidRPr="00344137">
        <w:rPr>
          <w:lang w:val="en-IE"/>
        </w:rPr>
        <w:t xml:space="preserve">subsp. </w:t>
      </w:r>
      <w:r w:rsidRPr="00344137">
        <w:rPr>
          <w:i/>
          <w:lang w:val="en-IE"/>
        </w:rPr>
        <w:t>venerealis</w:t>
      </w:r>
      <w:r w:rsidRPr="00344137">
        <w:rPr>
          <w:lang w:val="en-IE"/>
        </w:rPr>
        <w:t xml:space="preserve"> (ATCC 19438), a weak serotype A positive control that binds to the LPS core MAb (M1825) and the two serotype A</w:t>
      </w:r>
      <w:r w:rsidR="00E85E16" w:rsidRPr="00344137">
        <w:rPr>
          <w:lang w:val="en-IE"/>
        </w:rPr>
        <w:t>-</w:t>
      </w:r>
      <w:r w:rsidRPr="00344137">
        <w:rPr>
          <w:lang w:val="en-IE"/>
        </w:rPr>
        <w:t xml:space="preserve">specific MAbs (M1177 and M1194); and 3) </w:t>
      </w:r>
      <w:r w:rsidRPr="00344137">
        <w:rPr>
          <w:i/>
          <w:lang w:val="en-IE"/>
        </w:rPr>
        <w:t xml:space="preserve">C. sputorum </w:t>
      </w:r>
      <w:r w:rsidRPr="00344137">
        <w:rPr>
          <w:lang w:val="en-IE"/>
        </w:rPr>
        <w:t xml:space="preserve">biovar </w:t>
      </w:r>
      <w:r w:rsidRPr="00344137">
        <w:rPr>
          <w:i/>
          <w:lang w:val="en-IE"/>
        </w:rPr>
        <w:t>sputorum,</w:t>
      </w:r>
      <w:r w:rsidRPr="00344137">
        <w:rPr>
          <w:lang w:val="en-IE"/>
        </w:rPr>
        <w:t xml:space="preserve"> a negative control that does not bind with any of the four MAbs. Lots of the three control antigens are grown, washed, concentrated and stored at –20°C.</w:t>
      </w:r>
    </w:p>
    <w:p w14:paraId="3311DDCE" w14:textId="77777777" w:rsidR="004D3DF2" w:rsidRPr="00344137" w:rsidRDefault="004D3DF2" w:rsidP="004D3DF2">
      <w:pPr>
        <w:pStyle w:val="i"/>
        <w:rPr>
          <w:lang w:val="en-IE"/>
        </w:rPr>
      </w:pPr>
      <w:r w:rsidRPr="00344137">
        <w:rPr>
          <w:lang w:val="en-IE"/>
        </w:rPr>
        <w:t>iii)</w:t>
      </w:r>
      <w:r w:rsidRPr="00344137">
        <w:rPr>
          <w:lang w:val="en-IE"/>
        </w:rPr>
        <w:tab/>
      </w:r>
      <w:r w:rsidRPr="00344137">
        <w:rPr>
          <w:i/>
          <w:lang w:val="en-IE"/>
        </w:rPr>
        <w:t>Testing samples:</w:t>
      </w:r>
      <w:r w:rsidRPr="00344137">
        <w:rPr>
          <w:lang w:val="en-IE"/>
        </w:rPr>
        <w:t xml:space="preserve"> After 4–5 days’ incubation </w:t>
      </w:r>
      <w:r w:rsidR="00E85E16" w:rsidRPr="00344137">
        <w:rPr>
          <w:lang w:val="en-IE"/>
        </w:rPr>
        <w:t xml:space="preserve">at 37°C </w:t>
      </w:r>
      <w:r w:rsidRPr="00344137">
        <w:rPr>
          <w:lang w:val="en-IE"/>
        </w:rPr>
        <w:t>of inoculated TEM samples, approximately 1.5 ml of fluid is withdrawn from the TEM vials. Optimally diluted control antigens and undiluted TEM fluid samples are heated at 100°C for 15 minutes and cooled to RT. Each heated test fluid sample is added in duplicate and each heated control antigen is inoculated in quadruple to appropriate wells</w:t>
      </w:r>
      <w:r w:rsidR="00870957" w:rsidRPr="00344137">
        <w:rPr>
          <w:lang w:val="en-IE"/>
        </w:rPr>
        <w:t xml:space="preserve"> in the solid</w:t>
      </w:r>
      <w:r w:rsidR="00E85E16" w:rsidRPr="00344137">
        <w:rPr>
          <w:lang w:val="en-IE"/>
        </w:rPr>
        <w:t>-</w:t>
      </w:r>
      <w:r w:rsidR="00870957" w:rsidRPr="00344137">
        <w:rPr>
          <w:lang w:val="en-IE"/>
        </w:rPr>
        <w:t>phase ELISA plate and</w:t>
      </w:r>
      <w:r w:rsidRPr="00344137">
        <w:rPr>
          <w:lang w:val="en-IE"/>
        </w:rPr>
        <w:t xml:space="preserve"> </w:t>
      </w:r>
      <w:r w:rsidR="00870957" w:rsidRPr="00344137">
        <w:rPr>
          <w:lang w:val="en-IE"/>
        </w:rPr>
        <w:t>incubated</w:t>
      </w:r>
      <w:r w:rsidRPr="00344137">
        <w:rPr>
          <w:lang w:val="en-IE"/>
        </w:rPr>
        <w:t xml:space="preserve"> for 1 hour at RT.</w:t>
      </w:r>
    </w:p>
    <w:p w14:paraId="4F76E7C0" w14:textId="77777777" w:rsidR="004D3DF2" w:rsidRPr="00344137" w:rsidRDefault="004D3DF2" w:rsidP="004D3DF2">
      <w:pPr>
        <w:pStyle w:val="i"/>
        <w:rPr>
          <w:lang w:val="en-IE"/>
        </w:rPr>
      </w:pPr>
      <w:r w:rsidRPr="00344137">
        <w:rPr>
          <w:lang w:val="en-IE"/>
        </w:rPr>
        <w:lastRenderedPageBreak/>
        <w:t>iv)</w:t>
      </w:r>
      <w:r w:rsidRPr="00344137">
        <w:rPr>
          <w:lang w:val="en-IE"/>
        </w:rPr>
        <w:tab/>
      </w:r>
      <w:r w:rsidRPr="00344137">
        <w:rPr>
          <w:i/>
          <w:lang w:val="en-IE"/>
        </w:rPr>
        <w:t>Detector:</w:t>
      </w:r>
      <w:r w:rsidRPr="00344137">
        <w:rPr>
          <w:lang w:val="en-IE"/>
        </w:rPr>
        <w:t xml:space="preserve"> To economise on reagents, screening of fluids is do</w:t>
      </w:r>
      <w:r w:rsidR="00870957" w:rsidRPr="00344137">
        <w:rPr>
          <w:lang w:val="en-IE"/>
        </w:rPr>
        <w:t xml:space="preserve">ne initially with the core MAb </w:t>
      </w:r>
      <w:r w:rsidRPr="00344137">
        <w:rPr>
          <w:lang w:val="en-IE"/>
        </w:rPr>
        <w:t>M</w:t>
      </w:r>
      <w:r w:rsidR="00870957" w:rsidRPr="00344137">
        <w:rPr>
          <w:lang w:val="en-IE"/>
        </w:rPr>
        <w:t xml:space="preserve">1825. </w:t>
      </w:r>
      <w:r w:rsidR="00E85E16" w:rsidRPr="00344137">
        <w:rPr>
          <w:lang w:val="en-IE"/>
        </w:rPr>
        <w:t>Diluted MAb M1825 (o</w:t>
      </w:r>
      <w:r w:rsidR="00870957" w:rsidRPr="00344137">
        <w:rPr>
          <w:lang w:val="en-IE"/>
        </w:rPr>
        <w:t>ptimally in PBST</w:t>
      </w:r>
      <w:r w:rsidR="00E85E16" w:rsidRPr="00344137">
        <w:rPr>
          <w:lang w:val="en-IE"/>
        </w:rPr>
        <w:t>)</w:t>
      </w:r>
      <w:r w:rsidR="00870957" w:rsidRPr="00344137">
        <w:rPr>
          <w:lang w:val="en-IE"/>
        </w:rPr>
        <w:t xml:space="preserve"> </w:t>
      </w:r>
      <w:r w:rsidRPr="00344137">
        <w:rPr>
          <w:lang w:val="en-IE"/>
        </w:rPr>
        <w:t>is added to each well of the ELISA plate</w:t>
      </w:r>
      <w:r w:rsidR="00E85E16" w:rsidRPr="00344137">
        <w:rPr>
          <w:lang w:val="en-IE"/>
        </w:rPr>
        <w:t>s</w:t>
      </w:r>
      <w:r w:rsidRPr="00344137">
        <w:rPr>
          <w:lang w:val="en-IE"/>
        </w:rPr>
        <w:t xml:space="preserve"> and</w:t>
      </w:r>
      <w:r w:rsidR="00E85E16" w:rsidRPr="00344137">
        <w:rPr>
          <w:lang w:val="en-IE"/>
        </w:rPr>
        <w:t xml:space="preserve"> the</w:t>
      </w:r>
      <w:r w:rsidRPr="00344137">
        <w:rPr>
          <w:lang w:val="en-IE"/>
        </w:rPr>
        <w:t xml:space="preserve"> plates are incubated for 1 hour at RT. Fluid</w:t>
      </w:r>
      <w:r w:rsidR="00870957" w:rsidRPr="00344137">
        <w:rPr>
          <w:lang w:val="en-IE"/>
        </w:rPr>
        <w:t>s that are positive using M</w:t>
      </w:r>
      <w:r w:rsidR="00E85E16" w:rsidRPr="00344137">
        <w:rPr>
          <w:lang w:val="en-IE"/>
        </w:rPr>
        <w:t>A</w:t>
      </w:r>
      <w:r w:rsidR="00870957" w:rsidRPr="00344137">
        <w:rPr>
          <w:lang w:val="en-IE"/>
        </w:rPr>
        <w:t>b M1825</w:t>
      </w:r>
      <w:r w:rsidRPr="00344137">
        <w:rPr>
          <w:lang w:val="en-IE"/>
        </w:rPr>
        <w:t xml:space="preserve"> are fur</w:t>
      </w:r>
      <w:r w:rsidR="00870957" w:rsidRPr="00344137">
        <w:rPr>
          <w:lang w:val="en-IE"/>
        </w:rPr>
        <w:t>ther tested using all four MAbs.</w:t>
      </w:r>
    </w:p>
    <w:p w14:paraId="1FA58845" w14:textId="77777777" w:rsidR="004D3DF2" w:rsidRPr="00344137" w:rsidRDefault="004D3DF2" w:rsidP="004D3DF2">
      <w:pPr>
        <w:pStyle w:val="i"/>
        <w:rPr>
          <w:lang w:val="en-IE"/>
        </w:rPr>
      </w:pPr>
      <w:r w:rsidRPr="00344137">
        <w:rPr>
          <w:lang w:val="en-IE"/>
        </w:rPr>
        <w:t>v)</w:t>
      </w:r>
      <w:r w:rsidRPr="00344137">
        <w:rPr>
          <w:lang w:val="en-IE"/>
        </w:rPr>
        <w:tab/>
      </w:r>
      <w:r w:rsidRPr="00344137">
        <w:rPr>
          <w:i/>
          <w:lang w:val="en-IE"/>
        </w:rPr>
        <w:t>Conjugate:</w:t>
      </w:r>
      <w:r w:rsidRPr="00344137">
        <w:rPr>
          <w:lang w:val="en-IE"/>
        </w:rPr>
        <w:t xml:space="preserve"> Horseradish-peroxidase goat anti-mouse immunoglobulin G (heavy and light chains) conjugate, optimally diluted in PBST, is added to all wells and plates are incubated for 1 hour at RT.</w:t>
      </w:r>
    </w:p>
    <w:p w14:paraId="2C69788A" w14:textId="77777777" w:rsidR="004D3DF2" w:rsidRPr="00344137" w:rsidRDefault="004D3DF2" w:rsidP="004D3DF2">
      <w:pPr>
        <w:pStyle w:val="i"/>
        <w:rPr>
          <w:lang w:val="en-IE"/>
        </w:rPr>
      </w:pPr>
      <w:r w:rsidRPr="00344137">
        <w:rPr>
          <w:lang w:val="en-IE"/>
        </w:rPr>
        <w:t>vi)</w:t>
      </w:r>
      <w:r w:rsidRPr="00344137">
        <w:rPr>
          <w:lang w:val="en-IE"/>
        </w:rPr>
        <w:tab/>
      </w:r>
      <w:r w:rsidRPr="00344137">
        <w:rPr>
          <w:i/>
          <w:lang w:val="en-IE"/>
        </w:rPr>
        <w:t>Sub</w:t>
      </w:r>
      <w:r w:rsidR="006068B7" w:rsidRPr="00344137">
        <w:rPr>
          <w:i/>
          <w:lang w:val="en-IE"/>
        </w:rPr>
        <w:t>s</w:t>
      </w:r>
      <w:r w:rsidRPr="00344137">
        <w:rPr>
          <w:i/>
          <w:lang w:val="en-IE"/>
        </w:rPr>
        <w:t>trate:</w:t>
      </w:r>
      <w:r w:rsidRPr="00344137">
        <w:rPr>
          <w:lang w:val="en-IE"/>
        </w:rPr>
        <w:t xml:space="preserve"> 3,3’,5,5’-tetramethylbenzidine-hydrogen peroxide substrate is added to wells and </w:t>
      </w:r>
      <w:r w:rsidR="00E85E16" w:rsidRPr="00344137">
        <w:rPr>
          <w:lang w:val="en-IE"/>
        </w:rPr>
        <w:t xml:space="preserve">the </w:t>
      </w:r>
      <w:r w:rsidRPr="00344137">
        <w:rPr>
          <w:lang w:val="en-IE"/>
        </w:rPr>
        <w:t>plates</w:t>
      </w:r>
      <w:r w:rsidR="00E85E16" w:rsidRPr="00344137">
        <w:rPr>
          <w:lang w:val="en-IE"/>
        </w:rPr>
        <w:t xml:space="preserve"> are</w:t>
      </w:r>
      <w:r w:rsidRPr="00344137">
        <w:rPr>
          <w:lang w:val="en-IE"/>
        </w:rPr>
        <w:t xml:space="preserve"> placed on an orbital shaker for 10 minutes at RT. Optical densities</w:t>
      </w:r>
      <w:r w:rsidR="00E85E16" w:rsidRPr="00344137">
        <w:rPr>
          <w:lang w:val="en-IE"/>
        </w:rPr>
        <w:t xml:space="preserve"> (OD)</w:t>
      </w:r>
      <w:r w:rsidRPr="00344137">
        <w:rPr>
          <w:lang w:val="en-IE"/>
        </w:rPr>
        <w:t xml:space="preserve"> are immediately measured at 620 nm (OD</w:t>
      </w:r>
      <w:r w:rsidRPr="00344137">
        <w:rPr>
          <w:vertAlign w:val="subscript"/>
          <w:lang w:val="en-IE"/>
        </w:rPr>
        <w:t>620</w:t>
      </w:r>
      <w:r w:rsidRPr="00344137">
        <w:rPr>
          <w:lang w:val="en-IE"/>
        </w:rPr>
        <w:t xml:space="preserve">) using an ELISA reader. </w:t>
      </w:r>
    </w:p>
    <w:p w14:paraId="654205D2" w14:textId="77777777" w:rsidR="004D3DF2" w:rsidRPr="00344137" w:rsidRDefault="004D3DF2" w:rsidP="004D3DF2">
      <w:pPr>
        <w:pStyle w:val="afourthpara"/>
        <w:rPr>
          <w:lang w:val="en-IE"/>
        </w:rPr>
      </w:pPr>
      <w:r w:rsidRPr="00344137">
        <w:rPr>
          <w:lang w:val="en-IE"/>
        </w:rPr>
        <w:t xml:space="preserve">All reagent lots, including capture antiserum, control antigens, mouse MAbs and conjugate are tested beforehand by checkerboard titration to determine optimal dilutions used in routine testing of sample fluids. Throughout the test procedure, 100 µl volumes are used and plates are washed four times between stages using PBST. </w:t>
      </w:r>
    </w:p>
    <w:p w14:paraId="30E63244" w14:textId="77777777" w:rsidR="00A43D20" w:rsidRPr="00344137" w:rsidRDefault="004D3DF2">
      <w:pPr>
        <w:pStyle w:val="iparalast"/>
        <w:rPr>
          <w:lang w:val="en-IE"/>
        </w:rPr>
      </w:pPr>
      <w:r w:rsidRPr="00344137">
        <w:rPr>
          <w:lang w:val="en-IE"/>
        </w:rPr>
        <w:t>vii)</w:t>
      </w:r>
      <w:r w:rsidRPr="00344137">
        <w:rPr>
          <w:lang w:val="en-IE"/>
        </w:rPr>
        <w:tab/>
      </w:r>
      <w:r w:rsidRPr="00344137">
        <w:rPr>
          <w:i/>
          <w:lang w:val="en-IE"/>
        </w:rPr>
        <w:t>Interpretation of the results:</w:t>
      </w:r>
      <w:r w:rsidRPr="00344137">
        <w:rPr>
          <w:lang w:val="en-IE"/>
        </w:rPr>
        <w:t xml:space="preserve"> To be ELISA positive, the fluid must be positive against not only the core MAb but also to at least one of the serotype-specific MAbs. In initial screening using MAb M1825, the mean OD</w:t>
      </w:r>
      <w:r w:rsidRPr="00344137">
        <w:rPr>
          <w:vertAlign w:val="subscript"/>
          <w:lang w:val="en-IE"/>
        </w:rPr>
        <w:t>620</w:t>
      </w:r>
      <w:r w:rsidRPr="00344137">
        <w:rPr>
          <w:lang w:val="en-IE"/>
        </w:rPr>
        <w:t xml:space="preserve"> of the each test sample is divided by the mean OD</w:t>
      </w:r>
      <w:r w:rsidRPr="00344137">
        <w:rPr>
          <w:vertAlign w:val="subscript"/>
          <w:lang w:val="en-IE"/>
        </w:rPr>
        <w:t>620</w:t>
      </w:r>
      <w:r w:rsidRPr="00344137">
        <w:rPr>
          <w:lang w:val="en-IE"/>
        </w:rPr>
        <w:t xml:space="preserve"> obtained from strong positive </w:t>
      </w:r>
      <w:r w:rsidRPr="00344137">
        <w:rPr>
          <w:i/>
          <w:lang w:val="en-IE"/>
        </w:rPr>
        <w:t xml:space="preserve">C. fetus </w:t>
      </w:r>
      <w:r w:rsidRPr="00344137">
        <w:rPr>
          <w:lang w:val="en-IE"/>
        </w:rPr>
        <w:t xml:space="preserve">subsp. </w:t>
      </w:r>
      <w:r w:rsidRPr="00344137">
        <w:rPr>
          <w:i/>
          <w:lang w:val="en-IE"/>
        </w:rPr>
        <w:t>fetus</w:t>
      </w:r>
      <w:r w:rsidRPr="00344137">
        <w:rPr>
          <w:lang w:val="en-IE"/>
        </w:rPr>
        <w:t xml:space="preserve"> serotype B control antigen and multiplied by 100% to obtain a per cent positivity (%P). Any test fluid with a %P greater than or equal to 14% is considered positive and tested further with all four MAbs in the procedure. A repeat positive with M1825 and an OD</w:t>
      </w:r>
      <w:r w:rsidRPr="00344137">
        <w:rPr>
          <w:vertAlign w:val="subscript"/>
          <w:lang w:val="en-IE"/>
        </w:rPr>
        <w:t>620</w:t>
      </w:r>
      <w:r w:rsidRPr="00344137">
        <w:rPr>
          <w:lang w:val="en-IE"/>
        </w:rPr>
        <w:t xml:space="preserve"> value greater than or equal to 0.2 with at least one of the other three serotype-specific MAb is a positive ELISA result for the detection of </w:t>
      </w:r>
      <w:r w:rsidRPr="00344137">
        <w:rPr>
          <w:i/>
          <w:lang w:val="en-IE"/>
        </w:rPr>
        <w:t xml:space="preserve">C. fetus </w:t>
      </w:r>
      <w:r w:rsidRPr="00344137">
        <w:rPr>
          <w:lang w:val="en-IE"/>
        </w:rPr>
        <w:t>ssp. in the original test fluid sample. All TEM vials corresponding to ELISA positive fluid samples are cultured as described in Section B.1.</w:t>
      </w:r>
      <w:r w:rsidR="0094108F" w:rsidRPr="00344137">
        <w:rPr>
          <w:lang w:val="en-IE"/>
        </w:rPr>
        <w:t xml:space="preserve">4 </w:t>
      </w:r>
      <w:r w:rsidR="0094108F" w:rsidRPr="00344137">
        <w:rPr>
          <w:i/>
          <w:lang w:val="en-IE"/>
        </w:rPr>
        <w:t xml:space="preserve">Isolation of </w:t>
      </w:r>
      <w:r w:rsidR="0094108F" w:rsidRPr="00344137">
        <w:rPr>
          <w:lang w:val="en-IE"/>
        </w:rPr>
        <w:t>Campylobacter fetus</w:t>
      </w:r>
      <w:r w:rsidRPr="00344137">
        <w:rPr>
          <w:lang w:val="en-IE"/>
        </w:rPr>
        <w:t xml:space="preserve"> for confirmation and to determine the subspecies of the cultured isolate.</w:t>
      </w:r>
    </w:p>
    <w:p w14:paraId="0A23208A" w14:textId="77777777" w:rsidR="00D212B6" w:rsidRPr="00344137" w:rsidRDefault="007B6CCB" w:rsidP="002A527B">
      <w:pPr>
        <w:pStyle w:val="11"/>
        <w:rPr>
          <w:lang w:val="en-IE"/>
        </w:rPr>
      </w:pPr>
      <w:r w:rsidRPr="00344137">
        <w:rPr>
          <w:lang w:val="en-IE"/>
        </w:rPr>
        <w:t>1.</w:t>
      </w:r>
      <w:r w:rsidR="00776D7A" w:rsidRPr="00344137">
        <w:rPr>
          <w:lang w:val="en-IE"/>
        </w:rPr>
        <w:t>9</w:t>
      </w:r>
      <w:r w:rsidRPr="00344137">
        <w:rPr>
          <w:lang w:val="en-IE"/>
        </w:rPr>
        <w:t>.</w:t>
      </w:r>
      <w:r w:rsidR="00D212B6" w:rsidRPr="00344137">
        <w:rPr>
          <w:lang w:val="en-IE"/>
        </w:rPr>
        <w:tab/>
        <w:t xml:space="preserve">Molecular identification of </w:t>
      </w:r>
      <w:r w:rsidR="00D212B6" w:rsidRPr="00344137">
        <w:rPr>
          <w:i/>
          <w:iCs/>
          <w:lang w:val="en-IE"/>
        </w:rPr>
        <w:t>Campylobacter</w:t>
      </w:r>
      <w:r w:rsidR="00D212B6" w:rsidRPr="00344137">
        <w:rPr>
          <w:lang w:val="en-IE"/>
        </w:rPr>
        <w:t xml:space="preserve"> </w:t>
      </w:r>
      <w:r w:rsidR="00D212B6" w:rsidRPr="00344137">
        <w:rPr>
          <w:i/>
          <w:lang w:val="en-IE"/>
        </w:rPr>
        <w:t xml:space="preserve">fetus </w:t>
      </w:r>
      <w:r w:rsidR="00D212B6" w:rsidRPr="00344137">
        <w:rPr>
          <w:lang w:val="en-IE"/>
        </w:rPr>
        <w:t>subspecies</w:t>
      </w:r>
    </w:p>
    <w:p w14:paraId="3087FC34" w14:textId="01DFDED2" w:rsidR="00997507" w:rsidRPr="00344137" w:rsidRDefault="00F36C47" w:rsidP="00D64504">
      <w:pPr>
        <w:pStyle w:val="11Para"/>
        <w:rPr>
          <w:u w:val="double"/>
          <w:lang w:val="en-IE"/>
        </w:rPr>
      </w:pPr>
      <w:r w:rsidRPr="00344137">
        <w:rPr>
          <w:u w:val="double"/>
          <w:lang w:val="en-IE"/>
        </w:rPr>
        <w:t xml:space="preserve">The use of clinical samples for direct PCR has not been successfully demonstrated and can result in nonspecific amplification. </w:t>
      </w:r>
    </w:p>
    <w:p w14:paraId="6BE3342D" w14:textId="2A8F7F6A" w:rsidR="002A6999" w:rsidRPr="00344137" w:rsidRDefault="003620BF" w:rsidP="00D64504">
      <w:pPr>
        <w:pStyle w:val="11Para"/>
        <w:rPr>
          <w:lang w:val="en-IE"/>
        </w:rPr>
      </w:pPr>
      <w:r w:rsidRPr="00344137">
        <w:rPr>
          <w:lang w:val="en-IE"/>
        </w:rPr>
        <w:t xml:space="preserve">Several molecular methods for the identification of </w:t>
      </w:r>
      <w:r w:rsidRPr="00344137">
        <w:rPr>
          <w:i/>
          <w:lang w:val="en-IE"/>
        </w:rPr>
        <w:t>C. fetus</w:t>
      </w:r>
      <w:r w:rsidRPr="00344137">
        <w:rPr>
          <w:lang w:val="en-IE"/>
        </w:rPr>
        <w:t xml:space="preserve"> subspecies have been described</w:t>
      </w:r>
      <w:r w:rsidR="00C659DF" w:rsidRPr="00344137">
        <w:rPr>
          <w:lang w:val="en-IE"/>
        </w:rPr>
        <w:t xml:space="preserve">, </w:t>
      </w:r>
      <w:r w:rsidR="007D0C30" w:rsidRPr="00344137">
        <w:rPr>
          <w:lang w:val="en-IE"/>
        </w:rPr>
        <w:t>including</w:t>
      </w:r>
      <w:r w:rsidR="00C83900" w:rsidRPr="00344137">
        <w:rPr>
          <w:lang w:val="en-IE"/>
        </w:rPr>
        <w:t xml:space="preserve"> 16S sequencing </w:t>
      </w:r>
      <w:r w:rsidR="00F96A96" w:rsidRPr="00344137">
        <w:rPr>
          <w:lang w:val="en-IE"/>
        </w:rPr>
        <w:t>(</w:t>
      </w:r>
      <w:r w:rsidR="004E1192" w:rsidRPr="00344137">
        <w:rPr>
          <w:lang w:val="en-IE"/>
        </w:rPr>
        <w:t xml:space="preserve">Gorkiewicz </w:t>
      </w:r>
      <w:r w:rsidR="00DF5840" w:rsidRPr="00344137">
        <w:rPr>
          <w:i/>
          <w:lang w:val="en-IE"/>
        </w:rPr>
        <w:t>et al</w:t>
      </w:r>
      <w:r w:rsidR="004E1192" w:rsidRPr="00344137">
        <w:rPr>
          <w:lang w:val="en-IE"/>
        </w:rPr>
        <w:t>., 2003</w:t>
      </w:r>
      <w:r w:rsidR="00C51652" w:rsidRPr="00344137">
        <w:rPr>
          <w:lang w:val="en-IE"/>
        </w:rPr>
        <w:t>;</w:t>
      </w:r>
      <w:r w:rsidR="00F96A96" w:rsidRPr="00344137">
        <w:rPr>
          <w:lang w:val="en-IE"/>
        </w:rPr>
        <w:t xml:space="preserve"> </w:t>
      </w:r>
      <w:r w:rsidR="008C57F7" w:rsidRPr="00344137">
        <w:rPr>
          <w:lang w:val="en-IE"/>
        </w:rPr>
        <w:t>On &amp; Harrington, 2001</w:t>
      </w:r>
      <w:r w:rsidR="00F96A96" w:rsidRPr="00344137">
        <w:rPr>
          <w:lang w:val="en-IE"/>
        </w:rPr>
        <w:t>)</w:t>
      </w:r>
      <w:r w:rsidR="00C83900" w:rsidRPr="00344137">
        <w:rPr>
          <w:lang w:val="en-IE"/>
        </w:rPr>
        <w:t>,</w:t>
      </w:r>
      <w:r w:rsidR="007D0C30" w:rsidRPr="00344137">
        <w:rPr>
          <w:lang w:val="en-IE"/>
        </w:rPr>
        <w:t xml:space="preserve"> </w:t>
      </w:r>
      <w:r w:rsidR="00C659DF" w:rsidRPr="00344137">
        <w:rPr>
          <w:lang w:val="en-IE"/>
        </w:rPr>
        <w:t xml:space="preserve">PFGE </w:t>
      </w:r>
      <w:r w:rsidR="00F96A96" w:rsidRPr="00344137">
        <w:rPr>
          <w:lang w:val="en-IE"/>
        </w:rPr>
        <w:t>(</w:t>
      </w:r>
      <w:r w:rsidR="008C57F7" w:rsidRPr="00344137">
        <w:rPr>
          <w:lang w:val="en-IE"/>
        </w:rPr>
        <w:t>On &amp; Harrington, 2001</w:t>
      </w:r>
      <w:r w:rsidR="00F96A96" w:rsidRPr="00344137">
        <w:rPr>
          <w:lang w:val="en-IE"/>
        </w:rPr>
        <w:t>)</w:t>
      </w:r>
      <w:r w:rsidR="00C659DF" w:rsidRPr="00344137">
        <w:rPr>
          <w:lang w:val="en-IE"/>
        </w:rPr>
        <w:t xml:space="preserve">, AFLP </w:t>
      </w:r>
      <w:r w:rsidR="00F96A96" w:rsidRPr="00344137">
        <w:rPr>
          <w:lang w:val="en-IE"/>
        </w:rPr>
        <w:t>(</w:t>
      </w:r>
      <w:r w:rsidR="008C57F7" w:rsidRPr="00344137">
        <w:rPr>
          <w:lang w:val="en-IE"/>
        </w:rPr>
        <w:t xml:space="preserve">Wagenaar </w:t>
      </w:r>
      <w:r w:rsidR="00DF5840" w:rsidRPr="00344137">
        <w:rPr>
          <w:i/>
          <w:lang w:val="en-IE"/>
        </w:rPr>
        <w:t>et al</w:t>
      </w:r>
      <w:r w:rsidR="008C57F7" w:rsidRPr="00344137">
        <w:rPr>
          <w:lang w:val="en-IE"/>
        </w:rPr>
        <w:t>., 2001</w:t>
      </w:r>
      <w:r w:rsidR="00F96A96" w:rsidRPr="00344137">
        <w:rPr>
          <w:lang w:val="en-IE"/>
        </w:rPr>
        <w:t>)</w:t>
      </w:r>
      <w:r w:rsidR="00C659DF" w:rsidRPr="00344137">
        <w:rPr>
          <w:lang w:val="en-IE"/>
        </w:rPr>
        <w:t xml:space="preserve">, and MLST </w:t>
      </w:r>
      <w:r w:rsidR="00F96A96" w:rsidRPr="00344137">
        <w:rPr>
          <w:lang w:val="en-IE"/>
        </w:rPr>
        <w:t>(</w:t>
      </w:r>
      <w:r w:rsidR="008C57F7" w:rsidRPr="00344137">
        <w:rPr>
          <w:lang w:val="en-IE"/>
        </w:rPr>
        <w:t xml:space="preserve">van Bergen </w:t>
      </w:r>
      <w:r w:rsidR="00DF5840" w:rsidRPr="00344137">
        <w:rPr>
          <w:i/>
          <w:lang w:val="en-IE"/>
        </w:rPr>
        <w:t>et al</w:t>
      </w:r>
      <w:r w:rsidR="008C57F7" w:rsidRPr="00344137">
        <w:rPr>
          <w:lang w:val="en-IE"/>
        </w:rPr>
        <w:t>., 2005a</w:t>
      </w:r>
      <w:r w:rsidR="00F96A96" w:rsidRPr="00344137">
        <w:rPr>
          <w:lang w:val="en-IE"/>
        </w:rPr>
        <w:t>)</w:t>
      </w:r>
      <w:r w:rsidRPr="00344137">
        <w:rPr>
          <w:lang w:val="en-IE"/>
        </w:rPr>
        <w:t xml:space="preserve">. </w:t>
      </w:r>
      <w:r w:rsidR="00AB24C3" w:rsidRPr="00344137">
        <w:rPr>
          <w:lang w:val="en-IE"/>
        </w:rPr>
        <w:t xml:space="preserve">MLST was recommended </w:t>
      </w:r>
      <w:r w:rsidR="00BF58C7" w:rsidRPr="00344137">
        <w:rPr>
          <w:lang w:val="en-IE"/>
        </w:rPr>
        <w:t>for the</w:t>
      </w:r>
      <w:r w:rsidR="00AB24C3" w:rsidRPr="00344137">
        <w:rPr>
          <w:lang w:val="en-IE"/>
        </w:rPr>
        <w:t xml:space="preserve"> differentiat</w:t>
      </w:r>
      <w:r w:rsidR="00BF58C7" w:rsidRPr="00344137">
        <w:rPr>
          <w:lang w:val="en-IE"/>
        </w:rPr>
        <w:t>ion of</w:t>
      </w:r>
      <w:r w:rsidR="00AB24C3" w:rsidRPr="00344137">
        <w:rPr>
          <w:lang w:val="en-IE"/>
        </w:rPr>
        <w:t xml:space="preserve"> Cff and Cfv strains</w:t>
      </w:r>
      <w:r w:rsidR="00BF58C7" w:rsidRPr="00344137">
        <w:rPr>
          <w:lang w:val="en-IE"/>
        </w:rPr>
        <w:t>;</w:t>
      </w:r>
      <w:r w:rsidR="00AB24C3" w:rsidRPr="00344137">
        <w:rPr>
          <w:lang w:val="en-IE"/>
        </w:rPr>
        <w:t xml:space="preserve"> a recent study </w:t>
      </w:r>
      <w:r w:rsidR="00BF58C7" w:rsidRPr="00344137">
        <w:rPr>
          <w:lang w:val="en-IE"/>
        </w:rPr>
        <w:t xml:space="preserve">however </w:t>
      </w:r>
      <w:r w:rsidR="00AB24C3" w:rsidRPr="00344137">
        <w:rPr>
          <w:lang w:val="en-IE"/>
        </w:rPr>
        <w:t xml:space="preserve">described a Cff strain </w:t>
      </w:r>
      <w:r w:rsidR="00BF58C7" w:rsidRPr="00344137">
        <w:rPr>
          <w:lang w:val="en-IE"/>
        </w:rPr>
        <w:t xml:space="preserve">that </w:t>
      </w:r>
      <w:r w:rsidR="00AB24C3" w:rsidRPr="00344137">
        <w:rPr>
          <w:lang w:val="en-IE"/>
        </w:rPr>
        <w:t xml:space="preserve">was isolated with the Cfv-associated MLST ST-4 genotype (Iraola </w:t>
      </w:r>
      <w:r w:rsidR="00AB24C3" w:rsidRPr="00344137">
        <w:rPr>
          <w:i/>
          <w:lang w:val="en-IE"/>
        </w:rPr>
        <w:t>et al.</w:t>
      </w:r>
      <w:r w:rsidR="00AB24C3" w:rsidRPr="00344137">
        <w:rPr>
          <w:lang w:val="en-IE"/>
        </w:rPr>
        <w:t xml:space="preserve">, 2015), showing that MLST is </w:t>
      </w:r>
      <w:r w:rsidR="00BF58C7" w:rsidRPr="00344137">
        <w:rPr>
          <w:lang w:val="en-IE"/>
        </w:rPr>
        <w:t xml:space="preserve">also </w:t>
      </w:r>
      <w:r w:rsidR="00AB24C3" w:rsidRPr="00344137">
        <w:rPr>
          <w:lang w:val="en-IE"/>
        </w:rPr>
        <w:t xml:space="preserve">not </w:t>
      </w:r>
      <w:r w:rsidR="004E1E4C" w:rsidRPr="00344137">
        <w:rPr>
          <w:lang w:val="en-IE"/>
        </w:rPr>
        <w:t>fully</w:t>
      </w:r>
      <w:r w:rsidR="00AB24C3" w:rsidRPr="00344137">
        <w:rPr>
          <w:lang w:val="en-IE"/>
        </w:rPr>
        <w:t xml:space="preserve"> </w:t>
      </w:r>
      <w:r w:rsidR="004E1E4C" w:rsidRPr="00344137">
        <w:rPr>
          <w:lang w:val="en-IE"/>
        </w:rPr>
        <w:t>reliable</w:t>
      </w:r>
      <w:r w:rsidR="00AB24C3" w:rsidRPr="00344137">
        <w:rPr>
          <w:lang w:val="en-IE"/>
        </w:rPr>
        <w:t xml:space="preserve"> </w:t>
      </w:r>
      <w:r w:rsidR="00BF58C7" w:rsidRPr="00344137">
        <w:rPr>
          <w:lang w:val="en-IE"/>
        </w:rPr>
        <w:t xml:space="preserve">for </w:t>
      </w:r>
      <w:r w:rsidR="00AB24C3" w:rsidRPr="00344137">
        <w:rPr>
          <w:i/>
          <w:lang w:val="en-IE"/>
        </w:rPr>
        <w:t>C. fetus</w:t>
      </w:r>
      <w:r w:rsidR="00AB24C3" w:rsidRPr="00344137">
        <w:rPr>
          <w:lang w:val="en-IE"/>
        </w:rPr>
        <w:t xml:space="preserve"> subspecies</w:t>
      </w:r>
      <w:r w:rsidR="00A6136A" w:rsidRPr="00344137">
        <w:rPr>
          <w:lang w:val="en-IE"/>
        </w:rPr>
        <w:t xml:space="preserve"> differentiation</w:t>
      </w:r>
      <w:r w:rsidR="00AB24C3" w:rsidRPr="00344137">
        <w:rPr>
          <w:lang w:val="en-IE"/>
        </w:rPr>
        <w:t>. Whole genome sequencing can be used for a very reliable characteri</w:t>
      </w:r>
      <w:r w:rsidR="00C92DCA" w:rsidRPr="00344137">
        <w:rPr>
          <w:lang w:val="en-IE"/>
        </w:rPr>
        <w:t>s</w:t>
      </w:r>
      <w:r w:rsidR="00AB24C3" w:rsidRPr="00344137">
        <w:rPr>
          <w:lang w:val="en-IE"/>
        </w:rPr>
        <w:t xml:space="preserve">ation of </w:t>
      </w:r>
      <w:r w:rsidR="00A6136A" w:rsidRPr="00344137">
        <w:rPr>
          <w:i/>
          <w:lang w:val="en-IE"/>
        </w:rPr>
        <w:t>C. </w:t>
      </w:r>
      <w:r w:rsidR="00AB24C3" w:rsidRPr="00344137">
        <w:rPr>
          <w:i/>
          <w:lang w:val="en-IE"/>
        </w:rPr>
        <w:t>fetus</w:t>
      </w:r>
      <w:r w:rsidR="00AB24C3" w:rsidRPr="00344137">
        <w:rPr>
          <w:lang w:val="en-IE"/>
        </w:rPr>
        <w:t xml:space="preserve"> strains (van der Graaf</w:t>
      </w:r>
      <w:r w:rsidR="00A27D2F" w:rsidRPr="00344137">
        <w:rPr>
          <w:lang w:val="en-IE"/>
        </w:rPr>
        <w:t>-van Bloois</w:t>
      </w:r>
      <w:r w:rsidR="00AB24C3" w:rsidRPr="00344137">
        <w:rPr>
          <w:lang w:val="en-IE"/>
        </w:rPr>
        <w:t xml:space="preserve"> </w:t>
      </w:r>
      <w:r w:rsidR="00AB24C3" w:rsidRPr="00344137">
        <w:rPr>
          <w:i/>
          <w:lang w:val="en-IE"/>
        </w:rPr>
        <w:t>et al</w:t>
      </w:r>
      <w:r w:rsidR="00AB24C3" w:rsidRPr="00344137">
        <w:rPr>
          <w:lang w:val="en-IE"/>
        </w:rPr>
        <w:t>., 2014), but this method is expensive and</w:t>
      </w:r>
      <w:r w:rsidR="00650900" w:rsidRPr="00344137">
        <w:rPr>
          <w:lang w:val="en-IE"/>
        </w:rPr>
        <w:t xml:space="preserve"> currently</w:t>
      </w:r>
      <w:r w:rsidR="00AB24C3" w:rsidRPr="00344137">
        <w:rPr>
          <w:lang w:val="en-IE"/>
        </w:rPr>
        <w:t xml:space="preserve"> not </w:t>
      </w:r>
      <w:r w:rsidR="00650900" w:rsidRPr="00344137">
        <w:rPr>
          <w:lang w:val="en-IE"/>
        </w:rPr>
        <w:t xml:space="preserve">widely used in </w:t>
      </w:r>
      <w:r w:rsidR="00AB24C3" w:rsidRPr="00344137">
        <w:rPr>
          <w:lang w:val="en-IE"/>
        </w:rPr>
        <w:t xml:space="preserve">diagnostic laboratories. </w:t>
      </w:r>
    </w:p>
    <w:p w14:paraId="06558D29" w14:textId="7BDDDF95" w:rsidR="002A6999" w:rsidRPr="00344137" w:rsidRDefault="00CC3255" w:rsidP="00A6136A">
      <w:pPr>
        <w:pStyle w:val="11Para"/>
        <w:spacing w:before="100" w:beforeAutospacing="1"/>
        <w:rPr>
          <w:lang w:val="en-IE"/>
        </w:rPr>
      </w:pPr>
      <w:r w:rsidRPr="00344137">
        <w:rPr>
          <w:lang w:val="en-IE"/>
        </w:rPr>
        <w:t>R</w:t>
      </w:r>
      <w:r w:rsidR="00864753" w:rsidRPr="00344137">
        <w:rPr>
          <w:lang w:val="en-IE"/>
        </w:rPr>
        <w:t xml:space="preserve">outine diagnostic laboratories would be served best by a </w:t>
      </w:r>
      <w:r w:rsidR="003C2816" w:rsidRPr="00344137">
        <w:rPr>
          <w:lang w:val="en-IE"/>
        </w:rPr>
        <w:t>PCR assay</w:t>
      </w:r>
      <w:r w:rsidR="00864753" w:rsidRPr="00344137">
        <w:rPr>
          <w:lang w:val="en-IE"/>
        </w:rPr>
        <w:t xml:space="preserve">. Several PCRs have been claimed to be subspecies specific including those developed by Hum </w:t>
      </w:r>
      <w:r w:rsidR="00DF5840" w:rsidRPr="00344137">
        <w:rPr>
          <w:i/>
          <w:lang w:val="en-IE"/>
        </w:rPr>
        <w:t>et al</w:t>
      </w:r>
      <w:r w:rsidR="00864753" w:rsidRPr="00344137">
        <w:rPr>
          <w:lang w:val="en-IE"/>
        </w:rPr>
        <w:t>.</w:t>
      </w:r>
      <w:r w:rsidRPr="00344137">
        <w:rPr>
          <w:lang w:val="en-IE"/>
        </w:rPr>
        <w:t xml:space="preserve"> </w:t>
      </w:r>
      <w:r w:rsidR="007A5A70" w:rsidRPr="00937678">
        <w:rPr>
          <w:lang w:val="fr-FR"/>
        </w:rPr>
        <w:t xml:space="preserve">(1997), Wang </w:t>
      </w:r>
      <w:r w:rsidR="007A5A70" w:rsidRPr="00937678">
        <w:rPr>
          <w:i/>
          <w:lang w:val="fr-FR"/>
        </w:rPr>
        <w:t>et al</w:t>
      </w:r>
      <w:r w:rsidR="007A5A70" w:rsidRPr="00937678">
        <w:rPr>
          <w:lang w:val="fr-FR"/>
        </w:rPr>
        <w:t xml:space="preserve">. (2002), Tu </w:t>
      </w:r>
      <w:r w:rsidR="007A5A70" w:rsidRPr="00937678">
        <w:rPr>
          <w:i/>
          <w:lang w:val="fr-FR"/>
        </w:rPr>
        <w:t>et al</w:t>
      </w:r>
      <w:r w:rsidR="007A5A70" w:rsidRPr="00937678">
        <w:rPr>
          <w:lang w:val="fr-FR"/>
        </w:rPr>
        <w:t>. (2005</w:t>
      </w:r>
      <w:r w:rsidR="00F96A96" w:rsidRPr="00937678">
        <w:rPr>
          <w:lang w:val="fr-FR"/>
        </w:rPr>
        <w:t>)</w:t>
      </w:r>
      <w:r w:rsidR="001C041E" w:rsidRPr="00937678">
        <w:rPr>
          <w:lang w:val="fr-FR"/>
        </w:rPr>
        <w:t>,</w:t>
      </w:r>
      <w:r w:rsidR="007A5A70" w:rsidRPr="00937678">
        <w:rPr>
          <w:lang w:val="fr-FR"/>
        </w:rPr>
        <w:t xml:space="preserve"> van Bergen </w:t>
      </w:r>
      <w:r w:rsidR="007A5A70" w:rsidRPr="00937678">
        <w:rPr>
          <w:i/>
          <w:lang w:val="fr-FR"/>
        </w:rPr>
        <w:t>et al</w:t>
      </w:r>
      <w:r w:rsidR="007A5A70" w:rsidRPr="00937678">
        <w:rPr>
          <w:lang w:val="fr-FR"/>
        </w:rPr>
        <w:t xml:space="preserve">. </w:t>
      </w:r>
      <w:r w:rsidR="00F96A96" w:rsidRPr="00344137">
        <w:rPr>
          <w:lang w:val="en-IE"/>
        </w:rPr>
        <w:t>(2</w:t>
      </w:r>
      <w:r w:rsidR="008C57F7" w:rsidRPr="00344137">
        <w:rPr>
          <w:lang w:val="en-IE"/>
        </w:rPr>
        <w:t>00</w:t>
      </w:r>
      <w:r w:rsidR="00F96A96" w:rsidRPr="00344137">
        <w:rPr>
          <w:lang w:val="en-IE"/>
        </w:rPr>
        <w:t>5</w:t>
      </w:r>
      <w:r w:rsidR="008C57F7" w:rsidRPr="00344137">
        <w:rPr>
          <w:lang w:val="en-IE"/>
        </w:rPr>
        <w:t>c</w:t>
      </w:r>
      <w:r w:rsidR="00F96A96" w:rsidRPr="00344137">
        <w:rPr>
          <w:lang w:val="en-IE"/>
        </w:rPr>
        <w:t>)</w:t>
      </w:r>
      <w:r w:rsidR="0040256B" w:rsidRPr="00344137">
        <w:rPr>
          <w:lang w:val="en-IE"/>
        </w:rPr>
        <w:t xml:space="preserve"> and Abril </w:t>
      </w:r>
      <w:r w:rsidR="007A5A70" w:rsidRPr="00344137">
        <w:rPr>
          <w:i/>
          <w:lang w:val="en-IE"/>
        </w:rPr>
        <w:t>et al.</w:t>
      </w:r>
      <w:r w:rsidR="0040256B" w:rsidRPr="00344137">
        <w:rPr>
          <w:lang w:val="en-IE"/>
        </w:rPr>
        <w:t xml:space="preserve"> (2007)</w:t>
      </w:r>
      <w:r w:rsidR="00864753" w:rsidRPr="00344137">
        <w:rPr>
          <w:lang w:val="en-IE"/>
        </w:rPr>
        <w:t xml:space="preserve">. </w:t>
      </w:r>
      <w:r w:rsidR="004A422A" w:rsidRPr="00344137">
        <w:rPr>
          <w:lang w:val="en-IE"/>
        </w:rPr>
        <w:t xml:space="preserve">However, a PCR assay that identifies </w:t>
      </w:r>
      <w:r w:rsidR="004A422A" w:rsidRPr="00344137">
        <w:rPr>
          <w:i/>
          <w:lang w:val="en-IE"/>
        </w:rPr>
        <w:t>C. fetus</w:t>
      </w:r>
      <w:r w:rsidR="004A422A" w:rsidRPr="00344137">
        <w:rPr>
          <w:lang w:val="en-IE"/>
        </w:rPr>
        <w:t xml:space="preserve"> isolates </w:t>
      </w:r>
      <w:r w:rsidR="003C2816" w:rsidRPr="00344137">
        <w:rPr>
          <w:lang w:val="en-IE"/>
        </w:rPr>
        <w:t>reliabl</w:t>
      </w:r>
      <w:r w:rsidR="00A6136A" w:rsidRPr="00344137">
        <w:rPr>
          <w:lang w:val="en-IE"/>
        </w:rPr>
        <w:t>y</w:t>
      </w:r>
      <w:r w:rsidR="003C2816" w:rsidRPr="00344137">
        <w:rPr>
          <w:lang w:val="en-IE"/>
        </w:rPr>
        <w:t xml:space="preserve"> </w:t>
      </w:r>
      <w:r w:rsidR="004A422A" w:rsidRPr="00344137">
        <w:rPr>
          <w:lang w:val="en-IE"/>
        </w:rPr>
        <w:t>to subspecies level is not available</w:t>
      </w:r>
      <w:r w:rsidR="008B07CE" w:rsidRPr="00344137">
        <w:rPr>
          <w:lang w:val="en-IE"/>
        </w:rPr>
        <w:t xml:space="preserve"> (van der </w:t>
      </w:r>
      <w:r w:rsidR="00A27D2F" w:rsidRPr="00344137">
        <w:rPr>
          <w:lang w:val="en-IE"/>
        </w:rPr>
        <w:t xml:space="preserve">Graaf-van Bloois </w:t>
      </w:r>
      <w:r w:rsidR="004A422A" w:rsidRPr="00344137">
        <w:rPr>
          <w:i/>
          <w:lang w:val="en-IE"/>
        </w:rPr>
        <w:t>et al.</w:t>
      </w:r>
      <w:r w:rsidR="004A422A" w:rsidRPr="00344137">
        <w:rPr>
          <w:lang w:val="en-IE"/>
        </w:rPr>
        <w:t xml:space="preserve">, 2013) (Table </w:t>
      </w:r>
      <w:r w:rsidR="00C92DCA" w:rsidRPr="00344137">
        <w:rPr>
          <w:lang w:val="en-IE"/>
        </w:rPr>
        <w:t>3</w:t>
      </w:r>
      <w:r w:rsidR="004A422A" w:rsidRPr="00344137">
        <w:rPr>
          <w:lang w:val="en-IE"/>
        </w:rPr>
        <w:t>).</w:t>
      </w:r>
    </w:p>
    <w:p w14:paraId="1B1521DB" w14:textId="77777777" w:rsidR="004A422A" w:rsidRPr="00344137" w:rsidRDefault="00CD68ED" w:rsidP="00B334EC">
      <w:pPr>
        <w:pStyle w:val="11Para"/>
        <w:spacing w:after="120"/>
        <w:jc w:val="center"/>
        <w:rPr>
          <w:rFonts w:ascii="Ottawa" w:hAnsi="Ottawa"/>
          <w:i/>
          <w:lang w:val="en-IE"/>
        </w:rPr>
      </w:pPr>
      <w:r w:rsidRPr="00344137">
        <w:rPr>
          <w:rFonts w:ascii="Ottawa" w:hAnsi="Ottawa"/>
          <w:b/>
          <w:i/>
          <w:lang w:val="en-IE"/>
        </w:rPr>
        <w:t xml:space="preserve">Table </w:t>
      </w:r>
      <w:r w:rsidR="00C92DCA" w:rsidRPr="00344137">
        <w:rPr>
          <w:rFonts w:ascii="Ottawa" w:hAnsi="Ottawa"/>
          <w:b/>
          <w:i/>
          <w:lang w:val="en-IE"/>
        </w:rPr>
        <w:t>3</w:t>
      </w:r>
      <w:r w:rsidRPr="00344137">
        <w:rPr>
          <w:rFonts w:ascii="Ottawa" w:hAnsi="Ottawa"/>
          <w:i/>
          <w:lang w:val="en-IE"/>
        </w:rPr>
        <w:t xml:space="preserve">. Sensitivity and specificity of C. fetus </w:t>
      </w:r>
      <w:r w:rsidRPr="00344137">
        <w:rPr>
          <w:rFonts w:ascii="Ottawa" w:hAnsi="Ottawa"/>
          <w:lang w:val="en-IE"/>
        </w:rPr>
        <w:t>(</w:t>
      </w:r>
      <w:r w:rsidRPr="00344137">
        <w:rPr>
          <w:rFonts w:ascii="Ottawa" w:hAnsi="Ottawa"/>
          <w:i/>
          <w:lang w:val="en-IE"/>
        </w:rPr>
        <w:t>sub</w:t>
      </w:r>
      <w:r w:rsidRPr="00344137">
        <w:rPr>
          <w:rFonts w:ascii="Ottawa" w:hAnsi="Ottawa"/>
          <w:lang w:val="en-IE"/>
        </w:rPr>
        <w:t>)</w:t>
      </w:r>
      <w:r w:rsidRPr="00344137">
        <w:rPr>
          <w:rFonts w:ascii="Ottawa" w:hAnsi="Ottawa"/>
          <w:i/>
          <w:lang w:val="en-IE"/>
        </w:rPr>
        <w:t>species identification of PCR assays</w:t>
      </w:r>
    </w:p>
    <w:tbl>
      <w:tblPr>
        <w:tblStyle w:val="Grilledutableau"/>
        <w:tblW w:w="8342" w:type="dxa"/>
        <w:tblInd w:w="85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51"/>
        <w:gridCol w:w="1668"/>
        <w:gridCol w:w="1147"/>
        <w:gridCol w:w="1559"/>
        <w:gridCol w:w="1417"/>
      </w:tblGrid>
      <w:tr w:rsidR="005C6E29" w:rsidRPr="00344137" w14:paraId="6F31EC5F" w14:textId="77777777" w:rsidTr="0088461C">
        <w:trPr>
          <w:tblHeader/>
        </w:trPr>
        <w:tc>
          <w:tcPr>
            <w:tcW w:w="2551" w:type="dxa"/>
            <w:tcBorders>
              <w:top w:val="single" w:sz="4" w:space="0" w:color="auto"/>
              <w:bottom w:val="single" w:sz="4" w:space="0" w:color="auto"/>
            </w:tcBorders>
          </w:tcPr>
          <w:p w14:paraId="14C09EBC" w14:textId="77777777" w:rsidR="00CD68ED" w:rsidRPr="00344137" w:rsidRDefault="00CD68ED" w:rsidP="00B334EC">
            <w:pPr>
              <w:pStyle w:val="11Para"/>
              <w:spacing w:before="120" w:after="120"/>
              <w:ind w:left="0"/>
              <w:rPr>
                <w:b/>
                <w:lang w:val="en-IE"/>
              </w:rPr>
            </w:pPr>
            <w:r w:rsidRPr="00344137">
              <w:rPr>
                <w:b/>
                <w:lang w:val="en-IE"/>
              </w:rPr>
              <w:t>PCR assay</w:t>
            </w:r>
          </w:p>
        </w:tc>
        <w:tc>
          <w:tcPr>
            <w:tcW w:w="1668" w:type="dxa"/>
            <w:tcBorders>
              <w:top w:val="single" w:sz="4" w:space="0" w:color="auto"/>
              <w:bottom w:val="single" w:sz="4" w:space="0" w:color="auto"/>
            </w:tcBorders>
          </w:tcPr>
          <w:p w14:paraId="3C965369" w14:textId="77777777" w:rsidR="00CD68ED" w:rsidRPr="00344137" w:rsidRDefault="00CD68ED" w:rsidP="00B334EC">
            <w:pPr>
              <w:pStyle w:val="11Para"/>
              <w:spacing w:before="120" w:after="120"/>
              <w:ind w:left="0"/>
              <w:rPr>
                <w:b/>
                <w:lang w:val="en-IE"/>
              </w:rPr>
            </w:pPr>
            <w:r w:rsidRPr="00344137">
              <w:rPr>
                <w:b/>
                <w:lang w:val="en-IE"/>
              </w:rPr>
              <w:t>Identification</w:t>
            </w:r>
          </w:p>
        </w:tc>
        <w:tc>
          <w:tcPr>
            <w:tcW w:w="1147" w:type="dxa"/>
            <w:tcBorders>
              <w:top w:val="single" w:sz="4" w:space="0" w:color="auto"/>
              <w:bottom w:val="single" w:sz="4" w:space="0" w:color="auto"/>
            </w:tcBorders>
          </w:tcPr>
          <w:p w14:paraId="6E0AB710" w14:textId="77777777" w:rsidR="00CD68ED" w:rsidRPr="00344137" w:rsidRDefault="00CD68ED" w:rsidP="00B334EC">
            <w:pPr>
              <w:pStyle w:val="11Para"/>
              <w:spacing w:before="120" w:after="120"/>
              <w:ind w:left="0"/>
              <w:rPr>
                <w:b/>
                <w:lang w:val="en-IE"/>
              </w:rPr>
            </w:pPr>
            <w:r w:rsidRPr="00344137">
              <w:rPr>
                <w:b/>
                <w:lang w:val="en-IE"/>
              </w:rPr>
              <w:t>Target</w:t>
            </w:r>
          </w:p>
        </w:tc>
        <w:tc>
          <w:tcPr>
            <w:tcW w:w="1559" w:type="dxa"/>
            <w:tcBorders>
              <w:top w:val="single" w:sz="4" w:space="0" w:color="auto"/>
              <w:bottom w:val="single" w:sz="4" w:space="0" w:color="auto"/>
            </w:tcBorders>
          </w:tcPr>
          <w:p w14:paraId="2C1DCB70" w14:textId="77777777" w:rsidR="00CD68ED" w:rsidRPr="00344137" w:rsidRDefault="00CD68ED" w:rsidP="00B334EC">
            <w:pPr>
              <w:pStyle w:val="11Para"/>
              <w:spacing w:before="120" w:after="120"/>
              <w:ind w:left="0"/>
              <w:rPr>
                <w:b/>
                <w:vertAlign w:val="superscript"/>
                <w:lang w:val="en-IE"/>
              </w:rPr>
            </w:pPr>
            <w:r w:rsidRPr="00344137">
              <w:rPr>
                <w:b/>
                <w:lang w:val="en-IE"/>
              </w:rPr>
              <w:t>Sensitivity</w:t>
            </w:r>
            <w:r w:rsidRPr="00344137">
              <w:rPr>
                <w:b/>
                <w:vertAlign w:val="superscript"/>
                <w:lang w:val="en-IE"/>
              </w:rPr>
              <w:t>a</w:t>
            </w:r>
          </w:p>
        </w:tc>
        <w:tc>
          <w:tcPr>
            <w:tcW w:w="1417" w:type="dxa"/>
            <w:tcBorders>
              <w:top w:val="single" w:sz="4" w:space="0" w:color="auto"/>
              <w:bottom w:val="single" w:sz="4" w:space="0" w:color="auto"/>
            </w:tcBorders>
          </w:tcPr>
          <w:p w14:paraId="0E124D73" w14:textId="77777777" w:rsidR="00CD68ED" w:rsidRPr="00344137" w:rsidRDefault="00CD68ED" w:rsidP="00B334EC">
            <w:pPr>
              <w:pStyle w:val="11Para"/>
              <w:spacing w:before="120" w:after="120"/>
              <w:ind w:left="0"/>
              <w:rPr>
                <w:b/>
                <w:vertAlign w:val="superscript"/>
                <w:lang w:val="en-IE"/>
              </w:rPr>
            </w:pPr>
            <w:r w:rsidRPr="00344137">
              <w:rPr>
                <w:b/>
                <w:lang w:val="en-IE"/>
              </w:rPr>
              <w:t>Specificity</w:t>
            </w:r>
            <w:r w:rsidRPr="00344137">
              <w:rPr>
                <w:b/>
                <w:vertAlign w:val="superscript"/>
                <w:lang w:val="en-IE"/>
              </w:rPr>
              <w:t>a</w:t>
            </w:r>
          </w:p>
        </w:tc>
      </w:tr>
      <w:tr w:rsidR="00CD68ED" w:rsidRPr="00344137" w14:paraId="0242A676" w14:textId="77777777" w:rsidTr="0088461C">
        <w:tc>
          <w:tcPr>
            <w:tcW w:w="2551" w:type="dxa"/>
            <w:tcBorders>
              <w:top w:val="single" w:sz="4" w:space="0" w:color="auto"/>
            </w:tcBorders>
          </w:tcPr>
          <w:p w14:paraId="6945F02C" w14:textId="77777777" w:rsidR="00CD68ED" w:rsidRPr="00344137" w:rsidRDefault="00CD68ED" w:rsidP="00B334EC">
            <w:pPr>
              <w:pStyle w:val="11Para"/>
              <w:spacing w:before="120" w:after="120"/>
              <w:ind w:left="0"/>
              <w:rPr>
                <w:lang w:val="en-IE"/>
              </w:rPr>
            </w:pPr>
            <w:r w:rsidRPr="00344137">
              <w:rPr>
                <w:lang w:val="en-IE"/>
              </w:rPr>
              <w:t>Abril</w:t>
            </w:r>
            <w:r w:rsidR="00A6136A" w:rsidRPr="00344137">
              <w:rPr>
                <w:lang w:val="en-IE"/>
              </w:rPr>
              <w:t xml:space="preserve"> </w:t>
            </w:r>
            <w:r w:rsidR="00A6136A" w:rsidRPr="00344137">
              <w:rPr>
                <w:i/>
                <w:lang w:val="en-IE"/>
              </w:rPr>
              <w:t>et al</w:t>
            </w:r>
            <w:r w:rsidR="00A6136A" w:rsidRPr="00344137">
              <w:rPr>
                <w:lang w:val="en-IE"/>
              </w:rPr>
              <w:t>.</w:t>
            </w:r>
            <w:r w:rsidR="008B07CE" w:rsidRPr="00344137">
              <w:rPr>
                <w:lang w:val="en-IE"/>
              </w:rPr>
              <w:t>,</w:t>
            </w:r>
            <w:r w:rsidRPr="00344137">
              <w:rPr>
                <w:lang w:val="en-IE"/>
              </w:rPr>
              <w:t xml:space="preserve"> 2007</w:t>
            </w:r>
          </w:p>
        </w:tc>
        <w:tc>
          <w:tcPr>
            <w:tcW w:w="1668" w:type="dxa"/>
            <w:tcBorders>
              <w:top w:val="single" w:sz="4" w:space="0" w:color="auto"/>
            </w:tcBorders>
          </w:tcPr>
          <w:p w14:paraId="3B1BA4F9" w14:textId="77777777" w:rsidR="00CD68ED" w:rsidRPr="00344137" w:rsidRDefault="00CD68ED" w:rsidP="00B334EC">
            <w:pPr>
              <w:pStyle w:val="11Para"/>
              <w:spacing w:before="120" w:after="120"/>
              <w:ind w:left="0"/>
              <w:jc w:val="left"/>
              <w:rPr>
                <w:lang w:val="en-IE"/>
              </w:rPr>
            </w:pPr>
            <w:r w:rsidRPr="00344137">
              <w:rPr>
                <w:i/>
                <w:lang w:val="en-IE"/>
              </w:rPr>
              <w:t>C. fetus</w:t>
            </w:r>
            <w:r w:rsidR="00B334EC" w:rsidRPr="00344137">
              <w:rPr>
                <w:i/>
                <w:lang w:val="en-IE"/>
              </w:rPr>
              <w:br/>
            </w:r>
            <w:r w:rsidRPr="00344137">
              <w:rPr>
                <w:lang w:val="en-IE"/>
              </w:rPr>
              <w:t>Cfv</w:t>
            </w:r>
          </w:p>
        </w:tc>
        <w:tc>
          <w:tcPr>
            <w:tcW w:w="1147" w:type="dxa"/>
            <w:tcBorders>
              <w:top w:val="single" w:sz="4" w:space="0" w:color="auto"/>
            </w:tcBorders>
          </w:tcPr>
          <w:p w14:paraId="2E94A7E5" w14:textId="77777777" w:rsidR="00CD68ED" w:rsidRPr="00344137" w:rsidRDefault="00CD68ED" w:rsidP="00B334EC">
            <w:pPr>
              <w:pStyle w:val="11Para"/>
              <w:spacing w:before="120" w:after="120"/>
              <w:ind w:left="0"/>
              <w:jc w:val="left"/>
              <w:rPr>
                <w:lang w:val="en-IE"/>
              </w:rPr>
            </w:pPr>
            <w:r w:rsidRPr="00344137">
              <w:rPr>
                <w:i/>
                <w:lang w:val="en-IE"/>
              </w:rPr>
              <w:t>nahE</w:t>
            </w:r>
            <w:r w:rsidR="00B334EC" w:rsidRPr="00344137">
              <w:rPr>
                <w:i/>
                <w:lang w:val="en-IE"/>
              </w:rPr>
              <w:br/>
            </w:r>
            <w:r w:rsidRPr="00344137">
              <w:rPr>
                <w:lang w:val="en-IE"/>
              </w:rPr>
              <w:t>ISC</w:t>
            </w:r>
            <w:r w:rsidRPr="00344137">
              <w:rPr>
                <w:i/>
                <w:lang w:val="en-IE"/>
              </w:rPr>
              <w:t>fe1</w:t>
            </w:r>
          </w:p>
        </w:tc>
        <w:tc>
          <w:tcPr>
            <w:tcW w:w="1559" w:type="dxa"/>
            <w:tcBorders>
              <w:top w:val="single" w:sz="4" w:space="0" w:color="auto"/>
            </w:tcBorders>
          </w:tcPr>
          <w:p w14:paraId="17F9C1F4" w14:textId="77777777" w:rsidR="00CD68ED" w:rsidRPr="00344137" w:rsidRDefault="00CD68ED" w:rsidP="00B334EC">
            <w:pPr>
              <w:pStyle w:val="11Para"/>
              <w:spacing w:before="120" w:after="120"/>
              <w:ind w:left="0"/>
              <w:jc w:val="left"/>
              <w:rPr>
                <w:lang w:val="en-IE"/>
              </w:rPr>
            </w:pPr>
            <w:r w:rsidRPr="00344137">
              <w:rPr>
                <w:lang w:val="en-IE"/>
              </w:rPr>
              <w:t>100% (143/143)</w:t>
            </w:r>
            <w:r w:rsidR="00B334EC" w:rsidRPr="00344137">
              <w:rPr>
                <w:i/>
                <w:lang w:val="en-IE"/>
              </w:rPr>
              <w:br/>
            </w:r>
            <w:r w:rsidRPr="00344137">
              <w:rPr>
                <w:lang w:val="en-IE"/>
              </w:rPr>
              <w:t>97% (58/60)</w:t>
            </w:r>
          </w:p>
        </w:tc>
        <w:tc>
          <w:tcPr>
            <w:tcW w:w="1417" w:type="dxa"/>
            <w:tcBorders>
              <w:top w:val="single" w:sz="4" w:space="0" w:color="auto"/>
            </w:tcBorders>
          </w:tcPr>
          <w:p w14:paraId="6392653C" w14:textId="77777777" w:rsidR="00CD68ED" w:rsidRPr="00344137" w:rsidRDefault="00CD68ED" w:rsidP="00B334EC">
            <w:pPr>
              <w:pStyle w:val="11Para"/>
              <w:spacing w:before="120" w:after="120"/>
              <w:ind w:left="0"/>
              <w:jc w:val="left"/>
              <w:rPr>
                <w:lang w:val="en-IE"/>
              </w:rPr>
            </w:pPr>
            <w:r w:rsidRPr="00344137">
              <w:rPr>
                <w:lang w:val="en-IE"/>
              </w:rPr>
              <w:t>100% (12/12)</w:t>
            </w:r>
            <w:r w:rsidR="00B334EC" w:rsidRPr="00344137">
              <w:rPr>
                <w:i/>
                <w:lang w:val="en-IE"/>
              </w:rPr>
              <w:br/>
            </w:r>
            <w:r w:rsidRPr="00344137">
              <w:rPr>
                <w:lang w:val="en-IE"/>
              </w:rPr>
              <w:t>100% (95/95)</w:t>
            </w:r>
          </w:p>
        </w:tc>
      </w:tr>
      <w:tr w:rsidR="00EE48AB" w:rsidRPr="00344137" w14:paraId="22CCBBE4" w14:textId="77777777" w:rsidTr="0088461C">
        <w:tc>
          <w:tcPr>
            <w:tcW w:w="2551" w:type="dxa"/>
          </w:tcPr>
          <w:p w14:paraId="51F8B36A" w14:textId="77777777" w:rsidR="00CD68ED" w:rsidRPr="00937678" w:rsidRDefault="00CD68ED" w:rsidP="00A6136A">
            <w:pPr>
              <w:pStyle w:val="11Para"/>
              <w:spacing w:before="120" w:after="120"/>
              <w:ind w:left="0"/>
              <w:rPr>
                <w:lang w:val="fr-FR"/>
              </w:rPr>
            </w:pPr>
            <w:r w:rsidRPr="00937678">
              <w:rPr>
                <w:lang w:val="fr-FR"/>
              </w:rPr>
              <w:t>Van Bergen</w:t>
            </w:r>
            <w:r w:rsidR="00A6136A" w:rsidRPr="00937678">
              <w:rPr>
                <w:lang w:val="fr-FR"/>
              </w:rPr>
              <w:t xml:space="preserve"> </w:t>
            </w:r>
            <w:r w:rsidR="00A6136A" w:rsidRPr="00937678">
              <w:rPr>
                <w:i/>
                <w:lang w:val="fr-FR"/>
              </w:rPr>
              <w:t>et al</w:t>
            </w:r>
            <w:r w:rsidR="00A6136A" w:rsidRPr="00937678">
              <w:rPr>
                <w:lang w:val="fr-FR"/>
              </w:rPr>
              <w:t xml:space="preserve">., </w:t>
            </w:r>
            <w:r w:rsidRPr="00937678">
              <w:rPr>
                <w:lang w:val="fr-FR"/>
              </w:rPr>
              <w:t>2005</w:t>
            </w:r>
            <w:r w:rsidR="00AB24C3" w:rsidRPr="00937678">
              <w:rPr>
                <w:lang w:val="fr-FR"/>
              </w:rPr>
              <w:t>c</w:t>
            </w:r>
          </w:p>
        </w:tc>
        <w:tc>
          <w:tcPr>
            <w:tcW w:w="1668" w:type="dxa"/>
          </w:tcPr>
          <w:p w14:paraId="4D07CC57" w14:textId="77777777" w:rsidR="00CD68ED" w:rsidRPr="00344137" w:rsidRDefault="00CD68ED" w:rsidP="00B334EC">
            <w:pPr>
              <w:pStyle w:val="11Para"/>
              <w:spacing w:before="120" w:after="120"/>
              <w:ind w:left="0"/>
              <w:jc w:val="left"/>
              <w:rPr>
                <w:lang w:val="en-IE"/>
              </w:rPr>
            </w:pPr>
            <w:r w:rsidRPr="00344137">
              <w:rPr>
                <w:lang w:val="en-IE"/>
              </w:rPr>
              <w:t>Cfv</w:t>
            </w:r>
          </w:p>
        </w:tc>
        <w:tc>
          <w:tcPr>
            <w:tcW w:w="1147" w:type="dxa"/>
          </w:tcPr>
          <w:p w14:paraId="3F37067D" w14:textId="77777777" w:rsidR="00CD68ED" w:rsidRPr="00344137" w:rsidRDefault="00CD68ED" w:rsidP="00B334EC">
            <w:pPr>
              <w:pStyle w:val="11Para"/>
              <w:spacing w:before="120" w:after="120"/>
              <w:ind w:left="0"/>
              <w:jc w:val="left"/>
              <w:rPr>
                <w:lang w:val="en-IE"/>
              </w:rPr>
            </w:pPr>
            <w:r w:rsidRPr="00344137">
              <w:rPr>
                <w:lang w:val="en-IE"/>
              </w:rPr>
              <w:t>unknown</w:t>
            </w:r>
          </w:p>
        </w:tc>
        <w:tc>
          <w:tcPr>
            <w:tcW w:w="1559" w:type="dxa"/>
          </w:tcPr>
          <w:p w14:paraId="3D00BDEE" w14:textId="77777777" w:rsidR="00CD68ED" w:rsidRPr="00344137" w:rsidRDefault="00CD68ED" w:rsidP="00B334EC">
            <w:pPr>
              <w:pStyle w:val="11Para"/>
              <w:spacing w:before="120" w:after="120"/>
              <w:ind w:left="0"/>
              <w:jc w:val="left"/>
              <w:rPr>
                <w:lang w:val="en-IE"/>
              </w:rPr>
            </w:pPr>
            <w:r w:rsidRPr="00344137">
              <w:rPr>
                <w:lang w:val="en-IE"/>
              </w:rPr>
              <w:t>45% (27/60)</w:t>
            </w:r>
          </w:p>
        </w:tc>
        <w:tc>
          <w:tcPr>
            <w:tcW w:w="1417" w:type="dxa"/>
          </w:tcPr>
          <w:p w14:paraId="6083291A" w14:textId="77777777" w:rsidR="00CD68ED" w:rsidRPr="00344137" w:rsidRDefault="00CD68ED" w:rsidP="00B334EC">
            <w:pPr>
              <w:pStyle w:val="11Para"/>
              <w:spacing w:before="120" w:after="120"/>
              <w:ind w:left="0"/>
              <w:jc w:val="left"/>
              <w:rPr>
                <w:lang w:val="en-IE"/>
              </w:rPr>
            </w:pPr>
            <w:r w:rsidRPr="00344137">
              <w:rPr>
                <w:lang w:val="en-IE"/>
              </w:rPr>
              <w:t>100% (95/95)</w:t>
            </w:r>
          </w:p>
        </w:tc>
      </w:tr>
      <w:tr w:rsidR="00CD68ED" w:rsidRPr="00344137" w14:paraId="3E063DEB" w14:textId="77777777" w:rsidTr="0088461C">
        <w:tc>
          <w:tcPr>
            <w:tcW w:w="2551" w:type="dxa"/>
          </w:tcPr>
          <w:p w14:paraId="2350CD75" w14:textId="40986B7B" w:rsidR="00CD68ED" w:rsidRPr="00344137" w:rsidRDefault="00CD68ED" w:rsidP="00A6136A">
            <w:pPr>
              <w:pStyle w:val="11Para"/>
              <w:spacing w:before="120" w:after="120"/>
              <w:ind w:left="0"/>
              <w:rPr>
                <w:lang w:val="en-IE"/>
              </w:rPr>
            </w:pPr>
            <w:r w:rsidRPr="00344137">
              <w:rPr>
                <w:lang w:val="en-IE"/>
              </w:rPr>
              <w:t>Hum</w:t>
            </w:r>
            <w:r w:rsidR="00A6136A" w:rsidRPr="00344137">
              <w:rPr>
                <w:lang w:val="en-IE"/>
              </w:rPr>
              <w:t xml:space="preserve"> </w:t>
            </w:r>
            <w:r w:rsidR="00A6136A" w:rsidRPr="00344137">
              <w:rPr>
                <w:i/>
                <w:lang w:val="en-IE"/>
              </w:rPr>
              <w:t>et al</w:t>
            </w:r>
            <w:r w:rsidR="00A6136A" w:rsidRPr="00344137">
              <w:rPr>
                <w:lang w:val="en-IE"/>
              </w:rPr>
              <w:t xml:space="preserve">., </w:t>
            </w:r>
            <w:r w:rsidRPr="00344137">
              <w:rPr>
                <w:lang w:val="en-IE"/>
              </w:rPr>
              <w:t>199</w:t>
            </w:r>
            <w:r w:rsidR="00E961C9" w:rsidRPr="00344137">
              <w:rPr>
                <w:lang w:val="en-IE"/>
              </w:rPr>
              <w:t>7</w:t>
            </w:r>
          </w:p>
        </w:tc>
        <w:tc>
          <w:tcPr>
            <w:tcW w:w="1668" w:type="dxa"/>
          </w:tcPr>
          <w:p w14:paraId="6DE6BABF" w14:textId="77777777" w:rsidR="00CD68ED" w:rsidRPr="00344137" w:rsidRDefault="00CD68ED" w:rsidP="00B334EC">
            <w:pPr>
              <w:pStyle w:val="11Para"/>
              <w:spacing w:before="120" w:after="120"/>
              <w:ind w:left="0"/>
              <w:jc w:val="left"/>
              <w:rPr>
                <w:lang w:val="en-IE"/>
              </w:rPr>
            </w:pPr>
            <w:r w:rsidRPr="00344137">
              <w:rPr>
                <w:i/>
                <w:lang w:val="en-IE"/>
              </w:rPr>
              <w:t>C. fetus</w:t>
            </w:r>
            <w:r w:rsidR="00B334EC" w:rsidRPr="00344137">
              <w:rPr>
                <w:i/>
                <w:lang w:val="en-IE"/>
              </w:rPr>
              <w:br/>
            </w:r>
            <w:r w:rsidRPr="00344137">
              <w:rPr>
                <w:lang w:val="en-IE"/>
              </w:rPr>
              <w:t>Cfv</w:t>
            </w:r>
          </w:p>
        </w:tc>
        <w:tc>
          <w:tcPr>
            <w:tcW w:w="1147" w:type="dxa"/>
          </w:tcPr>
          <w:p w14:paraId="479728E6" w14:textId="77777777" w:rsidR="00CD68ED" w:rsidRPr="00344137" w:rsidRDefault="00CD68ED" w:rsidP="00B334EC">
            <w:pPr>
              <w:pStyle w:val="11Para"/>
              <w:spacing w:before="120" w:after="120"/>
              <w:ind w:left="0"/>
              <w:jc w:val="left"/>
              <w:rPr>
                <w:i/>
                <w:lang w:val="en-IE"/>
              </w:rPr>
            </w:pPr>
            <w:r w:rsidRPr="00344137">
              <w:rPr>
                <w:i/>
                <w:lang w:val="en-IE"/>
              </w:rPr>
              <w:t>cstA</w:t>
            </w:r>
            <w:r w:rsidR="00B334EC" w:rsidRPr="00344137">
              <w:rPr>
                <w:i/>
                <w:lang w:val="en-IE"/>
              </w:rPr>
              <w:br/>
            </w:r>
            <w:r w:rsidRPr="00344137">
              <w:rPr>
                <w:i/>
                <w:lang w:val="en-IE"/>
              </w:rPr>
              <w:t>parA</w:t>
            </w:r>
          </w:p>
        </w:tc>
        <w:tc>
          <w:tcPr>
            <w:tcW w:w="1559" w:type="dxa"/>
          </w:tcPr>
          <w:p w14:paraId="0D08CE9C" w14:textId="77777777" w:rsidR="00CD68ED" w:rsidRPr="00344137" w:rsidRDefault="00CD68ED" w:rsidP="00B334EC">
            <w:pPr>
              <w:pStyle w:val="11Para"/>
              <w:spacing w:before="120" w:after="120"/>
              <w:ind w:left="0"/>
              <w:jc w:val="left"/>
              <w:rPr>
                <w:lang w:val="en-IE"/>
              </w:rPr>
            </w:pPr>
            <w:r w:rsidRPr="00344137">
              <w:rPr>
                <w:lang w:val="en-IE"/>
              </w:rPr>
              <w:t>100% (143/143)</w:t>
            </w:r>
            <w:r w:rsidR="00B334EC" w:rsidRPr="00344137">
              <w:rPr>
                <w:i/>
                <w:lang w:val="en-IE"/>
              </w:rPr>
              <w:br/>
            </w:r>
            <w:r w:rsidRPr="00344137">
              <w:rPr>
                <w:lang w:val="en-IE"/>
              </w:rPr>
              <w:t>58% (46/70)</w:t>
            </w:r>
          </w:p>
        </w:tc>
        <w:tc>
          <w:tcPr>
            <w:tcW w:w="1417" w:type="dxa"/>
          </w:tcPr>
          <w:p w14:paraId="25EADBFD" w14:textId="77777777" w:rsidR="00CD68ED" w:rsidRPr="00344137" w:rsidRDefault="00CD68ED" w:rsidP="00B334EC">
            <w:pPr>
              <w:pStyle w:val="11Para"/>
              <w:spacing w:before="120" w:after="120"/>
              <w:ind w:left="0"/>
              <w:jc w:val="left"/>
              <w:rPr>
                <w:lang w:val="en-IE"/>
              </w:rPr>
            </w:pPr>
            <w:r w:rsidRPr="00344137">
              <w:rPr>
                <w:lang w:val="en-IE"/>
              </w:rPr>
              <w:t>100% (12/12)</w:t>
            </w:r>
            <w:r w:rsidR="00B334EC" w:rsidRPr="00344137">
              <w:rPr>
                <w:i/>
                <w:lang w:val="en-IE"/>
              </w:rPr>
              <w:br/>
            </w:r>
            <w:r w:rsidRPr="00344137">
              <w:rPr>
                <w:lang w:val="en-IE"/>
              </w:rPr>
              <w:t>83% (79/95)</w:t>
            </w:r>
          </w:p>
        </w:tc>
      </w:tr>
      <w:tr w:rsidR="00EE48AB" w:rsidRPr="00344137" w14:paraId="0F7145D7" w14:textId="77777777" w:rsidTr="0088461C">
        <w:tc>
          <w:tcPr>
            <w:tcW w:w="2551" w:type="dxa"/>
          </w:tcPr>
          <w:p w14:paraId="10824561" w14:textId="77777777" w:rsidR="00CD68ED" w:rsidRPr="00344137" w:rsidRDefault="00CD68ED" w:rsidP="00B334EC">
            <w:pPr>
              <w:pStyle w:val="11Para"/>
              <w:spacing w:before="120" w:after="120"/>
              <w:ind w:left="0"/>
              <w:rPr>
                <w:lang w:val="en-IE"/>
              </w:rPr>
            </w:pPr>
            <w:r w:rsidRPr="00344137">
              <w:rPr>
                <w:lang w:val="en-IE"/>
              </w:rPr>
              <w:t>McMillen</w:t>
            </w:r>
            <w:r w:rsidR="00A6136A" w:rsidRPr="00344137">
              <w:rPr>
                <w:i/>
                <w:lang w:val="en-IE"/>
              </w:rPr>
              <w:t xml:space="preserve"> et al</w:t>
            </w:r>
            <w:r w:rsidR="00A6136A" w:rsidRPr="00344137">
              <w:rPr>
                <w:lang w:val="en-IE"/>
              </w:rPr>
              <w:t xml:space="preserve">., </w:t>
            </w:r>
            <w:r w:rsidRPr="00344137">
              <w:rPr>
                <w:lang w:val="en-IE"/>
              </w:rPr>
              <w:t>2006</w:t>
            </w:r>
          </w:p>
        </w:tc>
        <w:tc>
          <w:tcPr>
            <w:tcW w:w="1668" w:type="dxa"/>
          </w:tcPr>
          <w:p w14:paraId="70AC4804" w14:textId="77777777" w:rsidR="00CD68ED" w:rsidRPr="00344137" w:rsidRDefault="00CD68ED" w:rsidP="00B334EC">
            <w:pPr>
              <w:pStyle w:val="11Para"/>
              <w:spacing w:before="120" w:after="120"/>
              <w:ind w:left="0"/>
              <w:jc w:val="left"/>
              <w:rPr>
                <w:lang w:val="en-IE"/>
              </w:rPr>
            </w:pPr>
            <w:r w:rsidRPr="00344137">
              <w:rPr>
                <w:lang w:val="en-IE"/>
              </w:rPr>
              <w:t>Cfv</w:t>
            </w:r>
          </w:p>
        </w:tc>
        <w:tc>
          <w:tcPr>
            <w:tcW w:w="1147" w:type="dxa"/>
          </w:tcPr>
          <w:p w14:paraId="1C53C0FC" w14:textId="77777777" w:rsidR="00CD68ED" w:rsidRPr="00344137" w:rsidRDefault="00CD68ED" w:rsidP="00B334EC">
            <w:pPr>
              <w:pStyle w:val="11Para"/>
              <w:spacing w:before="120" w:after="120"/>
              <w:ind w:left="0"/>
              <w:jc w:val="left"/>
              <w:rPr>
                <w:i/>
                <w:lang w:val="en-IE"/>
              </w:rPr>
            </w:pPr>
            <w:r w:rsidRPr="00344137">
              <w:rPr>
                <w:i/>
                <w:lang w:val="en-IE"/>
              </w:rPr>
              <w:t>parA</w:t>
            </w:r>
          </w:p>
        </w:tc>
        <w:tc>
          <w:tcPr>
            <w:tcW w:w="1559" w:type="dxa"/>
          </w:tcPr>
          <w:p w14:paraId="541F3D04" w14:textId="77777777" w:rsidR="00CD68ED" w:rsidRPr="00344137" w:rsidRDefault="00CD68ED" w:rsidP="00B334EC">
            <w:pPr>
              <w:pStyle w:val="11Para"/>
              <w:spacing w:before="120" w:after="120"/>
              <w:ind w:left="0"/>
              <w:jc w:val="left"/>
              <w:rPr>
                <w:lang w:val="en-IE"/>
              </w:rPr>
            </w:pPr>
            <w:r w:rsidRPr="00344137">
              <w:rPr>
                <w:lang w:val="en-IE"/>
              </w:rPr>
              <w:t>53% (32/60)</w:t>
            </w:r>
          </w:p>
        </w:tc>
        <w:tc>
          <w:tcPr>
            <w:tcW w:w="1417" w:type="dxa"/>
          </w:tcPr>
          <w:p w14:paraId="4D74A881" w14:textId="77777777" w:rsidR="00CD68ED" w:rsidRPr="00344137" w:rsidRDefault="00CD68ED" w:rsidP="00B334EC">
            <w:pPr>
              <w:pStyle w:val="11Para"/>
              <w:spacing w:before="120" w:after="120"/>
              <w:ind w:left="0"/>
              <w:jc w:val="left"/>
              <w:rPr>
                <w:lang w:val="en-IE"/>
              </w:rPr>
            </w:pPr>
            <w:r w:rsidRPr="00344137">
              <w:rPr>
                <w:lang w:val="en-IE"/>
              </w:rPr>
              <w:t>100% (95/95)</w:t>
            </w:r>
          </w:p>
        </w:tc>
      </w:tr>
      <w:tr w:rsidR="00CD68ED" w:rsidRPr="00344137" w14:paraId="24373F07" w14:textId="77777777" w:rsidTr="0088461C">
        <w:tc>
          <w:tcPr>
            <w:tcW w:w="2551" w:type="dxa"/>
            <w:tcBorders>
              <w:bottom w:val="single" w:sz="4" w:space="0" w:color="auto"/>
            </w:tcBorders>
          </w:tcPr>
          <w:p w14:paraId="07910EF1" w14:textId="77777777" w:rsidR="00CD68ED" w:rsidRPr="00344137" w:rsidRDefault="00CD68ED" w:rsidP="004B0768">
            <w:pPr>
              <w:pStyle w:val="11Para"/>
              <w:spacing w:before="120" w:after="120"/>
              <w:ind w:left="0"/>
              <w:rPr>
                <w:lang w:val="en-IE"/>
              </w:rPr>
            </w:pPr>
            <w:r w:rsidRPr="00344137">
              <w:rPr>
                <w:lang w:val="en-IE"/>
              </w:rPr>
              <w:t>Wang</w:t>
            </w:r>
            <w:r w:rsidR="00A6136A" w:rsidRPr="00344137">
              <w:rPr>
                <w:i/>
                <w:lang w:val="en-IE"/>
              </w:rPr>
              <w:t xml:space="preserve"> et al</w:t>
            </w:r>
            <w:r w:rsidR="00A6136A" w:rsidRPr="00344137">
              <w:rPr>
                <w:lang w:val="en-IE"/>
              </w:rPr>
              <w:t xml:space="preserve">., </w:t>
            </w:r>
            <w:r w:rsidRPr="00344137">
              <w:rPr>
                <w:lang w:val="en-IE"/>
              </w:rPr>
              <w:t>200</w:t>
            </w:r>
            <w:r w:rsidR="004B0768" w:rsidRPr="00344137">
              <w:rPr>
                <w:lang w:val="en-IE"/>
              </w:rPr>
              <w:t>2</w:t>
            </w:r>
          </w:p>
        </w:tc>
        <w:tc>
          <w:tcPr>
            <w:tcW w:w="1668" w:type="dxa"/>
            <w:tcBorders>
              <w:bottom w:val="single" w:sz="4" w:space="0" w:color="auto"/>
            </w:tcBorders>
          </w:tcPr>
          <w:p w14:paraId="62F6F21D" w14:textId="77777777" w:rsidR="00CD68ED" w:rsidRPr="00344137" w:rsidRDefault="00CD68ED" w:rsidP="00B334EC">
            <w:pPr>
              <w:pStyle w:val="11Para"/>
              <w:spacing w:before="120" w:after="120"/>
              <w:ind w:left="0"/>
              <w:jc w:val="left"/>
              <w:rPr>
                <w:lang w:val="en-IE"/>
              </w:rPr>
            </w:pPr>
            <w:r w:rsidRPr="00344137">
              <w:rPr>
                <w:lang w:val="en-IE"/>
              </w:rPr>
              <w:t>Cff</w:t>
            </w:r>
          </w:p>
        </w:tc>
        <w:tc>
          <w:tcPr>
            <w:tcW w:w="1147" w:type="dxa"/>
            <w:tcBorders>
              <w:bottom w:val="single" w:sz="4" w:space="0" w:color="auto"/>
            </w:tcBorders>
          </w:tcPr>
          <w:p w14:paraId="36B33613" w14:textId="77777777" w:rsidR="00CD68ED" w:rsidRPr="00344137" w:rsidRDefault="00CD68ED" w:rsidP="00B334EC">
            <w:pPr>
              <w:pStyle w:val="11Para"/>
              <w:spacing w:before="120" w:after="120"/>
              <w:ind w:left="0"/>
              <w:jc w:val="left"/>
              <w:rPr>
                <w:i/>
                <w:lang w:val="en-IE"/>
              </w:rPr>
            </w:pPr>
            <w:r w:rsidRPr="00344137">
              <w:rPr>
                <w:i/>
                <w:lang w:val="en-IE"/>
              </w:rPr>
              <w:t>sapB2</w:t>
            </w:r>
          </w:p>
        </w:tc>
        <w:tc>
          <w:tcPr>
            <w:tcW w:w="1559" w:type="dxa"/>
            <w:tcBorders>
              <w:bottom w:val="single" w:sz="4" w:space="0" w:color="auto"/>
            </w:tcBorders>
          </w:tcPr>
          <w:p w14:paraId="142E5431" w14:textId="77777777" w:rsidR="00CD68ED" w:rsidRPr="00344137" w:rsidRDefault="00CD68ED" w:rsidP="00B334EC">
            <w:pPr>
              <w:pStyle w:val="11Para"/>
              <w:spacing w:before="120" w:after="120"/>
              <w:ind w:left="0"/>
              <w:jc w:val="left"/>
              <w:rPr>
                <w:lang w:val="en-IE"/>
              </w:rPr>
            </w:pPr>
            <w:r w:rsidRPr="00344137">
              <w:rPr>
                <w:lang w:val="en-IE"/>
              </w:rPr>
              <w:t>76% (63/83)</w:t>
            </w:r>
          </w:p>
        </w:tc>
        <w:tc>
          <w:tcPr>
            <w:tcW w:w="1417" w:type="dxa"/>
            <w:tcBorders>
              <w:bottom w:val="single" w:sz="4" w:space="0" w:color="auto"/>
            </w:tcBorders>
          </w:tcPr>
          <w:p w14:paraId="506094BF" w14:textId="77777777" w:rsidR="00CD68ED" w:rsidRPr="00344137" w:rsidRDefault="00CD68ED" w:rsidP="00B334EC">
            <w:pPr>
              <w:pStyle w:val="11Para"/>
              <w:spacing w:before="120" w:after="120"/>
              <w:ind w:left="0"/>
              <w:jc w:val="left"/>
              <w:rPr>
                <w:lang w:val="en-IE"/>
              </w:rPr>
            </w:pPr>
            <w:r w:rsidRPr="00344137">
              <w:rPr>
                <w:lang w:val="en-IE"/>
              </w:rPr>
              <w:t>72% (52/72)</w:t>
            </w:r>
          </w:p>
        </w:tc>
      </w:tr>
      <w:tr w:rsidR="00CD68ED" w:rsidRPr="00344137" w14:paraId="2B5776D2" w14:textId="77777777" w:rsidTr="0088461C">
        <w:tc>
          <w:tcPr>
            <w:tcW w:w="2551" w:type="dxa"/>
            <w:tcBorders>
              <w:top w:val="single" w:sz="4" w:space="0" w:color="auto"/>
              <w:bottom w:val="single" w:sz="4" w:space="0" w:color="auto"/>
            </w:tcBorders>
          </w:tcPr>
          <w:p w14:paraId="7679A8A3" w14:textId="649DE404" w:rsidR="00CD68ED" w:rsidRPr="00E00768" w:rsidRDefault="00CD68ED" w:rsidP="0088461C">
            <w:pPr>
              <w:pStyle w:val="11Para"/>
              <w:spacing w:before="120" w:after="120"/>
              <w:ind w:left="0"/>
              <w:jc w:val="left"/>
              <w:rPr>
                <w:lang w:val="es-ES"/>
              </w:rPr>
            </w:pPr>
            <w:r w:rsidRPr="00E00768">
              <w:rPr>
                <w:lang w:val="es-ES"/>
              </w:rPr>
              <w:lastRenderedPageBreak/>
              <w:t xml:space="preserve">Van der </w:t>
            </w:r>
            <w:r w:rsidR="00A27D2F" w:rsidRPr="00E00768">
              <w:rPr>
                <w:lang w:val="es-ES"/>
              </w:rPr>
              <w:t xml:space="preserve">Graaf-van Bloois </w:t>
            </w:r>
            <w:r w:rsidR="0088461C" w:rsidRPr="00E00768">
              <w:rPr>
                <w:lang w:val="es-ES"/>
              </w:rPr>
              <w:br/>
            </w:r>
            <w:r w:rsidR="00A6136A" w:rsidRPr="00E00768">
              <w:rPr>
                <w:i/>
                <w:lang w:val="es-ES"/>
              </w:rPr>
              <w:t>et al</w:t>
            </w:r>
            <w:r w:rsidR="00A6136A" w:rsidRPr="00E00768">
              <w:rPr>
                <w:lang w:val="es-ES"/>
              </w:rPr>
              <w:t xml:space="preserve">., </w:t>
            </w:r>
            <w:r w:rsidRPr="00E00768">
              <w:rPr>
                <w:lang w:val="es-ES"/>
              </w:rPr>
              <w:t>2013</w:t>
            </w:r>
          </w:p>
        </w:tc>
        <w:tc>
          <w:tcPr>
            <w:tcW w:w="1668" w:type="dxa"/>
            <w:tcBorders>
              <w:top w:val="single" w:sz="4" w:space="0" w:color="auto"/>
              <w:bottom w:val="single" w:sz="4" w:space="0" w:color="auto"/>
            </w:tcBorders>
          </w:tcPr>
          <w:p w14:paraId="34475ECA" w14:textId="77777777" w:rsidR="00CD68ED" w:rsidRPr="00344137" w:rsidRDefault="00CD68ED" w:rsidP="00B334EC">
            <w:pPr>
              <w:pStyle w:val="11Para"/>
              <w:spacing w:before="120" w:after="120"/>
              <w:ind w:left="0"/>
              <w:jc w:val="left"/>
              <w:rPr>
                <w:i/>
                <w:lang w:val="en-IE"/>
              </w:rPr>
            </w:pPr>
            <w:r w:rsidRPr="00344137">
              <w:rPr>
                <w:i/>
                <w:lang w:val="en-IE"/>
              </w:rPr>
              <w:t>C. fetus</w:t>
            </w:r>
          </w:p>
        </w:tc>
        <w:tc>
          <w:tcPr>
            <w:tcW w:w="1147" w:type="dxa"/>
            <w:tcBorders>
              <w:top w:val="single" w:sz="4" w:space="0" w:color="auto"/>
              <w:bottom w:val="single" w:sz="4" w:space="0" w:color="auto"/>
            </w:tcBorders>
          </w:tcPr>
          <w:p w14:paraId="310C42AD" w14:textId="77777777" w:rsidR="00CD68ED" w:rsidRPr="00344137" w:rsidRDefault="00CD68ED" w:rsidP="00B334EC">
            <w:pPr>
              <w:pStyle w:val="11Para"/>
              <w:spacing w:before="120" w:after="120"/>
              <w:ind w:left="0"/>
              <w:jc w:val="left"/>
              <w:rPr>
                <w:i/>
                <w:lang w:val="en-IE"/>
              </w:rPr>
            </w:pPr>
            <w:r w:rsidRPr="00344137">
              <w:rPr>
                <w:i/>
                <w:lang w:val="en-IE"/>
              </w:rPr>
              <w:t>nahE</w:t>
            </w:r>
          </w:p>
        </w:tc>
        <w:tc>
          <w:tcPr>
            <w:tcW w:w="1559" w:type="dxa"/>
            <w:tcBorders>
              <w:top w:val="single" w:sz="4" w:space="0" w:color="auto"/>
              <w:bottom w:val="single" w:sz="4" w:space="0" w:color="auto"/>
            </w:tcBorders>
          </w:tcPr>
          <w:p w14:paraId="3E66B1C7" w14:textId="77777777" w:rsidR="00CD68ED" w:rsidRPr="00344137" w:rsidRDefault="00CD68ED" w:rsidP="00B334EC">
            <w:pPr>
              <w:pStyle w:val="11Para"/>
              <w:spacing w:before="120" w:after="120"/>
              <w:ind w:left="0"/>
              <w:jc w:val="left"/>
              <w:rPr>
                <w:lang w:val="en-IE"/>
              </w:rPr>
            </w:pPr>
            <w:r w:rsidRPr="00344137">
              <w:rPr>
                <w:lang w:val="en-IE"/>
              </w:rPr>
              <w:t>100% (143/143)</w:t>
            </w:r>
          </w:p>
        </w:tc>
        <w:tc>
          <w:tcPr>
            <w:tcW w:w="1417" w:type="dxa"/>
            <w:tcBorders>
              <w:top w:val="single" w:sz="4" w:space="0" w:color="auto"/>
              <w:bottom w:val="single" w:sz="4" w:space="0" w:color="auto"/>
            </w:tcBorders>
          </w:tcPr>
          <w:p w14:paraId="04BEEB59" w14:textId="77777777" w:rsidR="00CD68ED" w:rsidRPr="00344137" w:rsidRDefault="00CD68ED" w:rsidP="00B334EC">
            <w:pPr>
              <w:pStyle w:val="11Para"/>
              <w:spacing w:before="120" w:after="120"/>
              <w:ind w:left="0"/>
              <w:jc w:val="left"/>
              <w:rPr>
                <w:lang w:val="en-IE"/>
              </w:rPr>
            </w:pPr>
            <w:r w:rsidRPr="00344137">
              <w:rPr>
                <w:lang w:val="en-IE"/>
              </w:rPr>
              <w:t>100% (12/12)</w:t>
            </w:r>
          </w:p>
        </w:tc>
      </w:tr>
    </w:tbl>
    <w:p w14:paraId="557626B0" w14:textId="2E5F595D" w:rsidR="004A422A" w:rsidRPr="00344137" w:rsidRDefault="00CD68ED" w:rsidP="00B334EC">
      <w:pPr>
        <w:pStyle w:val="11Para"/>
        <w:spacing w:before="120"/>
        <w:jc w:val="center"/>
        <w:rPr>
          <w:sz w:val="16"/>
          <w:lang w:val="en-IE"/>
        </w:rPr>
      </w:pPr>
      <w:r w:rsidRPr="00344137">
        <w:rPr>
          <w:sz w:val="16"/>
          <w:szCs w:val="16"/>
          <w:vertAlign w:val="superscript"/>
          <w:lang w:val="en-IE"/>
        </w:rPr>
        <w:t>a</w:t>
      </w:r>
      <w:r w:rsidR="00B334EC" w:rsidRPr="00344137">
        <w:rPr>
          <w:sz w:val="16"/>
          <w:lang w:val="en-IE"/>
        </w:rPr>
        <w:t>R</w:t>
      </w:r>
      <w:r w:rsidRPr="00344137">
        <w:rPr>
          <w:sz w:val="16"/>
          <w:lang w:val="en-IE"/>
        </w:rPr>
        <w:t xml:space="preserve">epresented as percentage (number of correct identified strains/total number of strains). Study included; </w:t>
      </w:r>
      <w:r w:rsidR="00A6136A" w:rsidRPr="00344137">
        <w:rPr>
          <w:sz w:val="16"/>
          <w:lang w:val="en-IE"/>
        </w:rPr>
        <w:br/>
      </w:r>
      <w:r w:rsidRPr="00344137">
        <w:rPr>
          <w:sz w:val="16"/>
          <w:lang w:val="en-IE"/>
        </w:rPr>
        <w:t xml:space="preserve">143 </w:t>
      </w:r>
      <w:r w:rsidRPr="00344137">
        <w:rPr>
          <w:i/>
          <w:sz w:val="16"/>
          <w:lang w:val="en-IE"/>
        </w:rPr>
        <w:t>C. fetus</w:t>
      </w:r>
      <w:r w:rsidRPr="00344137">
        <w:rPr>
          <w:sz w:val="16"/>
          <w:lang w:val="en-IE"/>
        </w:rPr>
        <w:t xml:space="preserve"> strains, 60 Cfv strains, 83 Cff strains, 12 non-fetus </w:t>
      </w:r>
      <w:r w:rsidRPr="00344137">
        <w:rPr>
          <w:i/>
          <w:sz w:val="16"/>
          <w:lang w:val="en-IE"/>
        </w:rPr>
        <w:t xml:space="preserve">Campylobacter </w:t>
      </w:r>
      <w:r w:rsidRPr="00344137">
        <w:rPr>
          <w:sz w:val="16"/>
          <w:lang w:val="en-IE"/>
        </w:rPr>
        <w:t xml:space="preserve">strains, 95 non-Cfv strains </w:t>
      </w:r>
      <w:r w:rsidR="00B334EC" w:rsidRPr="00344137">
        <w:rPr>
          <w:sz w:val="16"/>
          <w:lang w:val="en-IE"/>
        </w:rPr>
        <w:br/>
      </w:r>
      <w:r w:rsidRPr="00344137">
        <w:rPr>
          <w:sz w:val="16"/>
          <w:lang w:val="en-IE"/>
        </w:rPr>
        <w:t>and 72 non-Cff strains (</w:t>
      </w:r>
      <w:r w:rsidRPr="00344137">
        <w:rPr>
          <w:sz w:val="16"/>
          <w:szCs w:val="16"/>
          <w:lang w:val="en-IE"/>
        </w:rPr>
        <w:t xml:space="preserve">van der </w:t>
      </w:r>
      <w:r w:rsidR="00A27D2F" w:rsidRPr="00344137">
        <w:rPr>
          <w:sz w:val="16"/>
          <w:szCs w:val="16"/>
          <w:lang w:val="en-IE"/>
        </w:rPr>
        <w:t xml:space="preserve">Graaf-van Bloois </w:t>
      </w:r>
      <w:r w:rsidRPr="00344137">
        <w:rPr>
          <w:i/>
          <w:sz w:val="16"/>
          <w:szCs w:val="16"/>
          <w:lang w:val="en-IE"/>
        </w:rPr>
        <w:t>et al</w:t>
      </w:r>
      <w:r w:rsidRPr="00344137">
        <w:rPr>
          <w:sz w:val="16"/>
          <w:szCs w:val="16"/>
          <w:lang w:val="en-IE"/>
        </w:rPr>
        <w:t>., 2013</w:t>
      </w:r>
      <w:r w:rsidRPr="00344137">
        <w:rPr>
          <w:sz w:val="16"/>
          <w:lang w:val="en-IE"/>
        </w:rPr>
        <w:t>).</w:t>
      </w:r>
    </w:p>
    <w:p w14:paraId="30B703F5" w14:textId="0B10B068" w:rsidR="004A422A" w:rsidRPr="00344137" w:rsidRDefault="00174EBC" w:rsidP="00B334EC">
      <w:pPr>
        <w:pStyle w:val="11Para"/>
        <w:rPr>
          <w:strike/>
          <w:lang w:val="en-IE"/>
        </w:rPr>
      </w:pPr>
      <w:r w:rsidRPr="00344137">
        <w:rPr>
          <w:lang w:val="en-IE"/>
        </w:rPr>
        <w:t xml:space="preserve">The </w:t>
      </w:r>
      <w:r w:rsidR="00064D33" w:rsidRPr="00344137">
        <w:rPr>
          <w:lang w:val="en-IE"/>
        </w:rPr>
        <w:t xml:space="preserve">multiplex </w:t>
      </w:r>
      <w:r w:rsidRPr="00344137">
        <w:rPr>
          <w:lang w:val="en-IE"/>
        </w:rPr>
        <w:t xml:space="preserve">PCR assay described by Abril </w:t>
      </w:r>
      <w:r w:rsidR="007A5A70" w:rsidRPr="00344137">
        <w:rPr>
          <w:i/>
          <w:lang w:val="en-IE"/>
        </w:rPr>
        <w:t>et al.</w:t>
      </w:r>
      <w:r w:rsidRPr="00344137">
        <w:rPr>
          <w:lang w:val="en-IE"/>
        </w:rPr>
        <w:t xml:space="preserve"> (2007) proved to be reliable </w:t>
      </w:r>
      <w:r w:rsidR="00A6136A" w:rsidRPr="00344137">
        <w:rPr>
          <w:lang w:val="en-IE"/>
        </w:rPr>
        <w:t>for the correct identification of</w:t>
      </w:r>
      <w:r w:rsidRPr="00344137">
        <w:rPr>
          <w:lang w:val="en-IE"/>
        </w:rPr>
        <w:t xml:space="preserve"> </w:t>
      </w:r>
      <w:r w:rsidR="007A5A70" w:rsidRPr="00344137">
        <w:rPr>
          <w:i/>
          <w:lang w:val="en-IE"/>
        </w:rPr>
        <w:t>C. fetus</w:t>
      </w:r>
      <w:r w:rsidRPr="00344137">
        <w:rPr>
          <w:lang w:val="en-IE"/>
        </w:rPr>
        <w:t xml:space="preserve"> species</w:t>
      </w:r>
      <w:r w:rsidR="000A79E5" w:rsidRPr="00344137">
        <w:rPr>
          <w:lang w:val="en-IE"/>
        </w:rPr>
        <w:t>,</w:t>
      </w:r>
      <w:r w:rsidRPr="00344137">
        <w:rPr>
          <w:lang w:val="en-IE"/>
        </w:rPr>
        <w:t xml:space="preserve"> </w:t>
      </w:r>
      <w:r w:rsidR="00064D33" w:rsidRPr="00344137">
        <w:rPr>
          <w:lang w:val="en-IE"/>
        </w:rPr>
        <w:t>with 100% sensitivity and 100% specificity</w:t>
      </w:r>
      <w:r w:rsidR="006A3DF5" w:rsidRPr="00344137">
        <w:rPr>
          <w:lang w:val="en-IE"/>
        </w:rPr>
        <w:t xml:space="preserve">, </w:t>
      </w:r>
      <w:r w:rsidR="000A79E5" w:rsidRPr="00344137">
        <w:rPr>
          <w:lang w:val="en-IE"/>
        </w:rPr>
        <w:t>though</w:t>
      </w:r>
      <w:r w:rsidR="006A3DF5" w:rsidRPr="00344137">
        <w:rPr>
          <w:lang w:val="en-IE"/>
        </w:rPr>
        <w:t xml:space="preserve"> the Cfv-specific target </w:t>
      </w:r>
      <w:r w:rsidR="0091234B" w:rsidRPr="00344137">
        <w:rPr>
          <w:u w:val="double"/>
          <w:lang w:val="en-IE"/>
        </w:rPr>
        <w:t>(IS-element)</w:t>
      </w:r>
      <w:r w:rsidR="0091234B" w:rsidRPr="00344137">
        <w:rPr>
          <w:lang w:val="en-IE"/>
        </w:rPr>
        <w:t xml:space="preserve"> </w:t>
      </w:r>
      <w:r w:rsidR="00A6136A" w:rsidRPr="00344137">
        <w:rPr>
          <w:lang w:val="en-IE"/>
        </w:rPr>
        <w:t>described for</w:t>
      </w:r>
      <w:r w:rsidR="006A3DF5" w:rsidRPr="00344137">
        <w:rPr>
          <w:lang w:val="en-IE"/>
        </w:rPr>
        <w:t xml:space="preserve"> this PCR is </w:t>
      </w:r>
      <w:r w:rsidR="00064D33" w:rsidRPr="00344137">
        <w:rPr>
          <w:lang w:val="en-IE"/>
        </w:rPr>
        <w:t>97%</w:t>
      </w:r>
      <w:r w:rsidR="006A3DF5" w:rsidRPr="00344137">
        <w:rPr>
          <w:lang w:val="en-IE"/>
        </w:rPr>
        <w:t xml:space="preserve"> sensitive</w:t>
      </w:r>
      <w:r w:rsidR="001645D1" w:rsidRPr="00344137">
        <w:rPr>
          <w:lang w:val="en-IE"/>
        </w:rPr>
        <w:t xml:space="preserve"> and </w:t>
      </w:r>
      <w:r w:rsidR="0007741E" w:rsidRPr="00344137">
        <w:rPr>
          <w:lang w:val="en-IE"/>
        </w:rPr>
        <w:t>cannot</w:t>
      </w:r>
      <w:r w:rsidR="001645D1" w:rsidRPr="00344137">
        <w:rPr>
          <w:lang w:val="en-IE"/>
        </w:rPr>
        <w:t xml:space="preserve"> be used for a reliable differentiation of Cff and Cfv isolates</w:t>
      </w:r>
      <w:r w:rsidR="006A3DF5" w:rsidRPr="00344137">
        <w:rPr>
          <w:lang w:val="en-IE"/>
        </w:rPr>
        <w:t xml:space="preserve"> (van der </w:t>
      </w:r>
      <w:r w:rsidR="00A27D2F" w:rsidRPr="00344137">
        <w:rPr>
          <w:lang w:val="en-IE"/>
        </w:rPr>
        <w:t xml:space="preserve">Graaf-van Bloois </w:t>
      </w:r>
      <w:r w:rsidR="007A5A70" w:rsidRPr="00344137">
        <w:rPr>
          <w:i/>
          <w:lang w:val="en-IE"/>
        </w:rPr>
        <w:t>et al</w:t>
      </w:r>
      <w:r w:rsidR="006A3DF5" w:rsidRPr="00344137">
        <w:rPr>
          <w:lang w:val="en-IE"/>
        </w:rPr>
        <w:t>., 2013)</w:t>
      </w:r>
      <w:r w:rsidR="001645D1" w:rsidRPr="00344137">
        <w:rPr>
          <w:lang w:val="en-IE"/>
        </w:rPr>
        <w:t xml:space="preserve">. The </w:t>
      </w:r>
      <w:r w:rsidR="00A0057C" w:rsidRPr="00344137">
        <w:rPr>
          <w:i/>
          <w:lang w:val="en-IE"/>
        </w:rPr>
        <w:t>C. fetus</w:t>
      </w:r>
      <w:r w:rsidR="001645D1" w:rsidRPr="00344137">
        <w:rPr>
          <w:lang w:val="en-IE"/>
        </w:rPr>
        <w:t xml:space="preserve"> target of this PCR, gene </w:t>
      </w:r>
      <w:r w:rsidR="00A0057C" w:rsidRPr="00344137">
        <w:rPr>
          <w:i/>
          <w:lang w:val="en-IE"/>
        </w:rPr>
        <w:t>nahE</w:t>
      </w:r>
      <w:r w:rsidR="001645D1" w:rsidRPr="00344137">
        <w:rPr>
          <w:lang w:val="en-IE"/>
        </w:rPr>
        <w:t xml:space="preserve">, </w:t>
      </w:r>
      <w:r w:rsidR="00505841" w:rsidRPr="00344137">
        <w:rPr>
          <w:lang w:val="en-IE"/>
        </w:rPr>
        <w:t xml:space="preserve">can be used to identify </w:t>
      </w:r>
      <w:r w:rsidR="00505841" w:rsidRPr="00344137">
        <w:rPr>
          <w:i/>
          <w:lang w:val="en-IE"/>
        </w:rPr>
        <w:t>C. fetus</w:t>
      </w:r>
      <w:r w:rsidR="00505841" w:rsidRPr="00344137">
        <w:rPr>
          <w:lang w:val="en-IE"/>
        </w:rPr>
        <w:t xml:space="preserve"> species and </w:t>
      </w:r>
      <w:r w:rsidR="00A6136A" w:rsidRPr="00344137">
        <w:rPr>
          <w:lang w:val="en-IE"/>
        </w:rPr>
        <w:t>has</w:t>
      </w:r>
      <w:r w:rsidR="00505841" w:rsidRPr="00344137">
        <w:rPr>
          <w:lang w:val="en-IE"/>
        </w:rPr>
        <w:t xml:space="preserve"> also </w:t>
      </w:r>
      <w:r w:rsidR="00A6136A" w:rsidRPr="00344137">
        <w:rPr>
          <w:lang w:val="en-IE"/>
        </w:rPr>
        <w:t xml:space="preserve">been </w:t>
      </w:r>
      <w:r w:rsidR="00505841" w:rsidRPr="00344137">
        <w:rPr>
          <w:lang w:val="en-IE"/>
        </w:rPr>
        <w:t>developed as</w:t>
      </w:r>
      <w:r w:rsidR="00A6136A" w:rsidRPr="00344137">
        <w:rPr>
          <w:lang w:val="en-IE"/>
        </w:rPr>
        <w:t xml:space="preserve"> a</w:t>
      </w:r>
      <w:r w:rsidR="00505841" w:rsidRPr="00344137">
        <w:rPr>
          <w:lang w:val="en-IE"/>
        </w:rPr>
        <w:t xml:space="preserve"> real-time assay (</w:t>
      </w:r>
      <w:r w:rsidR="00A03624" w:rsidRPr="00344137">
        <w:rPr>
          <w:lang w:val="en-IE"/>
        </w:rPr>
        <w:t xml:space="preserve">McGoldrick </w:t>
      </w:r>
      <w:r w:rsidR="00A03624" w:rsidRPr="00344137">
        <w:rPr>
          <w:i/>
          <w:lang w:val="en-IE"/>
        </w:rPr>
        <w:t>et al.,</w:t>
      </w:r>
      <w:r w:rsidR="00A03624" w:rsidRPr="00344137">
        <w:rPr>
          <w:lang w:val="en-IE"/>
        </w:rPr>
        <w:t xml:space="preserve"> 2013; </w:t>
      </w:r>
      <w:r w:rsidR="008B07CE" w:rsidRPr="00344137">
        <w:rPr>
          <w:lang w:val="en-IE"/>
        </w:rPr>
        <w:t xml:space="preserve">van der </w:t>
      </w:r>
      <w:r w:rsidR="00A27D2F" w:rsidRPr="00344137">
        <w:rPr>
          <w:lang w:val="en-IE"/>
        </w:rPr>
        <w:t xml:space="preserve">Graaf-van Bloois </w:t>
      </w:r>
      <w:r w:rsidR="001C041E" w:rsidRPr="00344137">
        <w:rPr>
          <w:i/>
          <w:lang w:val="en-IE"/>
        </w:rPr>
        <w:t>et al</w:t>
      </w:r>
      <w:r w:rsidR="001C041E" w:rsidRPr="00344137">
        <w:rPr>
          <w:lang w:val="en-IE"/>
        </w:rPr>
        <w:t>., 2013</w:t>
      </w:r>
      <w:r w:rsidR="00505841" w:rsidRPr="00344137">
        <w:rPr>
          <w:lang w:val="en-IE"/>
        </w:rPr>
        <w:t xml:space="preserve">). </w:t>
      </w:r>
    </w:p>
    <w:p w14:paraId="781F958F" w14:textId="23838FD0" w:rsidR="00AB24C3" w:rsidRPr="00344137" w:rsidRDefault="00AB24C3" w:rsidP="00B334EC">
      <w:pPr>
        <w:pStyle w:val="11Para"/>
        <w:rPr>
          <w:lang w:val="en-IE"/>
        </w:rPr>
      </w:pPr>
      <w:r w:rsidRPr="00344137">
        <w:rPr>
          <w:lang w:val="en-IE"/>
        </w:rPr>
        <w:t xml:space="preserve">The PCR </w:t>
      </w:r>
      <w:r w:rsidR="000A79E5" w:rsidRPr="00344137">
        <w:rPr>
          <w:lang w:val="en-IE"/>
        </w:rPr>
        <w:t xml:space="preserve">described </w:t>
      </w:r>
      <w:r w:rsidRPr="00344137">
        <w:rPr>
          <w:lang w:val="en-IE"/>
        </w:rPr>
        <w:t xml:space="preserve">by Van Bergen </w:t>
      </w:r>
      <w:r w:rsidRPr="00344137">
        <w:rPr>
          <w:i/>
          <w:lang w:val="en-IE"/>
        </w:rPr>
        <w:t>et al</w:t>
      </w:r>
      <w:r w:rsidRPr="00344137">
        <w:rPr>
          <w:lang w:val="en-IE"/>
        </w:rPr>
        <w:t xml:space="preserve">. (2005c) is able to detect Cfv strains as defined by AFLP, but </w:t>
      </w:r>
      <w:r w:rsidR="000A79E5" w:rsidRPr="00344137">
        <w:rPr>
          <w:lang w:val="en-IE"/>
        </w:rPr>
        <w:t>the assay does not identify the</w:t>
      </w:r>
      <w:r w:rsidR="00974648" w:rsidRPr="00344137">
        <w:rPr>
          <w:lang w:val="en-IE"/>
        </w:rPr>
        <w:t xml:space="preserve"> </w:t>
      </w:r>
      <w:r w:rsidRPr="00344137">
        <w:rPr>
          <w:i/>
          <w:lang w:val="en-IE"/>
        </w:rPr>
        <w:t>C. fetus</w:t>
      </w:r>
      <w:r w:rsidRPr="00344137">
        <w:rPr>
          <w:lang w:val="en-IE"/>
        </w:rPr>
        <w:t xml:space="preserve"> subsp. </w:t>
      </w:r>
      <w:r w:rsidRPr="00344137">
        <w:rPr>
          <w:i/>
          <w:lang w:val="en-IE"/>
        </w:rPr>
        <w:t>venerealis</w:t>
      </w:r>
      <w:r w:rsidRPr="00344137">
        <w:rPr>
          <w:lang w:val="en-IE"/>
        </w:rPr>
        <w:t xml:space="preserve"> biovar intermedius. Therefore, this PCR is not suitable for diagnostic purposes (van der </w:t>
      </w:r>
      <w:r w:rsidR="00A27D2F" w:rsidRPr="00344137">
        <w:rPr>
          <w:lang w:val="en-IE"/>
        </w:rPr>
        <w:t xml:space="preserve">Graaf-van Bloois </w:t>
      </w:r>
      <w:r w:rsidRPr="00344137">
        <w:rPr>
          <w:i/>
          <w:lang w:val="en-IE"/>
        </w:rPr>
        <w:t>et al</w:t>
      </w:r>
      <w:r w:rsidRPr="00344137">
        <w:rPr>
          <w:lang w:val="en-IE"/>
        </w:rPr>
        <w:t>., 2013).</w:t>
      </w:r>
    </w:p>
    <w:p w14:paraId="6EB97AB2" w14:textId="433BD755" w:rsidR="00864753" w:rsidRPr="00344137" w:rsidRDefault="00864753" w:rsidP="00B334EC">
      <w:pPr>
        <w:pStyle w:val="11Para"/>
        <w:rPr>
          <w:lang w:val="en-IE"/>
        </w:rPr>
      </w:pPr>
      <w:r w:rsidRPr="00344137">
        <w:rPr>
          <w:lang w:val="en-IE"/>
        </w:rPr>
        <w:t xml:space="preserve">The multiplex PCR described by Hum </w:t>
      </w:r>
      <w:r w:rsidR="00DF5840" w:rsidRPr="00344137">
        <w:rPr>
          <w:i/>
          <w:lang w:val="en-IE"/>
        </w:rPr>
        <w:t>et al</w:t>
      </w:r>
      <w:r w:rsidRPr="00344137">
        <w:rPr>
          <w:lang w:val="en-IE"/>
        </w:rPr>
        <w:t xml:space="preserve">. </w:t>
      </w:r>
      <w:r w:rsidR="00F96A96" w:rsidRPr="00344137">
        <w:rPr>
          <w:lang w:val="en-IE"/>
        </w:rPr>
        <w:t>(</w:t>
      </w:r>
      <w:r w:rsidR="008C57F7" w:rsidRPr="00344137">
        <w:rPr>
          <w:lang w:val="en-IE"/>
        </w:rPr>
        <w:t>1997</w:t>
      </w:r>
      <w:r w:rsidR="00F96A96" w:rsidRPr="00344137">
        <w:rPr>
          <w:lang w:val="en-IE"/>
        </w:rPr>
        <w:t>)</w:t>
      </w:r>
      <w:r w:rsidR="007D0C30" w:rsidRPr="00344137">
        <w:rPr>
          <w:lang w:val="en-IE"/>
        </w:rPr>
        <w:t xml:space="preserve"> </w:t>
      </w:r>
      <w:r w:rsidRPr="00344137">
        <w:rPr>
          <w:lang w:val="en-IE"/>
        </w:rPr>
        <w:t xml:space="preserve">enables the amplification of a </w:t>
      </w:r>
      <w:r w:rsidRPr="00344137">
        <w:rPr>
          <w:i/>
          <w:lang w:val="en-IE"/>
        </w:rPr>
        <w:t>C. fetus</w:t>
      </w:r>
      <w:r w:rsidR="00273921" w:rsidRPr="00344137">
        <w:rPr>
          <w:lang w:val="en-IE"/>
        </w:rPr>
        <w:t>-</w:t>
      </w:r>
      <w:r w:rsidRPr="00344137">
        <w:rPr>
          <w:lang w:val="en-IE"/>
        </w:rPr>
        <w:t xml:space="preserve">specific DNA fragment (approximately 200 bp smaller than the 960 bp described in the original publication), as well as a </w:t>
      </w:r>
      <w:r w:rsidR="000D3FFC" w:rsidRPr="00344137">
        <w:rPr>
          <w:i/>
          <w:lang w:val="en-IE"/>
        </w:rPr>
        <w:t>C. fetus</w:t>
      </w:r>
      <w:r w:rsidR="000D3FFC" w:rsidRPr="00344137">
        <w:rPr>
          <w:lang w:val="en-IE"/>
        </w:rPr>
        <w:t xml:space="preserve"> subsp. </w:t>
      </w:r>
      <w:r w:rsidR="00AA707C" w:rsidRPr="00344137">
        <w:rPr>
          <w:i/>
          <w:lang w:val="en-IE"/>
        </w:rPr>
        <w:t>venerealis</w:t>
      </w:r>
      <w:r w:rsidR="004F3C98" w:rsidRPr="00344137">
        <w:rPr>
          <w:lang w:val="en-IE"/>
        </w:rPr>
        <w:t>-</w:t>
      </w:r>
      <w:r w:rsidRPr="00344137">
        <w:rPr>
          <w:lang w:val="en-IE"/>
        </w:rPr>
        <w:t>specific fragment</w:t>
      </w:r>
      <w:r w:rsidR="0040256B" w:rsidRPr="00344137">
        <w:rPr>
          <w:lang w:val="en-IE"/>
        </w:rPr>
        <w:t>.</w:t>
      </w:r>
      <w:r w:rsidR="006A3DF5" w:rsidRPr="00344137">
        <w:rPr>
          <w:lang w:val="en-IE"/>
        </w:rPr>
        <w:t xml:space="preserve"> </w:t>
      </w:r>
      <w:r w:rsidRPr="00344137">
        <w:rPr>
          <w:lang w:val="en-IE"/>
        </w:rPr>
        <w:t xml:space="preserve">Comparison </w:t>
      </w:r>
      <w:r w:rsidR="003B4A50" w:rsidRPr="00344137">
        <w:rPr>
          <w:lang w:val="en-IE"/>
        </w:rPr>
        <w:t xml:space="preserve">of this PCR </w:t>
      </w:r>
      <w:r w:rsidR="003F5948" w:rsidRPr="00344137">
        <w:rPr>
          <w:lang w:val="en-IE"/>
        </w:rPr>
        <w:t xml:space="preserve">against </w:t>
      </w:r>
      <w:r w:rsidRPr="00344137">
        <w:rPr>
          <w:lang w:val="en-IE"/>
        </w:rPr>
        <w:t xml:space="preserve">AFLP and MLST </w:t>
      </w:r>
      <w:r w:rsidR="003F5948" w:rsidRPr="00344137">
        <w:rPr>
          <w:lang w:val="en-IE"/>
        </w:rPr>
        <w:t>(</w:t>
      </w:r>
      <w:r w:rsidR="008C57F7" w:rsidRPr="00344137">
        <w:rPr>
          <w:lang w:val="en-IE"/>
        </w:rPr>
        <w:t xml:space="preserve">van Bergen </w:t>
      </w:r>
      <w:r w:rsidR="00DF5840" w:rsidRPr="00344137">
        <w:rPr>
          <w:i/>
          <w:lang w:val="en-IE"/>
        </w:rPr>
        <w:t>et al</w:t>
      </w:r>
      <w:r w:rsidR="008C57F7" w:rsidRPr="00344137">
        <w:rPr>
          <w:lang w:val="en-IE"/>
        </w:rPr>
        <w:t>., 2005a</w:t>
      </w:r>
      <w:r w:rsidR="003F5948" w:rsidRPr="00344137">
        <w:rPr>
          <w:lang w:val="en-IE"/>
        </w:rPr>
        <w:t>) and against the glycine test (</w:t>
      </w:r>
      <w:r w:rsidR="008C57F7" w:rsidRPr="00344137">
        <w:rPr>
          <w:lang w:val="en-IE"/>
        </w:rPr>
        <w:t xml:space="preserve">Willoughby </w:t>
      </w:r>
      <w:r w:rsidR="00DF5840" w:rsidRPr="00344137">
        <w:rPr>
          <w:i/>
          <w:lang w:val="en-IE"/>
        </w:rPr>
        <w:t>et al</w:t>
      </w:r>
      <w:r w:rsidR="008C57F7" w:rsidRPr="00344137">
        <w:rPr>
          <w:lang w:val="en-IE"/>
        </w:rPr>
        <w:t>., 2005</w:t>
      </w:r>
      <w:r w:rsidR="00AA707C" w:rsidRPr="00344137">
        <w:rPr>
          <w:lang w:val="en-IE"/>
        </w:rPr>
        <w:t xml:space="preserve">) </w:t>
      </w:r>
      <w:r w:rsidRPr="00344137">
        <w:rPr>
          <w:lang w:val="en-IE"/>
        </w:rPr>
        <w:t>confirm</w:t>
      </w:r>
      <w:r w:rsidR="00A21335" w:rsidRPr="00344137">
        <w:rPr>
          <w:lang w:val="en-IE"/>
        </w:rPr>
        <w:t>s</w:t>
      </w:r>
      <w:r w:rsidRPr="00344137">
        <w:rPr>
          <w:lang w:val="en-IE"/>
        </w:rPr>
        <w:t xml:space="preserve"> that PCR </w:t>
      </w:r>
      <w:r w:rsidR="00AA707C" w:rsidRPr="00344137">
        <w:rPr>
          <w:lang w:val="en-IE"/>
        </w:rPr>
        <w:t xml:space="preserve">can </w:t>
      </w:r>
      <w:r w:rsidRPr="00344137">
        <w:rPr>
          <w:lang w:val="en-IE"/>
        </w:rPr>
        <w:t>give false positive and negative reactions</w:t>
      </w:r>
      <w:r w:rsidR="0040256B" w:rsidRPr="00344137">
        <w:rPr>
          <w:lang w:val="en-IE"/>
        </w:rPr>
        <w:t xml:space="preserve"> (van der </w:t>
      </w:r>
      <w:r w:rsidR="00A27D2F" w:rsidRPr="00344137">
        <w:rPr>
          <w:lang w:val="en-IE"/>
        </w:rPr>
        <w:t xml:space="preserve">Graaf-van Bloois </w:t>
      </w:r>
      <w:r w:rsidR="0040256B" w:rsidRPr="00344137">
        <w:rPr>
          <w:i/>
          <w:lang w:val="en-IE"/>
        </w:rPr>
        <w:t>et al</w:t>
      </w:r>
      <w:r w:rsidR="0040256B" w:rsidRPr="00344137">
        <w:rPr>
          <w:lang w:val="en-IE"/>
        </w:rPr>
        <w:t>., 2013)</w:t>
      </w:r>
      <w:r w:rsidR="00AA707C" w:rsidRPr="00344137">
        <w:rPr>
          <w:lang w:val="en-IE"/>
        </w:rPr>
        <w:t>.</w:t>
      </w:r>
      <w:r w:rsidR="0040256B" w:rsidRPr="00344137">
        <w:rPr>
          <w:lang w:val="en-IE"/>
        </w:rPr>
        <w:t xml:space="preserve"> In a recent study, this PCR showed a positive result with a </w:t>
      </w:r>
      <w:r w:rsidR="0040256B" w:rsidRPr="00344137">
        <w:rPr>
          <w:i/>
          <w:lang w:val="en-IE"/>
        </w:rPr>
        <w:t>C</w:t>
      </w:r>
      <w:r w:rsidR="000A79E5" w:rsidRPr="00344137">
        <w:rPr>
          <w:i/>
          <w:lang w:val="en-IE"/>
        </w:rPr>
        <w:t>.</w:t>
      </w:r>
      <w:r w:rsidR="0040256B" w:rsidRPr="00344137">
        <w:rPr>
          <w:i/>
          <w:lang w:val="en-IE"/>
        </w:rPr>
        <w:t xml:space="preserve"> hyointestinalis</w:t>
      </w:r>
      <w:r w:rsidR="0040256B" w:rsidRPr="00344137">
        <w:rPr>
          <w:lang w:val="en-IE"/>
        </w:rPr>
        <w:t xml:space="preserve"> strain isolated from a bull</w:t>
      </w:r>
      <w:r w:rsidR="00D239FA" w:rsidRPr="00344137">
        <w:rPr>
          <w:lang w:val="en-IE"/>
        </w:rPr>
        <w:t xml:space="preserve"> (Spence </w:t>
      </w:r>
      <w:r w:rsidR="007A5A70" w:rsidRPr="00344137">
        <w:rPr>
          <w:i/>
          <w:lang w:val="en-IE"/>
        </w:rPr>
        <w:t>et al.</w:t>
      </w:r>
      <w:r w:rsidR="00D239FA" w:rsidRPr="00344137">
        <w:rPr>
          <w:lang w:val="en-IE"/>
        </w:rPr>
        <w:t>, 2011).</w:t>
      </w:r>
      <w:r w:rsidR="0040256B" w:rsidRPr="00344137">
        <w:rPr>
          <w:lang w:val="en-IE"/>
        </w:rPr>
        <w:t xml:space="preserve"> </w:t>
      </w:r>
      <w:r w:rsidR="000A79E5" w:rsidRPr="00344137">
        <w:rPr>
          <w:lang w:val="en-IE"/>
        </w:rPr>
        <w:t>This observation renders</w:t>
      </w:r>
      <w:r w:rsidR="0040256B" w:rsidRPr="00344137">
        <w:rPr>
          <w:lang w:val="en-IE"/>
        </w:rPr>
        <w:t xml:space="preserve"> the Cfv-specific target gene </w:t>
      </w:r>
      <w:r w:rsidR="0040256B" w:rsidRPr="00344137">
        <w:rPr>
          <w:i/>
          <w:lang w:val="en-IE"/>
        </w:rPr>
        <w:t>parA</w:t>
      </w:r>
      <w:r w:rsidR="000A79E5" w:rsidRPr="00344137">
        <w:rPr>
          <w:i/>
          <w:lang w:val="en-IE"/>
        </w:rPr>
        <w:t>,</w:t>
      </w:r>
      <w:r w:rsidR="0040256B" w:rsidRPr="00344137">
        <w:rPr>
          <w:lang w:val="en-IE"/>
        </w:rPr>
        <w:t xml:space="preserve"> and consequently all other PCR assays using this target</w:t>
      </w:r>
      <w:r w:rsidR="000A79E5" w:rsidRPr="00344137">
        <w:rPr>
          <w:lang w:val="en-IE"/>
        </w:rPr>
        <w:t>,</w:t>
      </w:r>
      <w:r w:rsidR="00D239FA" w:rsidRPr="00344137">
        <w:rPr>
          <w:lang w:val="en-IE"/>
        </w:rPr>
        <w:t xml:space="preserve"> unsu</w:t>
      </w:r>
      <w:r w:rsidR="003F0364" w:rsidRPr="00344137">
        <w:rPr>
          <w:lang w:val="en-IE"/>
        </w:rPr>
        <w:t>itable for diagnostic purposes.</w:t>
      </w:r>
    </w:p>
    <w:p w14:paraId="5CA4E04B" w14:textId="55BB061C" w:rsidR="00864753" w:rsidRPr="00344137" w:rsidRDefault="00864753" w:rsidP="00B334EC">
      <w:pPr>
        <w:pStyle w:val="11Para"/>
        <w:rPr>
          <w:lang w:val="en-IE"/>
        </w:rPr>
      </w:pPr>
      <w:r w:rsidRPr="00344137">
        <w:rPr>
          <w:lang w:val="en-IE"/>
        </w:rPr>
        <w:t xml:space="preserve">The PCR described by Wang </w:t>
      </w:r>
      <w:r w:rsidR="00DF5840" w:rsidRPr="00344137">
        <w:rPr>
          <w:i/>
          <w:lang w:val="en-IE"/>
        </w:rPr>
        <w:t>et al</w:t>
      </w:r>
      <w:r w:rsidRPr="00344137">
        <w:rPr>
          <w:lang w:val="en-IE"/>
        </w:rPr>
        <w:t xml:space="preserve">. </w:t>
      </w:r>
      <w:r w:rsidR="00F96A96" w:rsidRPr="00344137">
        <w:rPr>
          <w:lang w:val="en-IE"/>
        </w:rPr>
        <w:t>(</w:t>
      </w:r>
      <w:r w:rsidR="008C57F7" w:rsidRPr="00344137">
        <w:rPr>
          <w:lang w:val="en-IE"/>
        </w:rPr>
        <w:t>2002</w:t>
      </w:r>
      <w:r w:rsidR="00F96A96" w:rsidRPr="00344137">
        <w:rPr>
          <w:lang w:val="en-IE"/>
        </w:rPr>
        <w:t>)</w:t>
      </w:r>
      <w:r w:rsidR="000D3FFC" w:rsidRPr="00344137">
        <w:rPr>
          <w:lang w:val="en-IE"/>
        </w:rPr>
        <w:t xml:space="preserve"> </w:t>
      </w:r>
      <w:r w:rsidRPr="00344137">
        <w:rPr>
          <w:lang w:val="en-IE"/>
        </w:rPr>
        <w:t xml:space="preserve">reveals only a </w:t>
      </w:r>
      <w:r w:rsidR="000D3FFC" w:rsidRPr="00344137">
        <w:rPr>
          <w:i/>
          <w:lang w:val="en-IE"/>
        </w:rPr>
        <w:t>C. fetus</w:t>
      </w:r>
      <w:r w:rsidR="000D3FFC" w:rsidRPr="00344137">
        <w:rPr>
          <w:lang w:val="en-IE"/>
        </w:rPr>
        <w:t xml:space="preserve"> subsp. </w:t>
      </w:r>
      <w:r w:rsidR="00AA707C" w:rsidRPr="00344137">
        <w:rPr>
          <w:i/>
          <w:lang w:val="en-IE"/>
        </w:rPr>
        <w:t>fetus</w:t>
      </w:r>
      <w:r w:rsidR="004F3C98" w:rsidRPr="00344137">
        <w:rPr>
          <w:lang w:val="en-IE"/>
        </w:rPr>
        <w:t>-</w:t>
      </w:r>
      <w:r w:rsidRPr="00344137">
        <w:rPr>
          <w:lang w:val="en-IE"/>
        </w:rPr>
        <w:t xml:space="preserve">specific product. These results were obtained </w:t>
      </w:r>
      <w:r w:rsidR="004F3C98" w:rsidRPr="00344137">
        <w:rPr>
          <w:lang w:val="en-IE"/>
        </w:rPr>
        <w:t xml:space="preserve">only </w:t>
      </w:r>
      <w:r w:rsidRPr="00344137">
        <w:rPr>
          <w:lang w:val="en-IE"/>
        </w:rPr>
        <w:t xml:space="preserve">for a very limited number of strains. </w:t>
      </w:r>
      <w:r w:rsidR="00D23B21" w:rsidRPr="00344137">
        <w:rPr>
          <w:lang w:val="en-IE"/>
        </w:rPr>
        <w:t>E</w:t>
      </w:r>
      <w:r w:rsidRPr="00344137">
        <w:rPr>
          <w:lang w:val="en-IE"/>
        </w:rPr>
        <w:t xml:space="preserve">valuations of its value for subspecies differentiation using larger sets of strains yielded both false positive and negative reactions </w:t>
      </w:r>
      <w:r w:rsidR="00F96A96" w:rsidRPr="00344137">
        <w:rPr>
          <w:lang w:val="en-IE"/>
        </w:rPr>
        <w:t>(</w:t>
      </w:r>
      <w:r w:rsidR="004E1E4C" w:rsidRPr="00344137">
        <w:rPr>
          <w:lang w:val="en-IE"/>
        </w:rPr>
        <w:t>V</w:t>
      </w:r>
      <w:r w:rsidR="008C57F7" w:rsidRPr="00344137">
        <w:rPr>
          <w:lang w:val="en-IE"/>
        </w:rPr>
        <w:t xml:space="preserve">an Bergen </w:t>
      </w:r>
      <w:r w:rsidR="00DF5840" w:rsidRPr="00344137">
        <w:rPr>
          <w:i/>
          <w:lang w:val="en-IE"/>
        </w:rPr>
        <w:t>et al</w:t>
      </w:r>
      <w:r w:rsidR="008C57F7" w:rsidRPr="00344137">
        <w:rPr>
          <w:lang w:val="en-IE"/>
        </w:rPr>
        <w:t>., 2005c</w:t>
      </w:r>
      <w:r w:rsidR="006E6BB6" w:rsidRPr="00344137">
        <w:rPr>
          <w:lang w:val="en-IE"/>
        </w:rPr>
        <w:t xml:space="preserve">; </w:t>
      </w:r>
      <w:r w:rsidR="004E1E4C" w:rsidRPr="00344137">
        <w:rPr>
          <w:lang w:val="en-IE"/>
        </w:rPr>
        <w:t>V</w:t>
      </w:r>
      <w:r w:rsidR="006E6BB6" w:rsidRPr="00344137">
        <w:rPr>
          <w:lang w:val="en-IE"/>
        </w:rPr>
        <w:t xml:space="preserve">an der </w:t>
      </w:r>
      <w:r w:rsidR="00A27D2F" w:rsidRPr="00344137">
        <w:rPr>
          <w:lang w:val="en-IE"/>
        </w:rPr>
        <w:t xml:space="preserve">Graaf-van Bloois </w:t>
      </w:r>
      <w:r w:rsidR="006E6BB6" w:rsidRPr="00344137">
        <w:rPr>
          <w:i/>
          <w:lang w:val="en-IE"/>
        </w:rPr>
        <w:t>et al</w:t>
      </w:r>
      <w:r w:rsidR="006E6BB6" w:rsidRPr="00344137">
        <w:rPr>
          <w:lang w:val="en-IE"/>
        </w:rPr>
        <w:t>., 2013</w:t>
      </w:r>
      <w:r w:rsidR="00F96A96" w:rsidRPr="00344137">
        <w:rPr>
          <w:lang w:val="en-IE"/>
        </w:rPr>
        <w:t>)</w:t>
      </w:r>
      <w:r w:rsidRPr="00344137">
        <w:rPr>
          <w:lang w:val="en-IE"/>
        </w:rPr>
        <w:t xml:space="preserve">. </w:t>
      </w:r>
    </w:p>
    <w:p w14:paraId="3C3D9129" w14:textId="4B0611E6" w:rsidR="00864753" w:rsidRPr="00344137" w:rsidRDefault="00864753" w:rsidP="00B334EC">
      <w:pPr>
        <w:pStyle w:val="11Para"/>
        <w:rPr>
          <w:lang w:val="en-IE"/>
        </w:rPr>
      </w:pPr>
      <w:r w:rsidRPr="00344137">
        <w:rPr>
          <w:lang w:val="en-IE"/>
        </w:rPr>
        <w:t xml:space="preserve">The </w:t>
      </w:r>
      <w:r w:rsidR="005246FA" w:rsidRPr="00344137">
        <w:rPr>
          <w:color w:val="000000"/>
          <w:lang w:val="en-IE"/>
        </w:rPr>
        <w:t>random amplification of polymorphic DNA</w:t>
      </w:r>
      <w:r w:rsidR="005246FA" w:rsidRPr="00344137">
        <w:rPr>
          <w:lang w:val="en-IE"/>
        </w:rPr>
        <w:t xml:space="preserve"> (</w:t>
      </w:r>
      <w:r w:rsidRPr="00344137">
        <w:rPr>
          <w:lang w:val="en-IE"/>
        </w:rPr>
        <w:t>RAPD</w:t>
      </w:r>
      <w:r w:rsidR="005246FA" w:rsidRPr="00344137">
        <w:rPr>
          <w:lang w:val="en-IE"/>
        </w:rPr>
        <w:t>)</w:t>
      </w:r>
      <w:r w:rsidRPr="00344137">
        <w:rPr>
          <w:lang w:val="en-IE"/>
        </w:rPr>
        <w:t>-PCRs</w:t>
      </w:r>
      <w:r w:rsidR="00E4576D" w:rsidRPr="00344137">
        <w:rPr>
          <w:lang w:val="en-IE"/>
        </w:rPr>
        <w:t xml:space="preserve"> </w:t>
      </w:r>
      <w:r w:rsidR="000A79E5" w:rsidRPr="00344137">
        <w:rPr>
          <w:lang w:val="en-IE"/>
        </w:rPr>
        <w:t>we</w:t>
      </w:r>
      <w:r w:rsidR="00E4576D" w:rsidRPr="00344137">
        <w:rPr>
          <w:lang w:val="en-IE"/>
        </w:rPr>
        <w:t>re</w:t>
      </w:r>
      <w:r w:rsidRPr="00344137">
        <w:rPr>
          <w:lang w:val="en-IE"/>
        </w:rPr>
        <w:t xml:space="preserve"> described by Tu </w:t>
      </w:r>
      <w:r w:rsidR="00DF5840" w:rsidRPr="00344137">
        <w:rPr>
          <w:i/>
          <w:lang w:val="en-IE"/>
        </w:rPr>
        <w:t>et al</w:t>
      </w:r>
      <w:r w:rsidRPr="00344137">
        <w:rPr>
          <w:lang w:val="en-IE"/>
        </w:rPr>
        <w:t xml:space="preserve">. </w:t>
      </w:r>
      <w:r w:rsidR="00F96A96" w:rsidRPr="00344137">
        <w:rPr>
          <w:lang w:val="en-IE"/>
        </w:rPr>
        <w:t>(</w:t>
      </w:r>
      <w:r w:rsidR="008C57F7" w:rsidRPr="00344137">
        <w:rPr>
          <w:lang w:val="en-IE"/>
        </w:rPr>
        <w:t>2005</w:t>
      </w:r>
      <w:r w:rsidR="00F96A96" w:rsidRPr="00344137">
        <w:rPr>
          <w:lang w:val="en-IE"/>
        </w:rPr>
        <w:t>)</w:t>
      </w:r>
      <w:r w:rsidR="00974648" w:rsidRPr="00344137">
        <w:rPr>
          <w:lang w:val="en-IE"/>
        </w:rPr>
        <w:t xml:space="preserve"> </w:t>
      </w:r>
      <w:r w:rsidR="000A79E5" w:rsidRPr="00344137">
        <w:rPr>
          <w:lang w:val="en-IE"/>
        </w:rPr>
        <w:t>but</w:t>
      </w:r>
      <w:r w:rsidRPr="00344137">
        <w:rPr>
          <w:lang w:val="en-IE"/>
        </w:rPr>
        <w:t xml:space="preserve"> apparently </w:t>
      </w:r>
      <w:r w:rsidR="000A79E5" w:rsidRPr="00344137">
        <w:rPr>
          <w:lang w:val="en-IE"/>
        </w:rPr>
        <w:t xml:space="preserve">have been </w:t>
      </w:r>
      <w:r w:rsidRPr="00344137">
        <w:rPr>
          <w:lang w:val="en-IE"/>
        </w:rPr>
        <w:t>evaluated w</w:t>
      </w:r>
      <w:r w:rsidR="000D3FFC" w:rsidRPr="00344137">
        <w:rPr>
          <w:lang w:val="en-IE"/>
        </w:rPr>
        <w:t xml:space="preserve">ith a very limited number of </w:t>
      </w:r>
      <w:r w:rsidR="000D3FFC" w:rsidRPr="00344137">
        <w:rPr>
          <w:i/>
          <w:lang w:val="en-IE"/>
        </w:rPr>
        <w:t>C. fetus</w:t>
      </w:r>
      <w:r w:rsidR="000D3FFC" w:rsidRPr="00344137">
        <w:rPr>
          <w:lang w:val="en-IE"/>
        </w:rPr>
        <w:t xml:space="preserve"> subsp. </w:t>
      </w:r>
      <w:r w:rsidR="000D3FFC" w:rsidRPr="00344137">
        <w:rPr>
          <w:i/>
          <w:lang w:val="en-IE"/>
        </w:rPr>
        <w:t>venerealis</w:t>
      </w:r>
      <w:r w:rsidRPr="00344137">
        <w:rPr>
          <w:lang w:val="en-IE"/>
        </w:rPr>
        <w:t xml:space="preserve"> strains.</w:t>
      </w:r>
      <w:r w:rsidR="00974648" w:rsidRPr="00344137">
        <w:rPr>
          <w:lang w:val="en-IE"/>
        </w:rPr>
        <w:t xml:space="preserve"> </w:t>
      </w:r>
      <w:r w:rsidR="00535DD6" w:rsidRPr="00344137">
        <w:rPr>
          <w:lang w:val="en-IE"/>
        </w:rPr>
        <w:t xml:space="preserve">In a recent study, the sensitivity of </w:t>
      </w:r>
      <w:r w:rsidR="006E6BB6" w:rsidRPr="00344137">
        <w:rPr>
          <w:lang w:val="en-IE"/>
        </w:rPr>
        <w:t>this assay</w:t>
      </w:r>
      <w:r w:rsidR="00E4576D" w:rsidRPr="00344137">
        <w:rPr>
          <w:lang w:val="en-IE"/>
        </w:rPr>
        <w:t xml:space="preserve"> </w:t>
      </w:r>
      <w:r w:rsidR="000A79E5" w:rsidRPr="00344137">
        <w:rPr>
          <w:lang w:val="en-IE"/>
        </w:rPr>
        <w:t>w</w:t>
      </w:r>
      <w:r w:rsidR="004E1E4C" w:rsidRPr="00344137">
        <w:rPr>
          <w:lang w:val="en-IE"/>
        </w:rPr>
        <w:t xml:space="preserve">as </w:t>
      </w:r>
      <w:r w:rsidR="00E4576D" w:rsidRPr="00344137">
        <w:rPr>
          <w:lang w:val="en-IE"/>
        </w:rPr>
        <w:t>shown to be</w:t>
      </w:r>
      <w:r w:rsidR="006E6BB6" w:rsidRPr="00344137">
        <w:rPr>
          <w:lang w:val="en-IE"/>
        </w:rPr>
        <w:t xml:space="preserve"> very low (</w:t>
      </w:r>
      <w:r w:rsidR="004E1E4C" w:rsidRPr="00344137">
        <w:rPr>
          <w:lang w:val="en-IE"/>
        </w:rPr>
        <w:t>V</w:t>
      </w:r>
      <w:r w:rsidR="006E6BB6" w:rsidRPr="00344137">
        <w:rPr>
          <w:lang w:val="en-IE"/>
        </w:rPr>
        <w:t xml:space="preserve">an der </w:t>
      </w:r>
      <w:r w:rsidR="00A27D2F" w:rsidRPr="00344137">
        <w:rPr>
          <w:lang w:val="en-IE"/>
        </w:rPr>
        <w:t xml:space="preserve">Graaf-van Bloois </w:t>
      </w:r>
      <w:r w:rsidR="006E6BB6" w:rsidRPr="00344137">
        <w:rPr>
          <w:i/>
          <w:lang w:val="en-IE"/>
        </w:rPr>
        <w:t>et al</w:t>
      </w:r>
      <w:r w:rsidR="006E6BB6" w:rsidRPr="00344137">
        <w:rPr>
          <w:lang w:val="en-IE"/>
        </w:rPr>
        <w:t>., 2013)</w:t>
      </w:r>
      <w:r w:rsidR="00535DD6" w:rsidRPr="00344137">
        <w:rPr>
          <w:lang w:val="en-IE"/>
        </w:rPr>
        <w:t>.</w:t>
      </w:r>
    </w:p>
    <w:p w14:paraId="32243D19" w14:textId="404DCDFE" w:rsidR="00F92E72" w:rsidRPr="00344137" w:rsidRDefault="00F92E72" w:rsidP="00742C6C">
      <w:pPr>
        <w:pStyle w:val="1"/>
        <w:rPr>
          <w:color w:val="000000"/>
          <w:lang w:val="en-IE"/>
        </w:rPr>
      </w:pPr>
      <w:r w:rsidRPr="00344137">
        <w:rPr>
          <w:lang w:val="en-IE"/>
        </w:rPr>
        <w:t>2.</w:t>
      </w:r>
      <w:r w:rsidRPr="00344137">
        <w:rPr>
          <w:lang w:val="en-IE"/>
        </w:rPr>
        <w:tab/>
        <w:t>Serological test</w:t>
      </w:r>
      <w:r w:rsidR="007460BB" w:rsidRPr="00344137">
        <w:rPr>
          <w:lang w:val="en-IE"/>
        </w:rPr>
        <w:t xml:space="preserve">s </w:t>
      </w:r>
      <w:r w:rsidR="00535DD6" w:rsidRPr="00344137">
        <w:rPr>
          <w:lang w:val="en-IE"/>
        </w:rPr>
        <w:t>–</w:t>
      </w:r>
      <w:r w:rsidR="007460BB" w:rsidRPr="00344137">
        <w:rPr>
          <w:lang w:val="en-IE"/>
        </w:rPr>
        <w:t xml:space="preserve"> </w:t>
      </w:r>
      <w:r w:rsidR="00742C6C" w:rsidRPr="00344137">
        <w:rPr>
          <w:lang w:val="en-IE"/>
        </w:rPr>
        <w:t>a</w:t>
      </w:r>
      <w:r w:rsidRPr="00344137">
        <w:rPr>
          <w:lang w:val="en-IE"/>
        </w:rPr>
        <w:t xml:space="preserve">ntibody </w:t>
      </w:r>
      <w:r w:rsidR="00742C6C" w:rsidRPr="00344137">
        <w:rPr>
          <w:color w:val="000000"/>
          <w:lang w:val="en-IE"/>
        </w:rPr>
        <w:t>d</w:t>
      </w:r>
      <w:r w:rsidRPr="00344137">
        <w:rPr>
          <w:color w:val="000000"/>
          <w:lang w:val="en-IE"/>
        </w:rPr>
        <w:t>etection</w:t>
      </w:r>
    </w:p>
    <w:p w14:paraId="3348C598" w14:textId="77777777" w:rsidR="00F92E72" w:rsidRPr="00344137" w:rsidRDefault="00F92E72" w:rsidP="002A527B">
      <w:pPr>
        <w:pStyle w:val="para1"/>
        <w:rPr>
          <w:lang w:val="en-IE"/>
        </w:rPr>
      </w:pPr>
      <w:r w:rsidRPr="00344137">
        <w:rPr>
          <w:lang w:val="en-IE"/>
        </w:rPr>
        <w:t>An</w:t>
      </w:r>
      <w:r w:rsidR="00FF2877" w:rsidRPr="00344137">
        <w:rPr>
          <w:lang w:val="en-IE"/>
        </w:rPr>
        <w:t xml:space="preserve"> </w:t>
      </w:r>
      <w:r w:rsidRPr="00344137">
        <w:rPr>
          <w:lang w:val="en-IE"/>
        </w:rPr>
        <w:t xml:space="preserve">ELISA is available </w:t>
      </w:r>
      <w:r w:rsidR="001D74F6" w:rsidRPr="00344137">
        <w:rPr>
          <w:lang w:val="en-IE"/>
        </w:rPr>
        <w:t>for the</w:t>
      </w:r>
      <w:r w:rsidRPr="00344137">
        <w:rPr>
          <w:lang w:val="en-IE"/>
        </w:rPr>
        <w:t xml:space="preserve"> detect</w:t>
      </w:r>
      <w:r w:rsidR="001D74F6" w:rsidRPr="00344137">
        <w:rPr>
          <w:lang w:val="en-IE"/>
        </w:rPr>
        <w:t>ion of</w:t>
      </w:r>
      <w:r w:rsidRPr="00344137">
        <w:rPr>
          <w:lang w:val="en-IE"/>
        </w:rPr>
        <w:t xml:space="preserve"> antigen-specific secretory IgA antibodies in the vaginal mucus following abortion due to </w:t>
      </w:r>
      <w:r w:rsidRPr="00344137">
        <w:rPr>
          <w:i/>
          <w:lang w:val="en-IE"/>
        </w:rPr>
        <w:t>C. fetus</w:t>
      </w:r>
      <w:r w:rsidRPr="00344137">
        <w:rPr>
          <w:lang w:val="en-IE"/>
        </w:rPr>
        <w:t xml:space="preserve"> subsp. </w:t>
      </w:r>
      <w:r w:rsidRPr="00344137">
        <w:rPr>
          <w:i/>
          <w:lang w:val="en-IE"/>
        </w:rPr>
        <w:t>venerealis</w:t>
      </w:r>
      <w:r w:rsidRPr="00344137">
        <w:rPr>
          <w:lang w:val="en-IE"/>
        </w:rPr>
        <w:t>. These antibodies are long lasting, and their concentration remains constant in the vaginal mucus for several months</w:t>
      </w:r>
      <w:r w:rsidR="009E30E3" w:rsidRPr="00344137">
        <w:rPr>
          <w:lang w:val="en-IE"/>
        </w:rPr>
        <w:t xml:space="preserve"> </w:t>
      </w:r>
      <w:r w:rsidR="00F96A96" w:rsidRPr="00344137">
        <w:rPr>
          <w:lang w:val="en-IE"/>
        </w:rPr>
        <w:t>(</w:t>
      </w:r>
      <w:r w:rsidR="008C57F7" w:rsidRPr="00344137">
        <w:rPr>
          <w:lang w:val="en-IE"/>
        </w:rPr>
        <w:t xml:space="preserve">Hum </w:t>
      </w:r>
      <w:r w:rsidR="00DF5840" w:rsidRPr="00344137">
        <w:rPr>
          <w:i/>
          <w:lang w:val="en-IE"/>
        </w:rPr>
        <w:t>et al</w:t>
      </w:r>
      <w:r w:rsidR="008C57F7" w:rsidRPr="00344137">
        <w:rPr>
          <w:lang w:val="en-IE"/>
        </w:rPr>
        <w:t>., 1991</w:t>
      </w:r>
      <w:r w:rsidR="00F96A96" w:rsidRPr="00344137">
        <w:rPr>
          <w:lang w:val="en-IE"/>
        </w:rPr>
        <w:t>)</w:t>
      </w:r>
      <w:r w:rsidRPr="00344137">
        <w:rPr>
          <w:lang w:val="en-IE"/>
        </w:rPr>
        <w:t>.</w:t>
      </w:r>
      <w:r w:rsidR="004E1E4C" w:rsidRPr="00344137">
        <w:rPr>
          <w:lang w:val="en-IE"/>
        </w:rPr>
        <w:t xml:space="preserve"> The ELISA </w:t>
      </w:r>
      <w:r w:rsidR="002E69F5" w:rsidRPr="00344137">
        <w:rPr>
          <w:lang w:val="en-IE"/>
        </w:rPr>
        <w:t>does</w:t>
      </w:r>
      <w:r w:rsidR="004E1E4C" w:rsidRPr="00344137">
        <w:rPr>
          <w:lang w:val="en-IE"/>
        </w:rPr>
        <w:t xml:space="preserve"> not differentiate an antibody response to the different subspecies.</w:t>
      </w:r>
      <w:r w:rsidR="001D74F6" w:rsidRPr="00344137">
        <w:rPr>
          <w:lang w:val="en-IE"/>
        </w:rPr>
        <w:t xml:space="preserve"> </w:t>
      </w:r>
    </w:p>
    <w:p w14:paraId="09D12613" w14:textId="77777777" w:rsidR="00F92E72" w:rsidRPr="00344137" w:rsidRDefault="00F92E72" w:rsidP="002A527B">
      <w:pPr>
        <w:pStyle w:val="para1"/>
        <w:rPr>
          <w:lang w:val="en-IE"/>
        </w:rPr>
      </w:pPr>
      <w:r w:rsidRPr="00344137">
        <w:rPr>
          <w:lang w:val="en-IE"/>
        </w:rPr>
        <w:t>Initial sampling can be done after the early involution period (usually 1 week after abortion) when mucus becomes clear.</w:t>
      </w:r>
    </w:p>
    <w:p w14:paraId="37AE4FD0" w14:textId="50CC5724" w:rsidR="00F92E72" w:rsidRPr="00344137" w:rsidRDefault="00F92E72" w:rsidP="002A527B">
      <w:pPr>
        <w:pStyle w:val="para1"/>
        <w:rPr>
          <w:strike/>
          <w:lang w:val="en-IE"/>
        </w:rPr>
      </w:pPr>
      <w:r w:rsidRPr="00344137">
        <w:rPr>
          <w:strike/>
          <w:lang w:val="en-IE"/>
        </w:rPr>
        <w:t>An ELISA for the detection of the serum humoral IgG response after vac</w:t>
      </w:r>
      <w:r w:rsidR="009E30E3" w:rsidRPr="00344137">
        <w:rPr>
          <w:strike/>
          <w:lang w:val="en-IE"/>
        </w:rPr>
        <w:t xml:space="preserve">cination </w:t>
      </w:r>
      <w:r w:rsidR="00CC3255" w:rsidRPr="00344137">
        <w:rPr>
          <w:strike/>
          <w:lang w:val="en-IE"/>
        </w:rPr>
        <w:t>is</w:t>
      </w:r>
      <w:r w:rsidR="008A0772" w:rsidRPr="00344137">
        <w:rPr>
          <w:strike/>
          <w:lang w:val="en-IE"/>
        </w:rPr>
        <w:t xml:space="preserve"> described</w:t>
      </w:r>
      <w:r w:rsidR="009E30E3" w:rsidRPr="00344137">
        <w:rPr>
          <w:strike/>
          <w:lang w:val="en-IE"/>
        </w:rPr>
        <w:t>.</w:t>
      </w:r>
    </w:p>
    <w:p w14:paraId="3538BF25" w14:textId="77777777" w:rsidR="00F92E72" w:rsidRPr="00344137" w:rsidRDefault="007B6CCB" w:rsidP="002A527B">
      <w:pPr>
        <w:pStyle w:val="11"/>
        <w:rPr>
          <w:lang w:val="en-IE"/>
        </w:rPr>
      </w:pPr>
      <w:r w:rsidRPr="00344137">
        <w:rPr>
          <w:lang w:val="en-IE"/>
        </w:rPr>
        <w:t>2.1.</w:t>
      </w:r>
      <w:r w:rsidR="00025FDD" w:rsidRPr="00344137">
        <w:rPr>
          <w:lang w:val="en-IE"/>
        </w:rPr>
        <w:tab/>
      </w:r>
      <w:r w:rsidR="00F92E72" w:rsidRPr="00344137">
        <w:rPr>
          <w:lang w:val="en-IE"/>
        </w:rPr>
        <w:t>Antigen preparation and coating</w:t>
      </w:r>
    </w:p>
    <w:p w14:paraId="5D09CD73" w14:textId="77777777" w:rsidR="00F92E72" w:rsidRPr="00344137" w:rsidRDefault="0048747A" w:rsidP="002A527B">
      <w:pPr>
        <w:pStyle w:val="11Para"/>
        <w:rPr>
          <w:lang w:val="en-IE"/>
        </w:rPr>
      </w:pPr>
      <w:r w:rsidRPr="00344137">
        <w:rPr>
          <w:lang w:val="en-IE"/>
        </w:rPr>
        <w:t xml:space="preserve">Cultures </w:t>
      </w:r>
      <w:r w:rsidR="00F92E72" w:rsidRPr="00344137">
        <w:rPr>
          <w:lang w:val="en-IE"/>
        </w:rPr>
        <w:t>are transferred to</w:t>
      </w:r>
      <w:r w:rsidR="00E96B9B" w:rsidRPr="00344137">
        <w:rPr>
          <w:lang w:val="en-IE"/>
        </w:rPr>
        <w:t xml:space="preserve"> PBS with 0.5% forma</w:t>
      </w:r>
      <w:r w:rsidR="00F92E72" w:rsidRPr="00344137">
        <w:rPr>
          <w:lang w:val="en-IE"/>
        </w:rPr>
        <w:t>l</w:t>
      </w:r>
      <w:r w:rsidR="00E96B9B" w:rsidRPr="00344137">
        <w:rPr>
          <w:lang w:val="en-IE"/>
        </w:rPr>
        <w:t>i</w:t>
      </w:r>
      <w:r w:rsidR="00F92E72" w:rsidRPr="00344137">
        <w:rPr>
          <w:lang w:val="en-IE"/>
        </w:rPr>
        <w:t>n for 1 hour, centrifuged at 17,000 </w:t>
      </w:r>
      <w:r w:rsidR="00F92E72" w:rsidRPr="00344137">
        <w:rPr>
          <w:b/>
          <w:i/>
          <w:lang w:val="en-IE"/>
        </w:rPr>
        <w:t>g</w:t>
      </w:r>
      <w:r w:rsidR="00F92E72" w:rsidRPr="00344137">
        <w:rPr>
          <w:lang w:val="en-IE"/>
        </w:rPr>
        <w:t>, washed twice with PBS</w:t>
      </w:r>
      <w:r w:rsidR="00C15537" w:rsidRPr="00344137">
        <w:rPr>
          <w:lang w:val="en-IE"/>
        </w:rPr>
        <w:t>,</w:t>
      </w:r>
      <w:r w:rsidR="00F92E72" w:rsidRPr="00344137">
        <w:rPr>
          <w:lang w:val="en-IE"/>
        </w:rPr>
        <w:t xml:space="preserve"> and then resuspended in 0.05 M carbonate buffer, pH 9.6. The final absorbance is adjusted to </w:t>
      </w:r>
      <w:r w:rsidR="00C15537" w:rsidRPr="00344137">
        <w:rPr>
          <w:lang w:val="en-IE"/>
        </w:rPr>
        <w:t>OD</w:t>
      </w:r>
      <w:r w:rsidR="00C15537" w:rsidRPr="00344137">
        <w:rPr>
          <w:vertAlign w:val="subscript"/>
          <w:lang w:val="en-IE"/>
        </w:rPr>
        <w:t>610</w:t>
      </w:r>
      <w:r w:rsidR="00025FDD" w:rsidRPr="00344137">
        <w:rPr>
          <w:vertAlign w:val="subscript"/>
          <w:lang w:val="en-IE"/>
        </w:rPr>
        <w:t> </w:t>
      </w:r>
      <w:r w:rsidR="00C15537" w:rsidRPr="00344137">
        <w:rPr>
          <w:vertAlign w:val="subscript"/>
          <w:lang w:val="en-IE"/>
        </w:rPr>
        <w:t>nm</w:t>
      </w:r>
      <w:r w:rsidR="00C15537" w:rsidRPr="00344137">
        <w:rPr>
          <w:lang w:val="en-IE"/>
        </w:rPr>
        <w:t xml:space="preserve"> = 0.21</w:t>
      </w:r>
      <w:r w:rsidR="00F92E72" w:rsidRPr="00344137">
        <w:rPr>
          <w:lang w:val="en-IE"/>
        </w:rPr>
        <w:t>. Flat-bottomed polystyrene microtitre plates coated with 10 µl of antigen are left overnight at 4°C, and then stored at –20°C. Before use, the plates are rinsed twice with distilled water and then tapped gently to remove moisture.</w:t>
      </w:r>
    </w:p>
    <w:p w14:paraId="5C1B9AE7" w14:textId="77777777" w:rsidR="00F92E72" w:rsidRPr="00344137" w:rsidRDefault="007B6CCB" w:rsidP="002A527B">
      <w:pPr>
        <w:pStyle w:val="111"/>
        <w:rPr>
          <w:lang w:val="en-IE"/>
        </w:rPr>
      </w:pPr>
      <w:r w:rsidRPr="00344137">
        <w:rPr>
          <w:lang w:val="en-IE"/>
        </w:rPr>
        <w:t>2.1.1.</w:t>
      </w:r>
      <w:r w:rsidR="00F92E72" w:rsidRPr="00344137">
        <w:rPr>
          <w:lang w:val="en-IE"/>
        </w:rPr>
        <w:tab/>
        <w:t>Test procedure</w:t>
      </w:r>
    </w:p>
    <w:p w14:paraId="2A127FDD" w14:textId="77777777" w:rsidR="00F92E72" w:rsidRPr="00344137" w:rsidRDefault="00F92E72" w:rsidP="00754F54">
      <w:pPr>
        <w:pStyle w:val="i"/>
        <w:spacing w:after="240"/>
        <w:rPr>
          <w:lang w:val="en-IE"/>
        </w:rPr>
      </w:pPr>
      <w:r w:rsidRPr="00344137">
        <w:rPr>
          <w:lang w:val="en-IE"/>
        </w:rPr>
        <w:t>i)</w:t>
      </w:r>
      <w:r w:rsidRPr="00344137">
        <w:rPr>
          <w:lang w:val="en-IE"/>
        </w:rPr>
        <w:tab/>
        <w:t>Diluted vaginal mucus (100 µl) is added to each well, and the plate is incubated at 37°C for 2 </w:t>
      </w:r>
      <w:r w:rsidR="00363D7F" w:rsidRPr="00344137">
        <w:rPr>
          <w:lang w:val="en-IE"/>
        </w:rPr>
        <w:t>hours. The</w:t>
      </w:r>
      <w:r w:rsidRPr="00344137">
        <w:rPr>
          <w:lang w:val="en-IE"/>
        </w:rPr>
        <w:t xml:space="preserve"> plates are then washed as before, and 100 µl of rabbit anti-bovine IgA is added.</w:t>
      </w:r>
      <w:r w:rsidR="00C15537" w:rsidRPr="00344137">
        <w:rPr>
          <w:lang w:val="en-IE"/>
        </w:rPr>
        <w:t xml:space="preserve"> </w:t>
      </w:r>
      <w:r w:rsidRPr="00344137">
        <w:rPr>
          <w:lang w:val="en-IE"/>
        </w:rPr>
        <w:t xml:space="preserve">After 2 hours incubation at 37°C, the plates are washed and 100 µl of goat anti-rabbit IgG </w:t>
      </w:r>
      <w:r w:rsidRPr="00344137">
        <w:rPr>
          <w:lang w:val="en-IE"/>
        </w:rPr>
        <w:lastRenderedPageBreak/>
        <w:t>conjugated to horseradish peroxidase is added to each well.</w:t>
      </w:r>
      <w:r w:rsidR="00531EB7" w:rsidRPr="00344137">
        <w:rPr>
          <w:lang w:val="en-IE"/>
        </w:rPr>
        <w:t xml:space="preserve"> A</w:t>
      </w:r>
      <w:r w:rsidRPr="00344137">
        <w:rPr>
          <w:lang w:val="en-IE"/>
        </w:rPr>
        <w:t>fter a further 2</w:t>
      </w:r>
      <w:r w:rsidR="00BB6B76" w:rsidRPr="00344137">
        <w:rPr>
          <w:lang w:val="en-IE"/>
        </w:rPr>
        <w:t> </w:t>
      </w:r>
      <w:r w:rsidRPr="00344137">
        <w:rPr>
          <w:lang w:val="en-IE"/>
        </w:rPr>
        <w:t>hours incubation at 37°C, the plates are washed, and 100 µl of substrate is added (</w:t>
      </w:r>
      <w:r w:rsidR="00C15537" w:rsidRPr="00344137">
        <w:rPr>
          <w:lang w:val="en-IE"/>
        </w:rPr>
        <w:t>0.8 mg/µl 5 amino-salicylic acid;</w:t>
      </w:r>
      <w:r w:rsidRPr="00344137">
        <w:rPr>
          <w:lang w:val="en-IE"/>
        </w:rPr>
        <w:t xml:space="preserve"> pH 6.0</w:t>
      </w:r>
      <w:r w:rsidR="00C15537" w:rsidRPr="00344137">
        <w:rPr>
          <w:lang w:val="en-IE"/>
        </w:rPr>
        <w:t>)</w:t>
      </w:r>
      <w:r w:rsidRPr="00344137">
        <w:rPr>
          <w:lang w:val="en-IE"/>
        </w:rPr>
        <w:t>, immediately activated by the addition of 2% 1 M hydrogen peroxide</w:t>
      </w:r>
      <w:r w:rsidR="00C15537" w:rsidRPr="00344137">
        <w:rPr>
          <w:lang w:val="en-IE"/>
        </w:rPr>
        <w:t>)</w:t>
      </w:r>
      <w:r w:rsidRPr="00344137">
        <w:rPr>
          <w:lang w:val="en-IE"/>
        </w:rPr>
        <w:t>.</w:t>
      </w:r>
      <w:r w:rsidR="00531EB7" w:rsidRPr="00344137">
        <w:rPr>
          <w:lang w:val="en-IE"/>
        </w:rPr>
        <w:t xml:space="preserve"> </w:t>
      </w:r>
      <w:r w:rsidRPr="00344137">
        <w:rPr>
          <w:lang w:val="en-IE"/>
        </w:rPr>
        <w:t>The plates are left at room temperature for 30 min</w:t>
      </w:r>
      <w:r w:rsidR="00A669C5" w:rsidRPr="00344137">
        <w:rPr>
          <w:lang w:val="en-IE"/>
        </w:rPr>
        <w:t xml:space="preserve">utes </w:t>
      </w:r>
      <w:r w:rsidRPr="00344137">
        <w:rPr>
          <w:lang w:val="en-IE"/>
        </w:rPr>
        <w:t>and the reaction is stopped by the addition o</w:t>
      </w:r>
      <w:r w:rsidR="00C15537" w:rsidRPr="00344137">
        <w:rPr>
          <w:lang w:val="en-IE"/>
        </w:rPr>
        <w:t>f 50 µl of 3 M sodium hydroxide</w:t>
      </w:r>
      <w:r w:rsidRPr="00344137">
        <w:rPr>
          <w:lang w:val="en-IE"/>
        </w:rPr>
        <w:t>. The absorbance is measured on an ELISA reader at 450 nm.</w:t>
      </w:r>
      <w:r w:rsidR="00531EB7" w:rsidRPr="00344137">
        <w:rPr>
          <w:lang w:val="en-IE"/>
        </w:rPr>
        <w:t xml:space="preserve"> </w:t>
      </w:r>
      <w:r w:rsidRPr="00344137">
        <w:rPr>
          <w:lang w:val="en-IE"/>
        </w:rPr>
        <w:t>Each sample is tested in duplicate, and positive and negative controls are included in each plate. The absorbance measurements yielded by the test sample are corrected for the absorbance measurement of positive and negative controls according to the formula:</w:t>
      </w:r>
    </w:p>
    <w:p w14:paraId="22C00300" w14:textId="3D2F35EF" w:rsidR="00F92E72" w:rsidRPr="00344137" w:rsidRDefault="00F92E72" w:rsidP="00867593">
      <w:pPr>
        <w:pStyle w:val="i"/>
        <w:spacing w:after="0"/>
        <w:jc w:val="center"/>
        <w:rPr>
          <w:lang w:val="en-IE"/>
        </w:rPr>
      </w:pPr>
      <w:r w:rsidRPr="00344137">
        <w:rPr>
          <w:lang w:val="en-IE"/>
        </w:rPr>
        <w:t>Absorbance</w:t>
      </w:r>
      <w:r w:rsidRPr="00344137">
        <w:rPr>
          <w:vertAlign w:val="subscript"/>
          <w:lang w:val="en-IE"/>
        </w:rPr>
        <w:t>sample</w:t>
      </w:r>
      <w:r w:rsidRPr="00344137">
        <w:rPr>
          <w:lang w:val="en-IE"/>
        </w:rPr>
        <w:t xml:space="preserve"> – Absorbance</w:t>
      </w:r>
      <w:r w:rsidRPr="00344137">
        <w:rPr>
          <w:vertAlign w:val="subscript"/>
          <w:lang w:val="en-IE"/>
        </w:rPr>
        <w:t>negative control</w:t>
      </w:r>
    </w:p>
    <w:p w14:paraId="3B3FD5F1" w14:textId="0DCB059D" w:rsidR="00F92E72" w:rsidRPr="00344137" w:rsidRDefault="00F92E72" w:rsidP="00A669C5">
      <w:pPr>
        <w:pStyle w:val="i"/>
        <w:jc w:val="center"/>
        <w:rPr>
          <w:sz w:val="16"/>
          <w:lang w:val="en-IE"/>
        </w:rPr>
      </w:pPr>
      <w:r w:rsidRPr="00344137">
        <w:rPr>
          <w:lang w:val="en-IE"/>
        </w:rPr>
        <w:t>Result =</w:t>
      </w:r>
      <w:r w:rsidRPr="00344137">
        <w:rPr>
          <w:sz w:val="16"/>
          <w:lang w:val="en-IE"/>
        </w:rPr>
        <w:t xml:space="preserve"> </w:t>
      </w:r>
      <w:r w:rsidRPr="00344137">
        <w:rPr>
          <w:position w:val="6"/>
          <w:sz w:val="16"/>
          <w:lang w:val="en-IE"/>
        </w:rPr>
        <w:t>________________________________________________</w:t>
      </w:r>
      <w:r w:rsidR="005D0B65" w:rsidRPr="00344137">
        <w:rPr>
          <w:position w:val="6"/>
          <w:sz w:val="16"/>
          <w:lang w:val="en-IE"/>
        </w:rPr>
        <w:t xml:space="preserve"> </w:t>
      </w:r>
      <w:r w:rsidR="00A669C5" w:rsidRPr="00344137">
        <w:rPr>
          <w:lang w:val="en-IE"/>
        </w:rPr>
        <w:t>×</w:t>
      </w:r>
      <w:r w:rsidRPr="00344137">
        <w:rPr>
          <w:lang w:val="en-IE"/>
        </w:rPr>
        <w:t xml:space="preserve"> 100</w:t>
      </w:r>
    </w:p>
    <w:p w14:paraId="1AFF4835" w14:textId="4BAB5E0A" w:rsidR="00F92E72" w:rsidRPr="00344137" w:rsidRDefault="00F92E72">
      <w:pPr>
        <w:pStyle w:val="i"/>
        <w:jc w:val="center"/>
        <w:rPr>
          <w:sz w:val="16"/>
          <w:lang w:val="en-IE"/>
        </w:rPr>
      </w:pPr>
      <w:r w:rsidRPr="00344137">
        <w:rPr>
          <w:lang w:val="en-IE"/>
        </w:rPr>
        <w:t>Absorbance</w:t>
      </w:r>
      <w:r w:rsidRPr="00344137">
        <w:rPr>
          <w:vertAlign w:val="subscript"/>
          <w:lang w:val="en-IE"/>
        </w:rPr>
        <w:t>positive control</w:t>
      </w:r>
      <w:r w:rsidRPr="00344137">
        <w:rPr>
          <w:position w:val="-6"/>
          <w:sz w:val="14"/>
          <w:lang w:val="en-IE"/>
        </w:rPr>
        <w:t xml:space="preserve"> </w:t>
      </w:r>
      <w:r w:rsidRPr="00344137">
        <w:rPr>
          <w:sz w:val="16"/>
          <w:lang w:val="en-IE"/>
        </w:rPr>
        <w:t xml:space="preserve">– </w:t>
      </w:r>
      <w:r w:rsidRPr="00344137">
        <w:rPr>
          <w:lang w:val="en-IE"/>
        </w:rPr>
        <w:t>Absorbance</w:t>
      </w:r>
      <w:r w:rsidRPr="00344137">
        <w:rPr>
          <w:vertAlign w:val="subscript"/>
          <w:lang w:val="en-IE"/>
        </w:rPr>
        <w:t>negative control</w:t>
      </w:r>
    </w:p>
    <w:p w14:paraId="4E81E1EF" w14:textId="77777777" w:rsidR="00C15537" w:rsidRPr="00344137" w:rsidRDefault="002A527B" w:rsidP="009957FD">
      <w:pPr>
        <w:pStyle w:val="i"/>
        <w:spacing w:after="240"/>
        <w:rPr>
          <w:lang w:val="en-IE"/>
        </w:rPr>
      </w:pPr>
      <w:r w:rsidRPr="00344137">
        <w:rPr>
          <w:lang w:val="en-IE"/>
        </w:rPr>
        <w:t>ii)</w:t>
      </w:r>
      <w:r w:rsidRPr="00344137">
        <w:rPr>
          <w:lang w:val="en-IE"/>
        </w:rPr>
        <w:tab/>
      </w:r>
      <w:r w:rsidR="00C15537" w:rsidRPr="00344137">
        <w:rPr>
          <w:lang w:val="en-IE"/>
        </w:rPr>
        <w:t xml:space="preserve">The test is considered to be positive if the result is above 40. Vaccinated animals will not react to IgA ELISA as their vaginal mucus </w:t>
      </w:r>
      <w:r w:rsidR="006620EE" w:rsidRPr="00344137">
        <w:rPr>
          <w:lang w:val="en-IE"/>
        </w:rPr>
        <w:t>contains</w:t>
      </w:r>
      <w:r w:rsidR="00CC3255" w:rsidRPr="00344137">
        <w:rPr>
          <w:lang w:val="en-IE"/>
        </w:rPr>
        <w:t xml:space="preserve"> only IgG isotype antibodies.</w:t>
      </w:r>
    </w:p>
    <w:p w14:paraId="4E171E5C" w14:textId="2C6E8F8A" w:rsidR="009957FD" w:rsidRPr="00344137" w:rsidRDefault="009957FD" w:rsidP="009957FD">
      <w:pPr>
        <w:pStyle w:val="para1"/>
        <w:spacing w:after="480"/>
        <w:rPr>
          <w:u w:val="double"/>
          <w:lang w:val="en-IE"/>
        </w:rPr>
      </w:pPr>
      <w:r w:rsidRPr="00344137">
        <w:rPr>
          <w:u w:val="double"/>
          <w:lang w:val="en-IE"/>
        </w:rPr>
        <w:t>An ELISA for the detection of the serum humoral IgG response after vaccination has also been described</w:t>
      </w:r>
      <w:r w:rsidR="00344137">
        <w:rPr>
          <w:u w:val="double"/>
          <w:lang w:val="en-IE"/>
        </w:rPr>
        <w:t xml:space="preserve"> (Cobo </w:t>
      </w:r>
      <w:r w:rsidR="00344137" w:rsidRPr="00344137">
        <w:rPr>
          <w:i/>
          <w:u w:val="double"/>
          <w:lang w:val="en-IE"/>
        </w:rPr>
        <w:t>et al.</w:t>
      </w:r>
      <w:r w:rsidR="00344137">
        <w:rPr>
          <w:u w:val="double"/>
          <w:lang w:val="en-IE"/>
        </w:rPr>
        <w:t>, 2004)</w:t>
      </w:r>
      <w:r w:rsidRPr="00344137">
        <w:rPr>
          <w:u w:val="double"/>
          <w:lang w:val="en-IE"/>
        </w:rPr>
        <w:t>.</w:t>
      </w:r>
    </w:p>
    <w:p w14:paraId="67C56F01" w14:textId="7C324742" w:rsidR="00F92E72" w:rsidRPr="00344137" w:rsidRDefault="00F92E72" w:rsidP="00EE48AB">
      <w:pPr>
        <w:pStyle w:val="A0"/>
        <w:rPr>
          <w:lang w:val="en-IE"/>
        </w:rPr>
      </w:pPr>
      <w:r w:rsidRPr="00344137">
        <w:rPr>
          <w:lang w:val="en-IE"/>
        </w:rPr>
        <w:t>c.</w:t>
      </w:r>
      <w:r w:rsidR="005D0B65" w:rsidRPr="00344137">
        <w:rPr>
          <w:lang w:val="en-IE"/>
        </w:rPr>
        <w:t xml:space="preserve"> </w:t>
      </w:r>
      <w:r w:rsidR="007B6CCB" w:rsidRPr="00344137">
        <w:rPr>
          <w:lang w:val="en-IE"/>
        </w:rPr>
        <w:t xml:space="preserve"> </w:t>
      </w:r>
      <w:r w:rsidRPr="00344137">
        <w:rPr>
          <w:lang w:val="en-IE"/>
        </w:rPr>
        <w:t xml:space="preserve">REQUIREMENTS FOR VACCINES </w:t>
      </w:r>
      <w:r w:rsidRPr="00344137">
        <w:rPr>
          <w:strike/>
          <w:lang w:val="en-IE"/>
        </w:rPr>
        <w:t>AND DIAGNOSTIC BIOLOGICALS</w:t>
      </w:r>
    </w:p>
    <w:p w14:paraId="1C4069C2" w14:textId="66F20AD1" w:rsidR="001D74F6" w:rsidRPr="00344137" w:rsidRDefault="001D74F6" w:rsidP="00EE48AB">
      <w:pPr>
        <w:pStyle w:val="A0"/>
        <w:rPr>
          <w:strike/>
          <w:lang w:val="en-IE"/>
        </w:rPr>
      </w:pPr>
      <w:r w:rsidRPr="00344137">
        <w:rPr>
          <w:strike/>
          <w:sz w:val="20"/>
          <w:lang w:val="en-IE"/>
        </w:rPr>
        <w:t>This section was adopted in 2008, and is currently being considered for revision</w:t>
      </w:r>
    </w:p>
    <w:p w14:paraId="2BFDD257" w14:textId="36B693B7" w:rsidR="00E61348" w:rsidRPr="00344137" w:rsidRDefault="0081377E" w:rsidP="009957FD">
      <w:pPr>
        <w:pStyle w:val="paraA0"/>
        <w:tabs>
          <w:tab w:val="left" w:pos="7279"/>
        </w:tabs>
        <w:rPr>
          <w:u w:val="double"/>
          <w:lang w:val="en-IE"/>
        </w:rPr>
      </w:pPr>
      <w:r w:rsidRPr="00344137">
        <w:rPr>
          <w:u w:val="double"/>
          <w:lang w:val="en-IE"/>
        </w:rPr>
        <w:t xml:space="preserve">There are several commercial vaccines available around the world, however vaccine efficacies have either not been reported for many decades or have not been reported favourably (Cobo </w:t>
      </w:r>
      <w:r w:rsidRPr="00344137">
        <w:rPr>
          <w:i/>
          <w:u w:val="double"/>
          <w:lang w:val="en-IE"/>
        </w:rPr>
        <w:t>et al.</w:t>
      </w:r>
      <w:r w:rsidR="00125F2A" w:rsidRPr="00344137">
        <w:rPr>
          <w:i/>
          <w:u w:val="double"/>
          <w:lang w:val="en-IE"/>
        </w:rPr>
        <w:t>,</w:t>
      </w:r>
      <w:r w:rsidR="00125F2A" w:rsidRPr="00344137">
        <w:rPr>
          <w:u w:val="double"/>
          <w:lang w:val="en-IE"/>
        </w:rPr>
        <w:t xml:space="preserve"> </w:t>
      </w:r>
      <w:r w:rsidRPr="00344137">
        <w:rPr>
          <w:u w:val="double"/>
          <w:lang w:val="en-IE"/>
        </w:rPr>
        <w:t>2003). Certain jurisdictions advocate the use of these vaccines</w:t>
      </w:r>
      <w:r w:rsidR="00740DC3" w:rsidRPr="00344137">
        <w:rPr>
          <w:u w:val="double"/>
          <w:lang w:val="en-IE"/>
        </w:rPr>
        <w:t>,</w:t>
      </w:r>
      <w:r w:rsidR="00E36D67" w:rsidRPr="00344137">
        <w:rPr>
          <w:u w:val="double"/>
          <w:lang w:val="en-IE"/>
        </w:rPr>
        <w:t xml:space="preserve"> however the OIE is not currently in a position to recommend an international standard for such products</w:t>
      </w:r>
      <w:r w:rsidRPr="00344137">
        <w:rPr>
          <w:u w:val="double"/>
          <w:lang w:val="en-IE"/>
        </w:rPr>
        <w:t>.</w:t>
      </w:r>
    </w:p>
    <w:p w14:paraId="6E25FCA2" w14:textId="1F68FF88" w:rsidR="00531EB7" w:rsidRPr="00344137" w:rsidRDefault="004E1E4C" w:rsidP="00EE48AB">
      <w:pPr>
        <w:pStyle w:val="paraA0"/>
        <w:rPr>
          <w:strike/>
          <w:lang w:val="en-IE"/>
        </w:rPr>
      </w:pPr>
      <w:r w:rsidRPr="00344137">
        <w:rPr>
          <w:strike/>
          <w:lang w:val="en-IE"/>
        </w:rPr>
        <w:t xml:space="preserve">In some countries commercial vaccines </w:t>
      </w:r>
      <w:r w:rsidR="001D74F6" w:rsidRPr="00344137">
        <w:rPr>
          <w:strike/>
          <w:lang w:val="en-IE"/>
        </w:rPr>
        <w:t xml:space="preserve">are </w:t>
      </w:r>
      <w:r w:rsidRPr="00344137">
        <w:rPr>
          <w:strike/>
          <w:lang w:val="en-IE"/>
        </w:rPr>
        <w:t xml:space="preserve">available for sheep and or cattle. </w:t>
      </w:r>
      <w:r w:rsidR="00531EB7" w:rsidRPr="00344137">
        <w:rPr>
          <w:strike/>
          <w:lang w:val="en-IE"/>
        </w:rPr>
        <w:t xml:space="preserve">Two groupings of antigens of </w:t>
      </w:r>
      <w:r w:rsidR="001D74F6" w:rsidRPr="00344137">
        <w:rPr>
          <w:i/>
          <w:strike/>
          <w:lang w:val="en-IE"/>
        </w:rPr>
        <w:t>C. </w:t>
      </w:r>
      <w:r w:rsidR="00531EB7" w:rsidRPr="00344137">
        <w:rPr>
          <w:i/>
          <w:strike/>
          <w:lang w:val="en-IE"/>
        </w:rPr>
        <w:t>fetus</w:t>
      </w:r>
      <w:r w:rsidR="00531EB7" w:rsidRPr="00344137">
        <w:rPr>
          <w:strike/>
          <w:lang w:val="en-IE"/>
        </w:rPr>
        <w:t xml:space="preserve"> are recognised: the thermolabile ‘H’ flagellar antigens and the thermostable ‘O’ somatic antigens. In addition, a capsula</w:t>
      </w:r>
      <w:r w:rsidR="00811C4E" w:rsidRPr="00344137">
        <w:rPr>
          <w:strike/>
          <w:lang w:val="en-IE"/>
        </w:rPr>
        <w:t>r ‘K’ antigen should be present</w:t>
      </w:r>
      <w:r w:rsidR="00531EB7" w:rsidRPr="00344137">
        <w:rPr>
          <w:strike/>
          <w:lang w:val="en-IE"/>
        </w:rPr>
        <w:t xml:space="preserve">. The K antigen is easily </w:t>
      </w:r>
      <w:r w:rsidR="00AB245F" w:rsidRPr="00344137">
        <w:rPr>
          <w:strike/>
          <w:lang w:val="en-IE"/>
        </w:rPr>
        <w:t>destroyed</w:t>
      </w:r>
      <w:r w:rsidR="00531EB7" w:rsidRPr="00344137">
        <w:rPr>
          <w:strike/>
          <w:lang w:val="en-IE"/>
        </w:rPr>
        <w:t xml:space="preserve"> under </w:t>
      </w:r>
      <w:r w:rsidR="00531EB7" w:rsidRPr="00344137">
        <w:rPr>
          <w:i/>
          <w:strike/>
          <w:lang w:val="en-IE"/>
        </w:rPr>
        <w:t>in vitro</w:t>
      </w:r>
      <w:r w:rsidR="00531EB7" w:rsidRPr="00344137">
        <w:rPr>
          <w:strike/>
          <w:lang w:val="en-IE"/>
        </w:rPr>
        <w:t xml:space="preserve"> conditions. The vaccine must incorporate these </w:t>
      </w:r>
      <w:r w:rsidR="00AB245F" w:rsidRPr="00344137">
        <w:rPr>
          <w:strike/>
          <w:lang w:val="en-IE"/>
        </w:rPr>
        <w:t xml:space="preserve">different </w:t>
      </w:r>
      <w:r w:rsidR="00531EB7" w:rsidRPr="00344137">
        <w:rPr>
          <w:strike/>
          <w:lang w:val="en-IE"/>
        </w:rPr>
        <w:t>antigens. Other vaccine preparations have also been described</w:t>
      </w:r>
      <w:r w:rsidR="00811C4E" w:rsidRPr="00344137">
        <w:rPr>
          <w:strike/>
          <w:lang w:val="en-IE"/>
        </w:rPr>
        <w:t xml:space="preserve"> </w:t>
      </w:r>
      <w:r w:rsidR="00F96A96" w:rsidRPr="00344137">
        <w:rPr>
          <w:strike/>
          <w:lang w:val="en-IE"/>
        </w:rPr>
        <w:t>(</w:t>
      </w:r>
      <w:r w:rsidR="004E1192" w:rsidRPr="00344137">
        <w:rPr>
          <w:strike/>
          <w:lang w:val="en-IE"/>
        </w:rPr>
        <w:t xml:space="preserve">Clarke </w:t>
      </w:r>
      <w:r w:rsidR="00DF5840" w:rsidRPr="00344137">
        <w:rPr>
          <w:i/>
          <w:strike/>
          <w:lang w:val="en-IE"/>
        </w:rPr>
        <w:t>et al</w:t>
      </w:r>
      <w:r w:rsidR="004E1192" w:rsidRPr="00344137">
        <w:rPr>
          <w:strike/>
          <w:lang w:val="en-IE"/>
        </w:rPr>
        <w:t>., 1972</w:t>
      </w:r>
      <w:r w:rsidR="00F96A96" w:rsidRPr="00344137">
        <w:rPr>
          <w:strike/>
          <w:lang w:val="en-IE"/>
        </w:rPr>
        <w:t>)</w:t>
      </w:r>
      <w:r w:rsidR="00531EB7" w:rsidRPr="00344137">
        <w:rPr>
          <w:strike/>
          <w:lang w:val="en-IE"/>
        </w:rPr>
        <w:t>.</w:t>
      </w:r>
      <w:r w:rsidR="00531EB7" w:rsidRPr="00344137">
        <w:rPr>
          <w:iCs/>
          <w:strike/>
          <w:lang w:val="en-IE"/>
        </w:rPr>
        <w:t xml:space="preserve"> Experimental</w:t>
      </w:r>
      <w:r w:rsidR="00531EB7" w:rsidRPr="00344137">
        <w:rPr>
          <w:i/>
          <w:strike/>
          <w:lang w:val="en-IE"/>
        </w:rPr>
        <w:t xml:space="preserve"> C. fetus</w:t>
      </w:r>
      <w:r w:rsidR="00531EB7" w:rsidRPr="00344137">
        <w:rPr>
          <w:strike/>
          <w:lang w:val="en-IE"/>
        </w:rPr>
        <w:t xml:space="preserve"> subsp. </w:t>
      </w:r>
      <w:r w:rsidR="00531EB7" w:rsidRPr="00344137">
        <w:rPr>
          <w:i/>
          <w:strike/>
          <w:lang w:val="en-IE"/>
        </w:rPr>
        <w:t>fetus</w:t>
      </w:r>
      <w:r w:rsidR="00531EB7" w:rsidRPr="00344137">
        <w:rPr>
          <w:strike/>
          <w:lang w:val="en-IE"/>
        </w:rPr>
        <w:t xml:space="preserve"> vaccine confers immunity against </w:t>
      </w:r>
      <w:r w:rsidR="00531EB7" w:rsidRPr="00344137">
        <w:rPr>
          <w:i/>
          <w:strike/>
          <w:lang w:val="en-IE"/>
        </w:rPr>
        <w:t>C.</w:t>
      </w:r>
      <w:r w:rsidR="00DF5840" w:rsidRPr="00344137">
        <w:rPr>
          <w:i/>
          <w:strike/>
          <w:lang w:val="en-IE"/>
        </w:rPr>
        <w:t> </w:t>
      </w:r>
      <w:r w:rsidR="00531EB7" w:rsidRPr="00344137">
        <w:rPr>
          <w:i/>
          <w:strike/>
          <w:lang w:val="en-IE"/>
        </w:rPr>
        <w:t>fetus</w:t>
      </w:r>
      <w:r w:rsidR="00531EB7" w:rsidRPr="00344137">
        <w:rPr>
          <w:strike/>
          <w:lang w:val="en-IE"/>
        </w:rPr>
        <w:t xml:space="preserve"> subsp. </w:t>
      </w:r>
      <w:r w:rsidR="00531EB7" w:rsidRPr="00344137">
        <w:rPr>
          <w:i/>
          <w:strike/>
          <w:lang w:val="en-IE"/>
        </w:rPr>
        <w:t>venerealis</w:t>
      </w:r>
      <w:r w:rsidR="00531EB7" w:rsidRPr="00344137">
        <w:rPr>
          <w:strike/>
          <w:lang w:val="en-IE"/>
        </w:rPr>
        <w:t xml:space="preserve"> because both strains share common antigens</w:t>
      </w:r>
      <w:r w:rsidR="00811C4E" w:rsidRPr="00344137">
        <w:rPr>
          <w:strike/>
          <w:lang w:val="en-IE"/>
        </w:rPr>
        <w:t xml:space="preserve"> </w:t>
      </w:r>
      <w:r w:rsidR="00F96A96" w:rsidRPr="00344137">
        <w:rPr>
          <w:strike/>
          <w:lang w:val="en-IE"/>
        </w:rPr>
        <w:t>(</w:t>
      </w:r>
      <w:r w:rsidR="00C51652" w:rsidRPr="00344137">
        <w:rPr>
          <w:strike/>
          <w:lang w:val="en-IE"/>
        </w:rPr>
        <w:t xml:space="preserve">Bouters </w:t>
      </w:r>
      <w:r w:rsidR="00DF5840" w:rsidRPr="00344137">
        <w:rPr>
          <w:i/>
          <w:strike/>
          <w:lang w:val="en-IE"/>
        </w:rPr>
        <w:t>et al</w:t>
      </w:r>
      <w:r w:rsidR="00C51652" w:rsidRPr="00344137">
        <w:rPr>
          <w:strike/>
          <w:lang w:val="en-IE"/>
        </w:rPr>
        <w:t>., 1973</w:t>
      </w:r>
      <w:r w:rsidR="00F96A96" w:rsidRPr="00344137">
        <w:rPr>
          <w:strike/>
          <w:lang w:val="en-IE"/>
        </w:rPr>
        <w:t>)</w:t>
      </w:r>
      <w:r w:rsidR="00531EB7" w:rsidRPr="00344137">
        <w:rPr>
          <w:strike/>
          <w:lang w:val="en-IE"/>
        </w:rPr>
        <w:t xml:space="preserve">, however, the addition of a second strain of </w:t>
      </w:r>
      <w:r w:rsidR="00531EB7" w:rsidRPr="00344137">
        <w:rPr>
          <w:i/>
          <w:strike/>
          <w:lang w:val="en-IE"/>
        </w:rPr>
        <w:t>C. fetus</w:t>
      </w:r>
      <w:r w:rsidR="00531EB7" w:rsidRPr="00344137">
        <w:rPr>
          <w:strike/>
          <w:lang w:val="en-IE"/>
        </w:rPr>
        <w:t xml:space="preserve"> subsp. </w:t>
      </w:r>
      <w:r w:rsidR="00531EB7" w:rsidRPr="00344137">
        <w:rPr>
          <w:i/>
          <w:strike/>
          <w:lang w:val="en-IE"/>
        </w:rPr>
        <w:t>venerealis</w:t>
      </w:r>
      <w:r w:rsidR="00531EB7" w:rsidRPr="00344137">
        <w:rPr>
          <w:strike/>
          <w:lang w:val="en-IE"/>
        </w:rPr>
        <w:t xml:space="preserve"> to the biological product is widely practised and strongly suggested. The presence of four to five heat-labile glycoprotein immunogens, shared by many </w:t>
      </w:r>
      <w:r w:rsidR="00531EB7" w:rsidRPr="00344137">
        <w:rPr>
          <w:i/>
          <w:strike/>
          <w:lang w:val="en-IE"/>
        </w:rPr>
        <w:t>C. fetus</w:t>
      </w:r>
      <w:r w:rsidR="00531EB7" w:rsidRPr="00344137">
        <w:rPr>
          <w:strike/>
          <w:lang w:val="en-IE"/>
        </w:rPr>
        <w:t xml:space="preserve"> subsp. </w:t>
      </w:r>
      <w:r w:rsidR="00531EB7" w:rsidRPr="00344137">
        <w:rPr>
          <w:i/>
          <w:strike/>
          <w:lang w:val="en-IE"/>
        </w:rPr>
        <w:t>venerealis</w:t>
      </w:r>
      <w:r w:rsidR="00531EB7" w:rsidRPr="00344137">
        <w:rPr>
          <w:strike/>
          <w:lang w:val="en-IE"/>
        </w:rPr>
        <w:t xml:space="preserve"> and </w:t>
      </w:r>
      <w:r w:rsidR="00531EB7" w:rsidRPr="00344137">
        <w:rPr>
          <w:i/>
          <w:strike/>
          <w:lang w:val="en-IE"/>
        </w:rPr>
        <w:t>C. fetus</w:t>
      </w:r>
      <w:r w:rsidR="00531EB7" w:rsidRPr="00344137">
        <w:rPr>
          <w:strike/>
          <w:lang w:val="en-IE"/>
        </w:rPr>
        <w:t xml:space="preserve"> subsp. </w:t>
      </w:r>
      <w:r w:rsidR="00531EB7" w:rsidRPr="00344137">
        <w:rPr>
          <w:i/>
          <w:strike/>
          <w:lang w:val="en-IE"/>
        </w:rPr>
        <w:t xml:space="preserve">fetus </w:t>
      </w:r>
      <w:r w:rsidR="00531EB7" w:rsidRPr="00344137">
        <w:rPr>
          <w:strike/>
          <w:lang w:val="en-IE"/>
        </w:rPr>
        <w:t>strains, is critical. The presence of such immunogens should be confirmed. The vaccine concentration (dry weight) should be around 40 mg protein per dose in order to have a good protection level.</w:t>
      </w:r>
    </w:p>
    <w:p w14:paraId="4259C5CB" w14:textId="12FD316C" w:rsidR="006620EE" w:rsidRPr="00344137" w:rsidRDefault="00531EB7" w:rsidP="00EE48AB">
      <w:pPr>
        <w:pStyle w:val="paraA0"/>
        <w:rPr>
          <w:strike/>
          <w:lang w:val="en-IE"/>
        </w:rPr>
      </w:pPr>
      <w:r w:rsidRPr="00344137">
        <w:rPr>
          <w:strike/>
          <w:lang w:val="en-IE"/>
        </w:rPr>
        <w:t>In infected herds, all breeding an</w:t>
      </w:r>
      <w:r w:rsidR="006620EE" w:rsidRPr="00344137">
        <w:rPr>
          <w:strike/>
          <w:lang w:val="en-IE"/>
        </w:rPr>
        <w:t>imals (bulls, cows and heifers)</w:t>
      </w:r>
      <w:r w:rsidRPr="00344137">
        <w:rPr>
          <w:strike/>
          <w:lang w:val="en-IE"/>
        </w:rPr>
        <w:t xml:space="preserve"> will be vaccinated twice </w:t>
      </w:r>
      <w:r w:rsidR="006620EE" w:rsidRPr="00344137">
        <w:rPr>
          <w:strike/>
          <w:lang w:val="en-IE"/>
        </w:rPr>
        <w:t>prior to</w:t>
      </w:r>
      <w:r w:rsidRPr="00344137">
        <w:rPr>
          <w:strike/>
          <w:lang w:val="en-IE"/>
        </w:rPr>
        <w:t xml:space="preserve"> the breeding season. In most of the cases, the vaccine reduce</w:t>
      </w:r>
      <w:r w:rsidR="00AA2078" w:rsidRPr="00344137">
        <w:rPr>
          <w:strike/>
          <w:lang w:val="en-IE"/>
        </w:rPr>
        <w:t>s</w:t>
      </w:r>
      <w:r w:rsidRPr="00344137">
        <w:rPr>
          <w:strike/>
          <w:lang w:val="en-IE"/>
        </w:rPr>
        <w:t xml:space="preserve"> the l</w:t>
      </w:r>
      <w:r w:rsidR="00AA2078" w:rsidRPr="00344137">
        <w:rPr>
          <w:strike/>
          <w:lang w:val="en-IE"/>
        </w:rPr>
        <w:t>ength of the infection and carrier-</w:t>
      </w:r>
      <w:r w:rsidRPr="00344137">
        <w:rPr>
          <w:strike/>
          <w:lang w:val="en-IE"/>
        </w:rPr>
        <w:t>cows can keep the infection from one season to the next. Bull</w:t>
      </w:r>
      <w:r w:rsidR="00AA2078" w:rsidRPr="00344137">
        <w:rPr>
          <w:strike/>
          <w:lang w:val="en-IE"/>
        </w:rPr>
        <w:t>s</w:t>
      </w:r>
      <w:r w:rsidRPr="00344137">
        <w:rPr>
          <w:strike/>
          <w:lang w:val="en-IE"/>
        </w:rPr>
        <w:t xml:space="preserve"> </w:t>
      </w:r>
      <w:r w:rsidR="006620EE" w:rsidRPr="00344137">
        <w:rPr>
          <w:strike/>
          <w:lang w:val="en-IE"/>
        </w:rPr>
        <w:t>require</w:t>
      </w:r>
      <w:r w:rsidRPr="00344137">
        <w:rPr>
          <w:strike/>
          <w:lang w:val="en-IE"/>
        </w:rPr>
        <w:t xml:space="preserve"> two vaccine doses annually</w:t>
      </w:r>
      <w:r w:rsidR="006620EE" w:rsidRPr="00344137">
        <w:rPr>
          <w:strike/>
          <w:lang w:val="en-IE"/>
        </w:rPr>
        <w:t>,</w:t>
      </w:r>
      <w:r w:rsidRPr="00344137">
        <w:rPr>
          <w:strike/>
          <w:lang w:val="en-IE"/>
        </w:rPr>
        <w:t xml:space="preserve"> because </w:t>
      </w:r>
      <w:r w:rsidR="00AA2078" w:rsidRPr="00344137">
        <w:rPr>
          <w:strike/>
          <w:lang w:val="en-IE"/>
        </w:rPr>
        <w:t xml:space="preserve">the </w:t>
      </w:r>
      <w:r w:rsidRPr="00344137">
        <w:rPr>
          <w:strike/>
          <w:lang w:val="en-IE"/>
        </w:rPr>
        <w:t>vaccine may not always be effective in terminating established infections.</w:t>
      </w:r>
      <w:r w:rsidR="006620EE" w:rsidRPr="00344137">
        <w:rPr>
          <w:strike/>
          <w:lang w:val="en-IE"/>
        </w:rPr>
        <w:t xml:space="preserve"> </w:t>
      </w:r>
      <w:r w:rsidRPr="00344137">
        <w:rPr>
          <w:strike/>
          <w:lang w:val="en-IE"/>
        </w:rPr>
        <w:t xml:space="preserve">The next year’s bulls and replacement heifers are vaccinated, and from the third year, bulls are vaccinated annually. </w:t>
      </w:r>
    </w:p>
    <w:p w14:paraId="0905C8CD" w14:textId="39AF226D" w:rsidR="00531EB7" w:rsidRPr="00344137" w:rsidRDefault="00531EB7" w:rsidP="00EE48AB">
      <w:pPr>
        <w:pStyle w:val="paraA0"/>
        <w:rPr>
          <w:strike/>
          <w:lang w:val="en-IE"/>
        </w:rPr>
      </w:pPr>
      <w:r w:rsidRPr="00344137">
        <w:rPr>
          <w:strike/>
          <w:lang w:val="en-IE"/>
        </w:rPr>
        <w:t>In non</w:t>
      </w:r>
      <w:r w:rsidR="00AA2078" w:rsidRPr="00344137">
        <w:rPr>
          <w:strike/>
          <w:lang w:val="en-IE"/>
        </w:rPr>
        <w:t>-</w:t>
      </w:r>
      <w:r w:rsidRPr="00344137">
        <w:rPr>
          <w:strike/>
          <w:lang w:val="en-IE"/>
        </w:rPr>
        <w:t>infected herds, only the bulls are vaccinated</w:t>
      </w:r>
      <w:r w:rsidR="00610B92" w:rsidRPr="00344137">
        <w:rPr>
          <w:strike/>
          <w:lang w:val="en-IE"/>
        </w:rPr>
        <w:t xml:space="preserve"> annually</w:t>
      </w:r>
      <w:r w:rsidRPr="00344137">
        <w:rPr>
          <w:strike/>
          <w:lang w:val="en-IE"/>
        </w:rPr>
        <w:t xml:space="preserve">, and this will be done twice a year (two </w:t>
      </w:r>
      <w:r w:rsidR="00AA2078" w:rsidRPr="00344137">
        <w:rPr>
          <w:strike/>
          <w:lang w:val="en-IE"/>
        </w:rPr>
        <w:t>doses</w:t>
      </w:r>
      <w:r w:rsidRPr="00344137">
        <w:rPr>
          <w:strike/>
          <w:lang w:val="en-IE"/>
        </w:rPr>
        <w:t xml:space="preserve"> with 21</w:t>
      </w:r>
      <w:r w:rsidR="00C51652" w:rsidRPr="00344137">
        <w:rPr>
          <w:strike/>
          <w:lang w:val="en-IE"/>
        </w:rPr>
        <w:t> </w:t>
      </w:r>
      <w:r w:rsidR="00AA2078" w:rsidRPr="00344137">
        <w:rPr>
          <w:strike/>
          <w:lang w:val="en-IE"/>
        </w:rPr>
        <w:t xml:space="preserve">days </w:t>
      </w:r>
      <w:r w:rsidRPr="00344137">
        <w:rPr>
          <w:strike/>
          <w:lang w:val="en-IE"/>
        </w:rPr>
        <w:t>interval</w:t>
      </w:r>
      <w:r w:rsidR="00AA2078" w:rsidRPr="00344137">
        <w:rPr>
          <w:strike/>
          <w:lang w:val="en-IE"/>
        </w:rPr>
        <w:t xml:space="preserve">; </w:t>
      </w:r>
      <w:r w:rsidR="00A669C5" w:rsidRPr="00344137">
        <w:rPr>
          <w:strike/>
          <w:lang w:val="en-IE"/>
        </w:rPr>
        <w:t>2</w:t>
      </w:r>
      <w:r w:rsidRPr="00344137">
        <w:rPr>
          <w:strike/>
          <w:lang w:val="en-IE"/>
        </w:rPr>
        <w:t xml:space="preserve"> weeks before </w:t>
      </w:r>
      <w:r w:rsidR="00AA2078" w:rsidRPr="00344137">
        <w:rPr>
          <w:strike/>
          <w:lang w:val="en-IE"/>
        </w:rPr>
        <w:t xml:space="preserve">the start of </w:t>
      </w:r>
      <w:r w:rsidRPr="00344137">
        <w:rPr>
          <w:strike/>
          <w:lang w:val="en-IE"/>
        </w:rPr>
        <w:t>the breeding season</w:t>
      </w:r>
      <w:r w:rsidR="00AA2078" w:rsidRPr="00344137">
        <w:rPr>
          <w:strike/>
          <w:lang w:val="en-IE"/>
        </w:rPr>
        <w:t>)</w:t>
      </w:r>
      <w:r w:rsidRPr="00344137">
        <w:rPr>
          <w:strike/>
          <w:lang w:val="en-IE"/>
        </w:rPr>
        <w:t>.</w:t>
      </w:r>
    </w:p>
    <w:p w14:paraId="3DF521F6" w14:textId="0EC87236" w:rsidR="00F92E72" w:rsidRPr="00344137" w:rsidRDefault="00F92E72" w:rsidP="00EE48AB">
      <w:pPr>
        <w:pStyle w:val="1"/>
        <w:spacing w:after="220"/>
        <w:rPr>
          <w:strike/>
          <w:lang w:val="en-IE"/>
        </w:rPr>
      </w:pPr>
      <w:r w:rsidRPr="00344137">
        <w:rPr>
          <w:strike/>
          <w:lang w:val="en-IE"/>
        </w:rPr>
        <w:t>1.</w:t>
      </w:r>
      <w:r w:rsidRPr="00344137">
        <w:rPr>
          <w:strike/>
          <w:lang w:val="en-IE"/>
        </w:rPr>
        <w:tab/>
        <w:t>Seed management</w:t>
      </w:r>
    </w:p>
    <w:p w14:paraId="0024AAC5" w14:textId="300BEBB5" w:rsidR="00F92E72" w:rsidRPr="00344137" w:rsidRDefault="007B6CCB" w:rsidP="00EE48AB">
      <w:pPr>
        <w:pStyle w:val="11"/>
        <w:rPr>
          <w:strike/>
          <w:lang w:val="en-IE"/>
        </w:rPr>
      </w:pPr>
      <w:r w:rsidRPr="00344137">
        <w:rPr>
          <w:strike/>
          <w:lang w:val="en-IE"/>
        </w:rPr>
        <w:t>1.1.</w:t>
      </w:r>
      <w:r w:rsidR="00F92E72" w:rsidRPr="00344137">
        <w:rPr>
          <w:strike/>
          <w:lang w:val="en-IE"/>
        </w:rPr>
        <w:tab/>
        <w:t>Characteristics of the seed</w:t>
      </w:r>
    </w:p>
    <w:p w14:paraId="19B7F739" w14:textId="49DC4145" w:rsidR="00F92E72" w:rsidRPr="00344137" w:rsidRDefault="00F92E72" w:rsidP="00EE48AB">
      <w:pPr>
        <w:pStyle w:val="11Para"/>
        <w:rPr>
          <w:strike/>
          <w:lang w:val="en-IE"/>
        </w:rPr>
      </w:pPr>
      <w:r w:rsidRPr="00344137">
        <w:rPr>
          <w:strike/>
          <w:lang w:val="en-IE"/>
        </w:rPr>
        <w:t xml:space="preserve">The seed consists of a large, homogeneous batch of a culture of </w:t>
      </w:r>
      <w:r w:rsidRPr="00344137">
        <w:rPr>
          <w:i/>
          <w:strike/>
          <w:lang w:val="en-IE"/>
        </w:rPr>
        <w:t>C. fetus</w:t>
      </w:r>
      <w:r w:rsidRPr="00344137">
        <w:rPr>
          <w:strike/>
          <w:lang w:val="en-IE"/>
        </w:rPr>
        <w:t xml:space="preserve"> subsp. </w:t>
      </w:r>
      <w:r w:rsidRPr="00344137">
        <w:rPr>
          <w:i/>
          <w:strike/>
          <w:lang w:val="en-IE"/>
        </w:rPr>
        <w:t>fetus</w:t>
      </w:r>
      <w:r w:rsidRPr="00344137">
        <w:rPr>
          <w:strike/>
          <w:lang w:val="en-IE"/>
        </w:rPr>
        <w:t xml:space="preserve"> or </w:t>
      </w:r>
      <w:r w:rsidRPr="00344137">
        <w:rPr>
          <w:i/>
          <w:strike/>
          <w:lang w:val="en-IE"/>
        </w:rPr>
        <w:t>C. fetus</w:t>
      </w:r>
      <w:r w:rsidRPr="00344137">
        <w:rPr>
          <w:strike/>
          <w:lang w:val="en-IE"/>
        </w:rPr>
        <w:t xml:space="preserve"> subsp. </w:t>
      </w:r>
      <w:r w:rsidRPr="00344137">
        <w:rPr>
          <w:i/>
          <w:strike/>
          <w:lang w:val="en-IE"/>
        </w:rPr>
        <w:t>venerealis</w:t>
      </w:r>
      <w:r w:rsidRPr="00344137">
        <w:rPr>
          <w:strike/>
          <w:lang w:val="en-IE"/>
        </w:rPr>
        <w:t xml:space="preserve"> that has been thoroughly characterised as to identity and purity, preserved in small aliquots.</w:t>
      </w:r>
    </w:p>
    <w:p w14:paraId="41940D44" w14:textId="0BDC99AF" w:rsidR="00F92E72" w:rsidRPr="00344137" w:rsidRDefault="007B6CCB" w:rsidP="00EE48AB">
      <w:pPr>
        <w:pStyle w:val="11"/>
        <w:rPr>
          <w:strike/>
          <w:sz w:val="18"/>
          <w:lang w:val="en-IE"/>
        </w:rPr>
      </w:pPr>
      <w:r w:rsidRPr="00344137">
        <w:rPr>
          <w:strike/>
          <w:lang w:val="en-IE"/>
        </w:rPr>
        <w:t>1.2.</w:t>
      </w:r>
      <w:r w:rsidR="00F92E72" w:rsidRPr="00344137">
        <w:rPr>
          <w:strike/>
          <w:lang w:val="en-IE"/>
        </w:rPr>
        <w:tab/>
        <w:t>Method of culture</w:t>
      </w:r>
    </w:p>
    <w:p w14:paraId="67CDBD74" w14:textId="1AB5A6AA" w:rsidR="007078E4" w:rsidRPr="00344137" w:rsidRDefault="00F92E72" w:rsidP="00EE48AB">
      <w:pPr>
        <w:pStyle w:val="11Para"/>
        <w:rPr>
          <w:strike/>
          <w:lang w:val="en-IE"/>
        </w:rPr>
      </w:pPr>
      <w:r w:rsidRPr="00344137">
        <w:rPr>
          <w:strike/>
          <w:lang w:val="en-IE"/>
        </w:rPr>
        <w:t xml:space="preserve">The initial growth of the seed is accomplished in semisolid medium. This consists of basal medium </w:t>
      </w:r>
      <w:r w:rsidR="007078E4" w:rsidRPr="00344137">
        <w:rPr>
          <w:strike/>
          <w:lang w:val="en-IE"/>
        </w:rPr>
        <w:t xml:space="preserve">with the addition of 0.16% </w:t>
      </w:r>
      <w:r w:rsidRPr="00344137">
        <w:rPr>
          <w:strike/>
          <w:lang w:val="en-IE"/>
        </w:rPr>
        <w:t xml:space="preserve">agar. Basal medium is composed of 2.8% </w:t>
      </w:r>
      <w:r w:rsidRPr="00344137">
        <w:rPr>
          <w:i/>
          <w:strike/>
          <w:lang w:val="en-IE"/>
        </w:rPr>
        <w:t>Brucella</w:t>
      </w:r>
      <w:r w:rsidRPr="00344137">
        <w:rPr>
          <w:strike/>
          <w:lang w:val="en-IE"/>
        </w:rPr>
        <w:t xml:space="preserve"> broth, 0.5% yeast extract, 1.2% sodium succinate, and 0.001% calcium chloride. The initial culture is maintained for 3 days at 37°C </w:t>
      </w:r>
      <w:r w:rsidR="00CC3255" w:rsidRPr="00344137">
        <w:rPr>
          <w:strike/>
          <w:lang w:val="en-IE"/>
        </w:rPr>
        <w:t xml:space="preserve">under </w:t>
      </w:r>
      <w:r w:rsidR="00CC3255" w:rsidRPr="00344137">
        <w:rPr>
          <w:strike/>
          <w:lang w:val="en-IE"/>
        </w:rPr>
        <w:lastRenderedPageBreak/>
        <w:t xml:space="preserve">specified conditions (see </w:t>
      </w:r>
      <w:r w:rsidR="005246FA" w:rsidRPr="00344137">
        <w:rPr>
          <w:strike/>
          <w:lang w:val="en-IE"/>
        </w:rPr>
        <w:t>Section B.1.</w:t>
      </w:r>
      <w:r w:rsidR="002A527B" w:rsidRPr="00344137">
        <w:rPr>
          <w:strike/>
          <w:lang w:val="en-IE"/>
        </w:rPr>
        <w:t>4.2</w:t>
      </w:r>
      <w:r w:rsidR="00CC3255" w:rsidRPr="00344137">
        <w:rPr>
          <w:strike/>
          <w:lang w:val="en-IE"/>
        </w:rPr>
        <w:t>)</w:t>
      </w:r>
      <w:r w:rsidRPr="00344137">
        <w:rPr>
          <w:strike/>
          <w:lang w:val="en-IE"/>
        </w:rPr>
        <w:t>. The growth is transferred to additional tubes with semisolid medium and incubated for 48 hours. The resulting growth is used for vaccine production.</w:t>
      </w:r>
      <w:r w:rsidR="007078E4" w:rsidRPr="00344137">
        <w:rPr>
          <w:strike/>
          <w:lang w:val="en-IE"/>
        </w:rPr>
        <w:t xml:space="preserve"> </w:t>
      </w:r>
    </w:p>
    <w:p w14:paraId="5AE9EFB1" w14:textId="5063E788" w:rsidR="007078E4" w:rsidRPr="00344137" w:rsidRDefault="007078E4" w:rsidP="002A527B">
      <w:pPr>
        <w:pStyle w:val="11Para"/>
        <w:rPr>
          <w:strike/>
          <w:lang w:val="en-IE"/>
        </w:rPr>
      </w:pPr>
      <w:r w:rsidRPr="00344137">
        <w:rPr>
          <w:strike/>
          <w:lang w:val="en-IE"/>
        </w:rPr>
        <w:t>Th</w:t>
      </w:r>
      <w:r w:rsidR="003C5110" w:rsidRPr="00344137">
        <w:rPr>
          <w:strike/>
          <w:lang w:val="en-IE"/>
        </w:rPr>
        <w:t>is</w:t>
      </w:r>
      <w:r w:rsidRPr="00344137">
        <w:rPr>
          <w:strike/>
          <w:lang w:val="en-IE"/>
        </w:rPr>
        <w:t xml:space="preserve"> </w:t>
      </w:r>
      <w:r w:rsidR="003C5110" w:rsidRPr="00344137">
        <w:rPr>
          <w:strike/>
          <w:lang w:val="en-IE"/>
        </w:rPr>
        <w:t xml:space="preserve">culture </w:t>
      </w:r>
      <w:r w:rsidRPr="00344137">
        <w:rPr>
          <w:strike/>
          <w:lang w:val="en-IE"/>
        </w:rPr>
        <w:t>should be stored at 4°C.</w:t>
      </w:r>
    </w:p>
    <w:p w14:paraId="5B9D505C" w14:textId="7C89CF2E" w:rsidR="00F92E72" w:rsidRPr="00344137" w:rsidRDefault="007B6CCB" w:rsidP="002A527B">
      <w:pPr>
        <w:pStyle w:val="11"/>
        <w:rPr>
          <w:strike/>
          <w:sz w:val="18"/>
          <w:lang w:val="en-IE"/>
        </w:rPr>
      </w:pPr>
      <w:r w:rsidRPr="00344137">
        <w:rPr>
          <w:strike/>
          <w:lang w:val="en-IE"/>
        </w:rPr>
        <w:t>1.3.</w:t>
      </w:r>
      <w:r w:rsidR="00F92E72" w:rsidRPr="00344137">
        <w:rPr>
          <w:strike/>
          <w:lang w:val="en-IE"/>
        </w:rPr>
        <w:tab/>
        <w:t>Validation as a vaccine</w:t>
      </w:r>
    </w:p>
    <w:p w14:paraId="3D20CB50" w14:textId="5CACD94D" w:rsidR="00F92E72" w:rsidRPr="00344137" w:rsidRDefault="00F92E72" w:rsidP="002A527B">
      <w:pPr>
        <w:pStyle w:val="11Para"/>
        <w:rPr>
          <w:strike/>
          <w:lang w:val="en-IE"/>
        </w:rPr>
      </w:pPr>
      <w:r w:rsidRPr="00344137">
        <w:rPr>
          <w:strike/>
          <w:lang w:val="en-IE"/>
        </w:rPr>
        <w:t>The seed must be free from contaminating organisms. The purity of the seed must be checked by a suitable culture method.</w:t>
      </w:r>
    </w:p>
    <w:p w14:paraId="2E249980" w14:textId="6E194F83" w:rsidR="00F92E72" w:rsidRPr="00344137" w:rsidRDefault="00F92E72" w:rsidP="002A527B">
      <w:pPr>
        <w:pStyle w:val="11Para"/>
        <w:rPr>
          <w:strike/>
          <w:lang w:val="en-IE"/>
        </w:rPr>
      </w:pPr>
      <w:r w:rsidRPr="00344137">
        <w:rPr>
          <w:strike/>
          <w:lang w:val="en-IE"/>
        </w:rPr>
        <w:t>It is not practicable to test efficacy under laboratory conditions. It is determined in the field on the basis of epidemiological observations.</w:t>
      </w:r>
    </w:p>
    <w:p w14:paraId="4D218A62" w14:textId="5F1B0D21" w:rsidR="00F92E72" w:rsidRPr="00344137" w:rsidRDefault="00F92E72">
      <w:pPr>
        <w:pStyle w:val="1"/>
        <w:rPr>
          <w:strike/>
          <w:lang w:val="en-IE"/>
        </w:rPr>
      </w:pPr>
      <w:r w:rsidRPr="00344137">
        <w:rPr>
          <w:strike/>
          <w:lang w:val="en-IE"/>
        </w:rPr>
        <w:t>2.</w:t>
      </w:r>
      <w:r w:rsidRPr="00344137">
        <w:rPr>
          <w:strike/>
          <w:lang w:val="en-IE"/>
        </w:rPr>
        <w:tab/>
        <w:t>Method of manufacture</w:t>
      </w:r>
    </w:p>
    <w:p w14:paraId="1AC6A500" w14:textId="701A5CC0" w:rsidR="00F92E72" w:rsidRPr="00344137" w:rsidRDefault="00F92E72" w:rsidP="00025FDD">
      <w:pPr>
        <w:pStyle w:val="para1"/>
        <w:rPr>
          <w:strike/>
          <w:lang w:val="en-IE"/>
        </w:rPr>
      </w:pPr>
      <w:r w:rsidRPr="00344137">
        <w:rPr>
          <w:strike/>
          <w:lang w:val="en-IE"/>
        </w:rPr>
        <w:t>The working seed material is seeded into broth medium consisting of basal medium with the addition of 0.025% sodium thioglycollate. These cultures are incubated at 37°C for 24 hours while being shaken at a rate of 80 rpm. The fluids are harvested, and formaldehyde is added to a final concentration of 0.2%</w:t>
      </w:r>
      <w:r w:rsidR="00896AAC" w:rsidRPr="00344137">
        <w:rPr>
          <w:strike/>
          <w:lang w:val="en-IE"/>
        </w:rPr>
        <w:t xml:space="preserve"> </w:t>
      </w:r>
      <w:r w:rsidR="00025FDD" w:rsidRPr="00344137">
        <w:rPr>
          <w:strike/>
          <w:lang w:val="en-IE"/>
        </w:rPr>
        <w:t>(0.</w:t>
      </w:r>
      <w:r w:rsidR="00896AAC" w:rsidRPr="00344137">
        <w:rPr>
          <w:strike/>
          <w:lang w:val="en-IE"/>
        </w:rPr>
        <w:t>74 g/</w:t>
      </w:r>
      <w:r w:rsidR="00025FDD" w:rsidRPr="00344137">
        <w:rPr>
          <w:strike/>
          <w:lang w:val="en-IE"/>
        </w:rPr>
        <w:t>litre</w:t>
      </w:r>
      <w:r w:rsidR="00896AAC" w:rsidRPr="00344137">
        <w:rPr>
          <w:strike/>
          <w:lang w:val="en-IE"/>
        </w:rPr>
        <w:t>)</w:t>
      </w:r>
      <w:r w:rsidRPr="00344137">
        <w:rPr>
          <w:strike/>
          <w:lang w:val="en-IE"/>
        </w:rPr>
        <w:t>.</w:t>
      </w:r>
    </w:p>
    <w:p w14:paraId="51B4AAD8" w14:textId="2C67BB70" w:rsidR="00F92E72" w:rsidRPr="00344137" w:rsidRDefault="00F92E72">
      <w:pPr>
        <w:pStyle w:val="para1"/>
        <w:rPr>
          <w:strike/>
          <w:lang w:val="en-IE"/>
        </w:rPr>
      </w:pPr>
      <w:r w:rsidRPr="00344137">
        <w:rPr>
          <w:strike/>
          <w:lang w:val="en-IE"/>
        </w:rPr>
        <w:t>The vaccine is mixed with an oil-emulsion adjuvant</w:t>
      </w:r>
      <w:r w:rsidR="00896AAC" w:rsidRPr="00344137">
        <w:rPr>
          <w:strike/>
          <w:lang w:val="en-IE"/>
        </w:rPr>
        <w:t>.</w:t>
      </w:r>
    </w:p>
    <w:p w14:paraId="1B0B0301" w14:textId="228E7FFF" w:rsidR="00F92E72" w:rsidRPr="00344137" w:rsidRDefault="00F92E72">
      <w:pPr>
        <w:pStyle w:val="1"/>
        <w:rPr>
          <w:strike/>
          <w:lang w:val="en-IE"/>
        </w:rPr>
      </w:pPr>
      <w:r w:rsidRPr="00344137">
        <w:rPr>
          <w:strike/>
          <w:lang w:val="en-IE"/>
        </w:rPr>
        <w:t>3.</w:t>
      </w:r>
      <w:r w:rsidRPr="00344137">
        <w:rPr>
          <w:strike/>
          <w:lang w:val="en-IE"/>
        </w:rPr>
        <w:tab/>
        <w:t>In-process control</w:t>
      </w:r>
    </w:p>
    <w:p w14:paraId="107EEB5F" w14:textId="2391B075" w:rsidR="00F92E72" w:rsidRPr="00344137" w:rsidRDefault="00F92E72">
      <w:pPr>
        <w:pStyle w:val="para1"/>
        <w:rPr>
          <w:strike/>
          <w:lang w:val="en-IE"/>
        </w:rPr>
      </w:pPr>
      <w:r w:rsidRPr="00344137">
        <w:rPr>
          <w:strike/>
          <w:lang w:val="en-IE"/>
        </w:rPr>
        <w:t>The identity of the organism should be checked by culture and identification, as well as the absence of contaminating organisms.</w:t>
      </w:r>
    </w:p>
    <w:p w14:paraId="70186337" w14:textId="272B3BCB" w:rsidR="00F92E72" w:rsidRPr="00344137" w:rsidRDefault="00F92E72">
      <w:pPr>
        <w:pStyle w:val="1"/>
        <w:rPr>
          <w:strike/>
          <w:lang w:val="en-IE"/>
        </w:rPr>
      </w:pPr>
      <w:r w:rsidRPr="00344137">
        <w:rPr>
          <w:strike/>
          <w:lang w:val="en-IE"/>
        </w:rPr>
        <w:t>4.</w:t>
      </w:r>
      <w:r w:rsidRPr="00344137">
        <w:rPr>
          <w:strike/>
          <w:lang w:val="en-IE"/>
        </w:rPr>
        <w:tab/>
        <w:t>Batch control</w:t>
      </w:r>
    </w:p>
    <w:p w14:paraId="72A32EA9" w14:textId="1180AAE2" w:rsidR="00F92E72" w:rsidRPr="00344137" w:rsidRDefault="007B6CCB" w:rsidP="002A527B">
      <w:pPr>
        <w:pStyle w:val="11"/>
        <w:rPr>
          <w:strike/>
          <w:lang w:val="en-IE"/>
        </w:rPr>
      </w:pPr>
      <w:r w:rsidRPr="00344137">
        <w:rPr>
          <w:strike/>
          <w:lang w:val="en-IE"/>
        </w:rPr>
        <w:t>4.1.</w:t>
      </w:r>
      <w:r w:rsidR="00F92E72" w:rsidRPr="00344137">
        <w:rPr>
          <w:strike/>
          <w:lang w:val="en-IE"/>
        </w:rPr>
        <w:tab/>
        <w:t>Sterility</w:t>
      </w:r>
    </w:p>
    <w:p w14:paraId="794208FF" w14:textId="05347614" w:rsidR="00F92E72" w:rsidRPr="00344137" w:rsidRDefault="00F92E72" w:rsidP="002A527B">
      <w:pPr>
        <w:pStyle w:val="11Para"/>
        <w:rPr>
          <w:strike/>
          <w:lang w:val="en-IE"/>
        </w:rPr>
      </w:pPr>
      <w:r w:rsidRPr="00344137">
        <w:rPr>
          <w:strike/>
          <w:lang w:val="en-IE"/>
        </w:rPr>
        <w:t xml:space="preserve">Tests for sterility and </w:t>
      </w:r>
      <w:r w:rsidR="00133DAC" w:rsidRPr="00344137">
        <w:rPr>
          <w:strike/>
          <w:lang w:val="en-IE"/>
        </w:rPr>
        <w:t>freedom from</w:t>
      </w:r>
      <w:r w:rsidRPr="00344137">
        <w:rPr>
          <w:strike/>
          <w:lang w:val="en-IE"/>
        </w:rPr>
        <w:t xml:space="preserve"> contamination</w:t>
      </w:r>
      <w:r w:rsidR="007E75F3" w:rsidRPr="00344137">
        <w:rPr>
          <w:strike/>
          <w:lang w:val="en-IE"/>
        </w:rPr>
        <w:t xml:space="preserve"> of biological materials intended for veterinary use</w:t>
      </w:r>
      <w:r w:rsidRPr="00344137">
        <w:rPr>
          <w:strike/>
          <w:lang w:val="en-IE"/>
        </w:rPr>
        <w:t xml:space="preserve"> may be found in </w:t>
      </w:r>
      <w:r w:rsidR="000B40DD" w:rsidRPr="00344137">
        <w:rPr>
          <w:strike/>
          <w:lang w:val="en-IE"/>
        </w:rPr>
        <w:t>c</w:t>
      </w:r>
      <w:r w:rsidRPr="00344137">
        <w:rPr>
          <w:strike/>
          <w:lang w:val="en-IE"/>
        </w:rPr>
        <w:t>hapter</w:t>
      </w:r>
      <w:r w:rsidR="00A669C5" w:rsidRPr="00344137">
        <w:rPr>
          <w:strike/>
          <w:lang w:val="en-IE"/>
        </w:rPr>
        <w:t xml:space="preserve"> 1</w:t>
      </w:r>
      <w:r w:rsidRPr="00344137">
        <w:rPr>
          <w:strike/>
          <w:lang w:val="en-IE"/>
        </w:rPr>
        <w:t>.1.</w:t>
      </w:r>
      <w:r w:rsidR="00034F19" w:rsidRPr="00344137">
        <w:rPr>
          <w:strike/>
          <w:lang w:val="en-IE"/>
        </w:rPr>
        <w:t>9</w:t>
      </w:r>
      <w:r w:rsidRPr="00344137">
        <w:rPr>
          <w:strike/>
          <w:lang w:val="en-IE"/>
        </w:rPr>
        <w:t>.</w:t>
      </w:r>
    </w:p>
    <w:p w14:paraId="7560055C" w14:textId="1D197768" w:rsidR="00F92E72" w:rsidRPr="00344137" w:rsidRDefault="007B6CCB" w:rsidP="002A527B">
      <w:pPr>
        <w:pStyle w:val="11"/>
        <w:rPr>
          <w:strike/>
          <w:lang w:val="en-IE"/>
        </w:rPr>
      </w:pPr>
      <w:r w:rsidRPr="00344137">
        <w:rPr>
          <w:strike/>
          <w:lang w:val="en-IE"/>
        </w:rPr>
        <w:t>4.2.</w:t>
      </w:r>
      <w:r w:rsidR="00F92E72" w:rsidRPr="00344137">
        <w:rPr>
          <w:strike/>
          <w:lang w:val="en-IE"/>
        </w:rPr>
        <w:tab/>
        <w:t>Safety</w:t>
      </w:r>
    </w:p>
    <w:p w14:paraId="7FBA9BD2" w14:textId="312753B7" w:rsidR="00F92E72" w:rsidRPr="00344137" w:rsidRDefault="00F92E72" w:rsidP="002A527B">
      <w:pPr>
        <w:pStyle w:val="11Para"/>
        <w:rPr>
          <w:strike/>
          <w:lang w:val="en-IE"/>
        </w:rPr>
      </w:pPr>
      <w:r w:rsidRPr="00344137">
        <w:rPr>
          <w:strike/>
          <w:lang w:val="en-IE"/>
        </w:rPr>
        <w:t>The inactivation process must be complete</w:t>
      </w:r>
      <w:r w:rsidR="00896AAC" w:rsidRPr="00344137">
        <w:rPr>
          <w:strike/>
          <w:lang w:val="en-IE"/>
        </w:rPr>
        <w:t xml:space="preserve"> and the method to insure inactivation should be validated before it can safely be used.</w:t>
      </w:r>
      <w:r w:rsidR="006C449D" w:rsidRPr="00344137">
        <w:rPr>
          <w:strike/>
          <w:lang w:val="en-IE"/>
        </w:rPr>
        <w:t xml:space="preserve"> </w:t>
      </w:r>
      <w:r w:rsidR="00896AAC" w:rsidRPr="00344137">
        <w:rPr>
          <w:strike/>
          <w:lang w:val="en-IE"/>
        </w:rPr>
        <w:t xml:space="preserve">Inactivation </w:t>
      </w:r>
      <w:r w:rsidRPr="00344137">
        <w:rPr>
          <w:strike/>
          <w:lang w:val="en-IE"/>
        </w:rPr>
        <w:t xml:space="preserve">is checked by inoculating the equivalent of one dose on to the same medium under the same conditions as those used in the production process. This culture is incubated under the same conditions for 72 hours, after which there should be no evidence of bacterial growth. The final product must </w:t>
      </w:r>
      <w:r w:rsidR="007078E4" w:rsidRPr="00344137">
        <w:rPr>
          <w:strike/>
          <w:lang w:val="en-IE"/>
        </w:rPr>
        <w:t xml:space="preserve">also </w:t>
      </w:r>
      <w:r w:rsidRPr="00344137">
        <w:rPr>
          <w:strike/>
          <w:lang w:val="en-IE"/>
        </w:rPr>
        <w:t>be shown to be free from viable bacterial and fungal contaminants, using suitable culture methods.</w:t>
      </w:r>
    </w:p>
    <w:p w14:paraId="34F8BBCE" w14:textId="7B9CCA21" w:rsidR="00F92E72" w:rsidRPr="00344137" w:rsidRDefault="00F92E72" w:rsidP="002A527B">
      <w:pPr>
        <w:pStyle w:val="11Para"/>
        <w:rPr>
          <w:strike/>
          <w:lang w:val="en-IE"/>
        </w:rPr>
      </w:pPr>
      <w:r w:rsidRPr="00344137">
        <w:rPr>
          <w:strike/>
          <w:lang w:val="en-IE"/>
        </w:rPr>
        <w:t>Two guinea-pigs are inoculated with 2 ml of the product, either intramuscularly or subcutaneously. They must not have an adverse reaction attributable to the vaccine during a 7-day observation period following inoculation.</w:t>
      </w:r>
    </w:p>
    <w:p w14:paraId="454992B2" w14:textId="1D466A35" w:rsidR="00F92E72" w:rsidRPr="00344137" w:rsidRDefault="007B6CCB" w:rsidP="002A527B">
      <w:pPr>
        <w:pStyle w:val="11"/>
        <w:rPr>
          <w:strike/>
          <w:lang w:val="en-IE"/>
        </w:rPr>
      </w:pPr>
      <w:r w:rsidRPr="00344137">
        <w:rPr>
          <w:strike/>
          <w:lang w:val="en-IE"/>
        </w:rPr>
        <w:t>4.3.</w:t>
      </w:r>
      <w:r w:rsidR="00F92E72" w:rsidRPr="00344137">
        <w:rPr>
          <w:strike/>
          <w:lang w:val="en-IE"/>
        </w:rPr>
        <w:tab/>
        <w:t>Potency</w:t>
      </w:r>
    </w:p>
    <w:p w14:paraId="328D8DBB" w14:textId="1AE5B4B6" w:rsidR="00F92E72" w:rsidRPr="00344137" w:rsidRDefault="00F92E72" w:rsidP="002A527B">
      <w:pPr>
        <w:pStyle w:val="11Para"/>
        <w:rPr>
          <w:strike/>
          <w:lang w:val="en-IE"/>
        </w:rPr>
      </w:pPr>
      <w:r w:rsidRPr="00344137">
        <w:rPr>
          <w:strike/>
          <w:lang w:val="en-IE"/>
        </w:rPr>
        <w:t xml:space="preserve">Potency of the vaccine may be measured by seroconversion in rabbits. Their serum titres are measured by immunofluorescence or by the tube agglutination test. Five rabbits, serologically negative at 1/100 serum dilution, are vaccinated </w:t>
      </w:r>
      <w:r w:rsidR="007078E4" w:rsidRPr="00344137">
        <w:rPr>
          <w:strike/>
          <w:lang w:val="en-IE"/>
        </w:rPr>
        <w:t xml:space="preserve">twice </w:t>
      </w:r>
      <w:r w:rsidRPr="00344137">
        <w:rPr>
          <w:strike/>
          <w:lang w:val="en-IE"/>
        </w:rPr>
        <w:t>subcutaneously with half the dose used in cattle, at an interval of 14 days. Serum from at least four of the five rabbits, collected 14 days after the second vaccination, must show at least a four-fold increase in titre.</w:t>
      </w:r>
    </w:p>
    <w:p w14:paraId="7B831B51" w14:textId="79526CBA" w:rsidR="00F92E72" w:rsidRPr="00344137" w:rsidRDefault="00F92E72">
      <w:pPr>
        <w:pStyle w:val="1"/>
        <w:rPr>
          <w:strike/>
          <w:lang w:val="en-IE"/>
        </w:rPr>
      </w:pPr>
      <w:r w:rsidRPr="00344137">
        <w:rPr>
          <w:strike/>
          <w:lang w:val="en-IE"/>
        </w:rPr>
        <w:t>5.</w:t>
      </w:r>
      <w:r w:rsidRPr="00344137">
        <w:rPr>
          <w:strike/>
          <w:lang w:val="en-IE"/>
        </w:rPr>
        <w:tab/>
        <w:t>Tests on the final product</w:t>
      </w:r>
    </w:p>
    <w:p w14:paraId="6FBBF134" w14:textId="3690CF22" w:rsidR="00F92E72" w:rsidRPr="00344137" w:rsidRDefault="007B6CCB" w:rsidP="002A527B">
      <w:pPr>
        <w:pStyle w:val="11"/>
        <w:rPr>
          <w:strike/>
          <w:lang w:val="en-IE"/>
        </w:rPr>
      </w:pPr>
      <w:r w:rsidRPr="00344137">
        <w:rPr>
          <w:strike/>
          <w:lang w:val="en-IE"/>
        </w:rPr>
        <w:t>5.1.</w:t>
      </w:r>
      <w:r w:rsidR="00F92E72" w:rsidRPr="00344137">
        <w:rPr>
          <w:strike/>
          <w:lang w:val="en-IE"/>
        </w:rPr>
        <w:tab/>
        <w:t>Safety</w:t>
      </w:r>
    </w:p>
    <w:p w14:paraId="18213E9F" w14:textId="015905E7" w:rsidR="00F92E72" w:rsidRPr="00344137" w:rsidRDefault="00F92E72" w:rsidP="002A527B">
      <w:pPr>
        <w:pStyle w:val="11Para"/>
        <w:rPr>
          <w:strike/>
          <w:lang w:val="en-IE"/>
        </w:rPr>
      </w:pPr>
      <w:r w:rsidRPr="00344137">
        <w:rPr>
          <w:strike/>
          <w:lang w:val="en-IE"/>
        </w:rPr>
        <w:t>See Section C.4.</w:t>
      </w:r>
      <w:r w:rsidR="002A527B" w:rsidRPr="00344137">
        <w:rPr>
          <w:strike/>
          <w:lang w:val="en-IE"/>
        </w:rPr>
        <w:t>2</w:t>
      </w:r>
      <w:r w:rsidRPr="00344137">
        <w:rPr>
          <w:strike/>
          <w:lang w:val="en-IE"/>
        </w:rPr>
        <w:t>.</w:t>
      </w:r>
    </w:p>
    <w:p w14:paraId="4E6C0E70" w14:textId="05389F3D" w:rsidR="00F92E72" w:rsidRPr="00344137" w:rsidRDefault="007B6CCB" w:rsidP="002A527B">
      <w:pPr>
        <w:pStyle w:val="11"/>
        <w:rPr>
          <w:strike/>
          <w:lang w:val="en-IE"/>
        </w:rPr>
      </w:pPr>
      <w:r w:rsidRPr="00344137">
        <w:rPr>
          <w:strike/>
          <w:lang w:val="en-IE"/>
        </w:rPr>
        <w:t>5.2.</w:t>
      </w:r>
      <w:r w:rsidR="00F92E72" w:rsidRPr="00344137">
        <w:rPr>
          <w:strike/>
          <w:lang w:val="en-IE"/>
        </w:rPr>
        <w:tab/>
        <w:t>Potency</w:t>
      </w:r>
    </w:p>
    <w:p w14:paraId="2272ACC4" w14:textId="2E3A5FCF" w:rsidR="00F92E72" w:rsidRPr="00344137" w:rsidRDefault="00F92E72" w:rsidP="002A527B">
      <w:pPr>
        <w:pStyle w:val="11Para"/>
        <w:spacing w:after="480"/>
        <w:rPr>
          <w:strike/>
          <w:lang w:val="en-IE"/>
        </w:rPr>
      </w:pPr>
      <w:r w:rsidRPr="00344137">
        <w:rPr>
          <w:strike/>
          <w:lang w:val="en-IE"/>
        </w:rPr>
        <w:lastRenderedPageBreak/>
        <w:t>See Section C.4.</w:t>
      </w:r>
      <w:r w:rsidR="002A527B" w:rsidRPr="00344137">
        <w:rPr>
          <w:strike/>
          <w:lang w:val="en-IE"/>
        </w:rPr>
        <w:t>3</w:t>
      </w:r>
      <w:r w:rsidRPr="00344137">
        <w:rPr>
          <w:strike/>
          <w:lang w:val="en-IE"/>
        </w:rPr>
        <w:t>.</w:t>
      </w:r>
    </w:p>
    <w:p w14:paraId="080C1E68" w14:textId="77777777" w:rsidR="00F92E72" w:rsidRPr="00344137" w:rsidRDefault="007A5A70" w:rsidP="00925D99">
      <w:pPr>
        <w:pStyle w:val="A0"/>
        <w:spacing w:after="200"/>
        <w:rPr>
          <w:sz w:val="22"/>
          <w:lang w:val="en-IE"/>
        </w:rPr>
      </w:pPr>
      <w:r w:rsidRPr="00344137">
        <w:rPr>
          <w:sz w:val="22"/>
          <w:lang w:val="en-IE"/>
        </w:rPr>
        <w:t>REFERENCES</w:t>
      </w:r>
    </w:p>
    <w:p w14:paraId="53F730FB" w14:textId="77777777" w:rsidR="00103A63" w:rsidRPr="00344137" w:rsidRDefault="009E3333" w:rsidP="00925D99">
      <w:pPr>
        <w:pStyle w:val="Ref"/>
        <w:spacing w:after="200"/>
        <w:rPr>
          <w:lang w:val="en-IE"/>
        </w:rPr>
      </w:pPr>
      <w:r w:rsidRPr="00344137">
        <w:rPr>
          <w:smallCaps/>
          <w:lang w:val="en-IE"/>
        </w:rPr>
        <w:t>Abril</w:t>
      </w:r>
      <w:r w:rsidR="00103A63" w:rsidRPr="00344137">
        <w:rPr>
          <w:smallCaps/>
          <w:lang w:val="en-IE"/>
        </w:rPr>
        <w:t xml:space="preserve"> C., Vil</w:t>
      </w:r>
      <w:r w:rsidRPr="00344137">
        <w:rPr>
          <w:smallCaps/>
          <w:lang w:val="en-IE"/>
        </w:rPr>
        <w:t>ei E.M., Brodard I., Burnens A., Frey J. &amp; Miserez</w:t>
      </w:r>
      <w:r w:rsidR="00103A63" w:rsidRPr="00344137">
        <w:rPr>
          <w:smallCaps/>
          <w:lang w:val="en-IE"/>
        </w:rPr>
        <w:t xml:space="preserve"> R</w:t>
      </w:r>
      <w:r w:rsidR="00103A63" w:rsidRPr="00344137">
        <w:rPr>
          <w:lang w:val="en-IE"/>
        </w:rPr>
        <w:t xml:space="preserve">. (2007). Discovery of Insertion Element ISCfe1: A new tool for Campylobacter fetus subspecies differentiation. </w:t>
      </w:r>
      <w:r w:rsidR="007A5A70" w:rsidRPr="00344137">
        <w:rPr>
          <w:i/>
          <w:lang w:val="en-IE"/>
        </w:rPr>
        <w:t>Clin. Microbiol. Infect</w:t>
      </w:r>
      <w:r w:rsidR="007A5A70" w:rsidRPr="00344137">
        <w:rPr>
          <w:lang w:val="en-IE"/>
        </w:rPr>
        <w:t>.</w:t>
      </w:r>
      <w:r w:rsidRPr="00344137">
        <w:rPr>
          <w:lang w:val="en-IE"/>
        </w:rPr>
        <w:t>,</w:t>
      </w:r>
      <w:r w:rsidR="007A5A70" w:rsidRPr="00344137">
        <w:rPr>
          <w:lang w:val="en-IE"/>
        </w:rPr>
        <w:t xml:space="preserve"> </w:t>
      </w:r>
      <w:r w:rsidR="007A5A70" w:rsidRPr="00344137">
        <w:rPr>
          <w:b/>
          <w:lang w:val="en-IE"/>
        </w:rPr>
        <w:t>13</w:t>
      </w:r>
      <w:r w:rsidR="007A5A70" w:rsidRPr="00344137">
        <w:rPr>
          <w:lang w:val="en-IE"/>
        </w:rPr>
        <w:t>, 993</w:t>
      </w:r>
      <w:r w:rsidRPr="00344137">
        <w:rPr>
          <w:lang w:val="en-IE"/>
        </w:rPr>
        <w:t>–</w:t>
      </w:r>
      <w:r w:rsidR="007A5A70" w:rsidRPr="00344137">
        <w:rPr>
          <w:lang w:val="en-IE"/>
        </w:rPr>
        <w:t xml:space="preserve">1000. </w:t>
      </w:r>
    </w:p>
    <w:p w14:paraId="4D1EE5AC" w14:textId="77777777" w:rsidR="009E3333" w:rsidRPr="00344137" w:rsidRDefault="009E3333" w:rsidP="00925D99">
      <w:pPr>
        <w:pStyle w:val="NormalWeb"/>
        <w:spacing w:before="0" w:beforeAutospacing="0" w:after="200" w:afterAutospacing="0"/>
        <w:jc w:val="both"/>
        <w:rPr>
          <w:rFonts w:ascii="Arial" w:hAnsi="Arial"/>
          <w:sz w:val="18"/>
          <w:lang w:val="en-IE"/>
        </w:rPr>
      </w:pPr>
      <w:r w:rsidRPr="00344137">
        <w:rPr>
          <w:rFonts w:ascii="Arial" w:hAnsi="Arial"/>
          <w:smallCaps/>
          <w:sz w:val="18"/>
          <w:lang w:val="en-IE"/>
        </w:rPr>
        <w:t>Bessede E., Solecki O., Sifre E., Labadi L. &amp; Megraud F</w:t>
      </w:r>
      <w:r w:rsidRPr="00344137">
        <w:rPr>
          <w:rFonts w:ascii="Arial" w:hAnsi="Arial"/>
          <w:sz w:val="18"/>
          <w:lang w:val="en-IE"/>
        </w:rPr>
        <w:t xml:space="preserve">. (2011). </w:t>
      </w:r>
      <w:r w:rsidRPr="00344137">
        <w:rPr>
          <w:rStyle w:val="maintitle"/>
          <w:rFonts w:ascii="Arial" w:hAnsi="Arial"/>
          <w:sz w:val="18"/>
          <w:lang w:val="en-IE"/>
        </w:rPr>
        <w:t xml:space="preserve">Identification of </w:t>
      </w:r>
      <w:r w:rsidRPr="00344137">
        <w:rPr>
          <w:rStyle w:val="Accentuation"/>
          <w:rFonts w:ascii="Arial" w:hAnsi="Arial"/>
          <w:sz w:val="18"/>
          <w:lang w:val="en-IE"/>
        </w:rPr>
        <w:t>Campylobacter</w:t>
      </w:r>
      <w:r w:rsidRPr="00344137">
        <w:rPr>
          <w:rStyle w:val="maintitle"/>
          <w:rFonts w:ascii="Arial" w:hAnsi="Arial"/>
          <w:sz w:val="18"/>
          <w:lang w:val="en-IE"/>
        </w:rPr>
        <w:t xml:space="preserve"> species and related organisms by matrix assisted laser desorption ionization–time of flight (MALDI-TOF) mass spectrometry. </w:t>
      </w:r>
      <w:r w:rsidR="00A0057C" w:rsidRPr="00344137">
        <w:rPr>
          <w:rStyle w:val="maintitle"/>
          <w:rFonts w:ascii="Arial" w:hAnsi="Arial"/>
          <w:i/>
          <w:sz w:val="18"/>
          <w:lang w:val="en-IE"/>
        </w:rPr>
        <w:t>Clin. Microbio. Infect</w:t>
      </w:r>
      <w:r w:rsidR="00A0057C" w:rsidRPr="00344137">
        <w:rPr>
          <w:rStyle w:val="maintitle"/>
          <w:rFonts w:ascii="Arial" w:hAnsi="Arial"/>
          <w:sz w:val="18"/>
          <w:lang w:val="en-IE"/>
        </w:rPr>
        <w:t xml:space="preserve">., </w:t>
      </w:r>
      <w:r w:rsidR="00A0057C" w:rsidRPr="00344137">
        <w:rPr>
          <w:rStyle w:val="maintitle"/>
          <w:rFonts w:ascii="Arial" w:hAnsi="Arial"/>
          <w:b/>
          <w:sz w:val="18"/>
          <w:lang w:val="en-IE"/>
        </w:rPr>
        <w:t>17</w:t>
      </w:r>
      <w:r w:rsidR="00A0057C" w:rsidRPr="00344137">
        <w:rPr>
          <w:rStyle w:val="maintitle"/>
          <w:rFonts w:ascii="Arial" w:hAnsi="Arial"/>
          <w:sz w:val="18"/>
          <w:lang w:val="en-IE"/>
        </w:rPr>
        <w:t>, 1735–1739.</w:t>
      </w:r>
    </w:p>
    <w:p w14:paraId="355DE52E" w14:textId="77777777" w:rsidR="00F96A96" w:rsidRPr="00344137" w:rsidRDefault="00A0057C" w:rsidP="00925D99">
      <w:pPr>
        <w:pStyle w:val="Ref"/>
        <w:spacing w:after="200"/>
        <w:rPr>
          <w:strike/>
          <w:lang w:val="en-IE"/>
        </w:rPr>
      </w:pPr>
      <w:r w:rsidRPr="00344137">
        <w:rPr>
          <w:smallCaps/>
          <w:strike/>
          <w:lang w:val="en-IE"/>
        </w:rPr>
        <w:t>Bouters R., De Keyser J., Vandeplassche M., Van Aert A., Brone E. &amp; Bonte P.</w:t>
      </w:r>
      <w:r w:rsidRPr="00344137">
        <w:rPr>
          <w:strike/>
          <w:lang w:val="en-IE"/>
        </w:rPr>
        <w:t xml:space="preserve"> (1973). </w:t>
      </w:r>
      <w:r w:rsidR="00D3231B" w:rsidRPr="00344137">
        <w:rPr>
          <w:i/>
          <w:strike/>
          <w:lang w:val="en-IE"/>
        </w:rPr>
        <w:t>Vibrio fetus</w:t>
      </w:r>
      <w:r w:rsidR="00D3231B" w:rsidRPr="00344137">
        <w:rPr>
          <w:strike/>
          <w:lang w:val="en-IE"/>
        </w:rPr>
        <w:t xml:space="preserve"> infections in bulls: curative and preventive vaccination. </w:t>
      </w:r>
      <w:r w:rsidR="00D3231B" w:rsidRPr="00344137">
        <w:rPr>
          <w:i/>
          <w:strike/>
          <w:lang w:val="en-IE"/>
        </w:rPr>
        <w:t>Br. Vet. J.</w:t>
      </w:r>
      <w:r w:rsidR="00D3231B" w:rsidRPr="00344137">
        <w:rPr>
          <w:strike/>
          <w:lang w:val="en-IE"/>
        </w:rPr>
        <w:t xml:space="preserve">, </w:t>
      </w:r>
      <w:r w:rsidR="00D3231B" w:rsidRPr="00344137">
        <w:rPr>
          <w:b/>
          <w:strike/>
          <w:lang w:val="en-IE"/>
        </w:rPr>
        <w:t>129</w:t>
      </w:r>
      <w:r w:rsidR="00D3231B" w:rsidRPr="00344137">
        <w:rPr>
          <w:strike/>
          <w:lang w:val="en-IE"/>
        </w:rPr>
        <w:t>, 52–57</w:t>
      </w:r>
      <w:r w:rsidR="00F96A96" w:rsidRPr="00344137">
        <w:rPr>
          <w:strike/>
          <w:lang w:val="en-IE"/>
        </w:rPr>
        <w:t>.</w:t>
      </w:r>
    </w:p>
    <w:p w14:paraId="6E2DEC8D" w14:textId="77777777" w:rsidR="009E3333" w:rsidRPr="00344137" w:rsidRDefault="009E0751" w:rsidP="00925D99">
      <w:pPr>
        <w:pStyle w:val="Ref"/>
        <w:spacing w:after="200"/>
        <w:rPr>
          <w:lang w:val="en-IE"/>
        </w:rPr>
      </w:pPr>
      <w:hyperlink r:id="rId12" w:history="1">
        <w:r w:rsidR="009E3333" w:rsidRPr="00344137">
          <w:rPr>
            <w:rStyle w:val="highlight"/>
            <w:smallCaps/>
            <w:lang w:val="en-IE"/>
          </w:rPr>
          <w:t>Brooks</w:t>
        </w:r>
        <w:r w:rsidR="009E3333" w:rsidRPr="00344137">
          <w:rPr>
            <w:rStyle w:val="Lienhypertexte"/>
            <w:smallCaps/>
            <w:color w:val="auto"/>
            <w:lang w:val="en-IE"/>
          </w:rPr>
          <w:t xml:space="preserve"> B.W</w:t>
        </w:r>
      </w:hyperlink>
      <w:r w:rsidR="009E3333" w:rsidRPr="00344137">
        <w:rPr>
          <w:smallCaps/>
          <w:lang w:val="en-IE"/>
        </w:rPr>
        <w:t xml:space="preserve">., </w:t>
      </w:r>
      <w:hyperlink r:id="rId13" w:history="1">
        <w:r w:rsidR="009E3333" w:rsidRPr="00344137">
          <w:rPr>
            <w:rStyle w:val="Lienhypertexte"/>
            <w:smallCaps/>
            <w:color w:val="auto"/>
            <w:lang w:val="en-IE"/>
          </w:rPr>
          <w:t>Devenish J</w:t>
        </w:r>
      </w:hyperlink>
      <w:r w:rsidR="009E3333" w:rsidRPr="00344137">
        <w:rPr>
          <w:smallCaps/>
          <w:lang w:val="en-IE"/>
        </w:rPr>
        <w:t xml:space="preserve">., </w:t>
      </w:r>
      <w:hyperlink r:id="rId14" w:history="1">
        <w:r w:rsidR="009E3333" w:rsidRPr="00344137">
          <w:rPr>
            <w:rStyle w:val="Lienhypertexte"/>
            <w:smallCaps/>
            <w:color w:val="auto"/>
            <w:lang w:val="en-IE"/>
          </w:rPr>
          <w:t>Lutze-Wallace C.L</w:t>
        </w:r>
      </w:hyperlink>
      <w:r w:rsidR="009E3333" w:rsidRPr="00344137">
        <w:rPr>
          <w:smallCaps/>
          <w:lang w:val="en-IE"/>
        </w:rPr>
        <w:t xml:space="preserve">., </w:t>
      </w:r>
      <w:hyperlink r:id="rId15" w:history="1">
        <w:r w:rsidR="009E3333" w:rsidRPr="00344137">
          <w:rPr>
            <w:rStyle w:val="Lienhypertexte"/>
            <w:smallCaps/>
            <w:color w:val="auto"/>
            <w:lang w:val="en-IE"/>
          </w:rPr>
          <w:t>Milnes D</w:t>
        </w:r>
      </w:hyperlink>
      <w:r w:rsidR="009E3333" w:rsidRPr="00344137">
        <w:rPr>
          <w:smallCaps/>
          <w:lang w:val="en-IE"/>
        </w:rPr>
        <w:t xml:space="preserve">., </w:t>
      </w:r>
      <w:hyperlink r:id="rId16" w:history="1">
        <w:r w:rsidR="009E3333" w:rsidRPr="00344137">
          <w:rPr>
            <w:rStyle w:val="Lienhypertexte"/>
            <w:smallCaps/>
            <w:color w:val="auto"/>
            <w:lang w:val="en-IE"/>
          </w:rPr>
          <w:t>Robertson R.H</w:t>
        </w:r>
      </w:hyperlink>
      <w:r w:rsidR="009E3333" w:rsidRPr="00344137">
        <w:rPr>
          <w:smallCaps/>
          <w:lang w:val="en-IE"/>
        </w:rPr>
        <w:t xml:space="preserve">. &amp; </w:t>
      </w:r>
      <w:hyperlink r:id="rId17" w:history="1">
        <w:r w:rsidR="009E3333" w:rsidRPr="00344137">
          <w:rPr>
            <w:rStyle w:val="Lienhypertexte"/>
            <w:smallCaps/>
            <w:color w:val="auto"/>
            <w:lang w:val="en-IE"/>
          </w:rPr>
          <w:t>Berlie-Surujballi G</w:t>
        </w:r>
      </w:hyperlink>
      <w:r w:rsidR="009E3333" w:rsidRPr="00344137">
        <w:rPr>
          <w:smallCaps/>
          <w:lang w:val="en-IE"/>
        </w:rPr>
        <w:t xml:space="preserve">. </w:t>
      </w:r>
      <w:r w:rsidR="009E3333" w:rsidRPr="00344137">
        <w:rPr>
          <w:lang w:val="en-IE"/>
        </w:rPr>
        <w:t xml:space="preserve">(2004). Evaluation of a monoclonal antibody-based enzyme-linked immunosorbent assay for detection of </w:t>
      </w:r>
      <w:r w:rsidR="009E3333" w:rsidRPr="00344137">
        <w:rPr>
          <w:rStyle w:val="highlight"/>
          <w:i/>
          <w:lang w:val="en-IE"/>
        </w:rPr>
        <w:t>Campylobacter</w:t>
      </w:r>
      <w:r w:rsidR="009E3333" w:rsidRPr="00344137">
        <w:rPr>
          <w:i/>
          <w:lang w:val="en-IE"/>
        </w:rPr>
        <w:t xml:space="preserve"> fetus</w:t>
      </w:r>
      <w:r w:rsidR="009E3333" w:rsidRPr="00344137">
        <w:rPr>
          <w:lang w:val="en-IE"/>
        </w:rPr>
        <w:t xml:space="preserve"> in bovine preputial washing and vaginal mucus samples. </w:t>
      </w:r>
      <w:hyperlink r:id="rId18" w:tooltip="Veterinary microbiology." w:history="1">
        <w:r w:rsidR="009E3333" w:rsidRPr="00344137">
          <w:rPr>
            <w:rStyle w:val="Lienhypertexte"/>
            <w:i/>
            <w:color w:val="auto"/>
            <w:lang w:val="en-IE"/>
          </w:rPr>
          <w:t>Vet. Microbiol.</w:t>
        </w:r>
      </w:hyperlink>
      <w:r w:rsidR="009E3333" w:rsidRPr="00344137">
        <w:rPr>
          <w:i/>
          <w:lang w:val="en-IE"/>
        </w:rPr>
        <w:t xml:space="preserve">, </w:t>
      </w:r>
      <w:r w:rsidR="009E3333" w:rsidRPr="00344137">
        <w:rPr>
          <w:b/>
          <w:lang w:val="en-IE"/>
        </w:rPr>
        <w:t>103</w:t>
      </w:r>
      <w:r w:rsidR="009E3333" w:rsidRPr="00344137">
        <w:rPr>
          <w:lang w:val="en-IE"/>
        </w:rPr>
        <w:t xml:space="preserve"> (1–2), 77–84.</w:t>
      </w:r>
    </w:p>
    <w:p w14:paraId="72D8CB11" w14:textId="77777777" w:rsidR="00F96A96" w:rsidRPr="00344137" w:rsidRDefault="00D3231B" w:rsidP="00925D99">
      <w:pPr>
        <w:pStyle w:val="Ref"/>
        <w:spacing w:after="200"/>
        <w:rPr>
          <w:lang w:val="en-IE"/>
        </w:rPr>
      </w:pPr>
      <w:r w:rsidRPr="00344137">
        <w:rPr>
          <w:smallCaps/>
          <w:lang w:val="en-IE"/>
        </w:rPr>
        <w:t>Brooks B.W., Robertson R.H., Lutze-Wallace C.L. &amp; Pfahler W.</w:t>
      </w:r>
      <w:r w:rsidRPr="00344137">
        <w:rPr>
          <w:lang w:val="en-IE"/>
        </w:rPr>
        <w:t xml:space="preserve"> (2002). Monoclonal antibodies specific for </w:t>
      </w:r>
      <w:r w:rsidRPr="00344137">
        <w:rPr>
          <w:i/>
          <w:lang w:val="en-IE"/>
        </w:rPr>
        <w:t>Campylobacter fetus</w:t>
      </w:r>
      <w:r w:rsidRPr="00344137">
        <w:rPr>
          <w:lang w:val="en-IE"/>
        </w:rPr>
        <w:t xml:space="preserve"> lipopolysaccharides. </w:t>
      </w:r>
      <w:r w:rsidRPr="00344137">
        <w:rPr>
          <w:i/>
          <w:lang w:val="en-IE"/>
        </w:rPr>
        <w:t>Vet. Microbiol</w:t>
      </w:r>
      <w:r w:rsidRPr="00344137">
        <w:rPr>
          <w:lang w:val="en-IE"/>
        </w:rPr>
        <w:t xml:space="preserve">., </w:t>
      </w:r>
      <w:r w:rsidRPr="00344137">
        <w:rPr>
          <w:b/>
          <w:lang w:val="en-IE"/>
        </w:rPr>
        <w:t>87</w:t>
      </w:r>
      <w:r w:rsidRPr="00344137">
        <w:rPr>
          <w:lang w:val="en-IE"/>
        </w:rPr>
        <w:t>, 37–49</w:t>
      </w:r>
      <w:r w:rsidR="00F96A96" w:rsidRPr="00344137">
        <w:rPr>
          <w:lang w:val="en-IE"/>
        </w:rPr>
        <w:t>.</w:t>
      </w:r>
    </w:p>
    <w:p w14:paraId="01F3301C" w14:textId="77777777" w:rsidR="00F96A96" w:rsidRPr="00344137" w:rsidRDefault="00F96A96" w:rsidP="00925D99">
      <w:pPr>
        <w:pStyle w:val="Ref"/>
        <w:spacing w:after="200"/>
        <w:rPr>
          <w:lang w:val="en-IE"/>
        </w:rPr>
      </w:pPr>
      <w:r w:rsidRPr="00344137">
        <w:rPr>
          <w:lang w:val="en-IE"/>
        </w:rPr>
        <w:t>C</w:t>
      </w:r>
      <w:r w:rsidR="00D3231B" w:rsidRPr="00344137">
        <w:rPr>
          <w:smallCaps/>
          <w:lang w:val="en-IE"/>
        </w:rPr>
        <w:t>ampero</w:t>
      </w:r>
      <w:r w:rsidRPr="00344137">
        <w:rPr>
          <w:smallCaps/>
          <w:lang w:val="en-IE"/>
        </w:rPr>
        <w:t xml:space="preserve"> </w:t>
      </w:r>
      <w:r w:rsidRPr="00344137">
        <w:rPr>
          <w:lang w:val="en-IE"/>
        </w:rPr>
        <w:t>C</w:t>
      </w:r>
      <w:r w:rsidR="00D3231B" w:rsidRPr="00344137">
        <w:rPr>
          <w:smallCaps/>
          <w:lang w:val="en-IE"/>
        </w:rPr>
        <w:t>.</w:t>
      </w:r>
      <w:r w:rsidRPr="00344137">
        <w:rPr>
          <w:lang w:val="en-IE"/>
        </w:rPr>
        <w:t>M</w:t>
      </w:r>
      <w:r w:rsidRPr="00344137">
        <w:rPr>
          <w:smallCaps/>
          <w:lang w:val="en-IE"/>
        </w:rPr>
        <w:t>.</w:t>
      </w:r>
      <w:r w:rsidRPr="00344137">
        <w:rPr>
          <w:lang w:val="en-IE"/>
        </w:rPr>
        <w:t>, M</w:t>
      </w:r>
      <w:r w:rsidRPr="00344137">
        <w:rPr>
          <w:smallCaps/>
          <w:lang w:val="en-IE"/>
        </w:rPr>
        <w:t>oore</w:t>
      </w:r>
      <w:r w:rsidR="00D3231B" w:rsidRPr="00344137">
        <w:rPr>
          <w:lang w:val="en-IE"/>
        </w:rPr>
        <w:t xml:space="preserve"> D</w:t>
      </w:r>
      <w:r w:rsidR="00D3231B" w:rsidRPr="00344137">
        <w:rPr>
          <w:smallCaps/>
          <w:lang w:val="en-IE"/>
        </w:rPr>
        <w:t>.</w:t>
      </w:r>
      <w:r w:rsidR="00D3231B" w:rsidRPr="00344137">
        <w:rPr>
          <w:lang w:val="en-IE"/>
        </w:rPr>
        <w:t>P</w:t>
      </w:r>
      <w:r w:rsidR="00D3231B" w:rsidRPr="00344137">
        <w:rPr>
          <w:smallCaps/>
          <w:lang w:val="en-IE"/>
        </w:rPr>
        <w:t>.</w:t>
      </w:r>
      <w:r w:rsidRPr="00344137">
        <w:rPr>
          <w:lang w:val="en-IE"/>
        </w:rPr>
        <w:t>, O</w:t>
      </w:r>
      <w:r w:rsidRPr="00344137">
        <w:rPr>
          <w:smallCaps/>
          <w:lang w:val="en-IE"/>
        </w:rPr>
        <w:t>deon</w:t>
      </w:r>
      <w:r w:rsidR="00D3231B" w:rsidRPr="00344137">
        <w:rPr>
          <w:lang w:val="en-IE"/>
        </w:rPr>
        <w:t xml:space="preserve"> A</w:t>
      </w:r>
      <w:r w:rsidR="00D3231B" w:rsidRPr="00344137">
        <w:rPr>
          <w:smallCaps/>
          <w:lang w:val="en-IE"/>
        </w:rPr>
        <w:t>.</w:t>
      </w:r>
      <w:r w:rsidR="00D3231B" w:rsidRPr="00344137">
        <w:rPr>
          <w:lang w:val="en-IE"/>
        </w:rPr>
        <w:t>C</w:t>
      </w:r>
      <w:r w:rsidR="00D3231B" w:rsidRPr="00344137">
        <w:rPr>
          <w:smallCaps/>
          <w:lang w:val="en-IE"/>
        </w:rPr>
        <w:t>.</w:t>
      </w:r>
      <w:r w:rsidRPr="00344137">
        <w:rPr>
          <w:lang w:val="en-IE"/>
        </w:rPr>
        <w:t>, C</w:t>
      </w:r>
      <w:r w:rsidRPr="00344137">
        <w:rPr>
          <w:smallCaps/>
          <w:lang w:val="en-IE"/>
        </w:rPr>
        <w:t>ipolla</w:t>
      </w:r>
      <w:r w:rsidR="00D3231B" w:rsidRPr="00344137">
        <w:rPr>
          <w:lang w:val="en-IE"/>
        </w:rPr>
        <w:t xml:space="preserve"> A</w:t>
      </w:r>
      <w:r w:rsidR="00D3231B" w:rsidRPr="00344137">
        <w:rPr>
          <w:smallCaps/>
          <w:lang w:val="en-IE"/>
        </w:rPr>
        <w:t>.</w:t>
      </w:r>
      <w:r w:rsidR="00D3231B" w:rsidRPr="00344137">
        <w:rPr>
          <w:lang w:val="en-IE"/>
        </w:rPr>
        <w:t>L</w:t>
      </w:r>
      <w:r w:rsidR="00D3231B" w:rsidRPr="00344137">
        <w:rPr>
          <w:smallCaps/>
          <w:lang w:val="en-IE"/>
        </w:rPr>
        <w:t>.</w:t>
      </w:r>
      <w:r w:rsidRPr="00344137">
        <w:rPr>
          <w:lang w:val="en-IE"/>
        </w:rPr>
        <w:t xml:space="preserve"> </w:t>
      </w:r>
      <w:r w:rsidR="00D3231B" w:rsidRPr="00344137">
        <w:rPr>
          <w:lang w:val="en-IE"/>
        </w:rPr>
        <w:t>&amp;</w:t>
      </w:r>
      <w:r w:rsidRPr="00344137">
        <w:rPr>
          <w:lang w:val="en-IE"/>
        </w:rPr>
        <w:t xml:space="preserve"> O</w:t>
      </w:r>
      <w:r w:rsidRPr="00344137">
        <w:rPr>
          <w:smallCaps/>
          <w:lang w:val="en-IE"/>
        </w:rPr>
        <w:t>driozola</w:t>
      </w:r>
      <w:r w:rsidR="00D3231B" w:rsidRPr="00344137">
        <w:rPr>
          <w:lang w:val="en-IE"/>
        </w:rPr>
        <w:t xml:space="preserve"> E</w:t>
      </w:r>
      <w:r w:rsidR="00D3231B" w:rsidRPr="00344137">
        <w:rPr>
          <w:smallCaps/>
          <w:lang w:val="en-IE"/>
        </w:rPr>
        <w:t>.</w:t>
      </w:r>
      <w:r w:rsidRPr="00344137">
        <w:rPr>
          <w:lang w:val="en-IE"/>
        </w:rPr>
        <w:t xml:space="preserve"> (2003). Aetiology of bovine abortion in Argentina. </w:t>
      </w:r>
      <w:r w:rsidRPr="00344137">
        <w:rPr>
          <w:i/>
          <w:iCs/>
          <w:lang w:val="en-IE"/>
        </w:rPr>
        <w:t>Vet. Res. Commun</w:t>
      </w:r>
      <w:r w:rsidRPr="00344137">
        <w:rPr>
          <w:lang w:val="en-IE"/>
        </w:rPr>
        <w:t>.</w:t>
      </w:r>
      <w:r w:rsidR="00D3231B" w:rsidRPr="00344137">
        <w:rPr>
          <w:lang w:val="en-IE"/>
        </w:rPr>
        <w:t>,</w:t>
      </w:r>
      <w:r w:rsidRPr="00344137">
        <w:rPr>
          <w:lang w:val="en-IE"/>
        </w:rPr>
        <w:t xml:space="preserve"> </w:t>
      </w:r>
      <w:r w:rsidRPr="00344137">
        <w:rPr>
          <w:b/>
          <w:lang w:val="en-IE"/>
        </w:rPr>
        <w:t>27</w:t>
      </w:r>
      <w:r w:rsidR="00D3231B" w:rsidRPr="00344137">
        <w:rPr>
          <w:bCs/>
          <w:lang w:val="en-IE"/>
        </w:rPr>
        <w:t xml:space="preserve">, </w:t>
      </w:r>
      <w:r w:rsidRPr="00344137">
        <w:rPr>
          <w:lang w:val="en-IE"/>
        </w:rPr>
        <w:t>359</w:t>
      </w:r>
      <w:r w:rsidR="00D3231B" w:rsidRPr="00344137">
        <w:rPr>
          <w:lang w:val="en-IE"/>
        </w:rPr>
        <w:t>–</w:t>
      </w:r>
      <w:r w:rsidRPr="00344137">
        <w:rPr>
          <w:lang w:val="en-IE"/>
        </w:rPr>
        <w:t>369.</w:t>
      </w:r>
    </w:p>
    <w:p w14:paraId="6989490F" w14:textId="77777777" w:rsidR="000720D0" w:rsidRPr="00344137" w:rsidRDefault="000720D0" w:rsidP="00925D99">
      <w:pPr>
        <w:pStyle w:val="Ref"/>
        <w:spacing w:after="200"/>
        <w:rPr>
          <w:lang w:val="en-IE"/>
        </w:rPr>
      </w:pPr>
      <w:r w:rsidRPr="00344137">
        <w:rPr>
          <w:smallCaps/>
          <w:lang w:val="en-IE"/>
        </w:rPr>
        <w:t>Chang W</w:t>
      </w:r>
      <w:r w:rsidR="009E3333" w:rsidRPr="00344137">
        <w:rPr>
          <w:smallCaps/>
          <w:lang w:val="en-IE"/>
        </w:rPr>
        <w:t>.</w:t>
      </w:r>
      <w:r w:rsidRPr="00344137">
        <w:rPr>
          <w:smallCaps/>
          <w:lang w:val="en-IE"/>
        </w:rPr>
        <w:t xml:space="preserve"> &amp; Ogg J.E.</w:t>
      </w:r>
      <w:r w:rsidRPr="00344137">
        <w:rPr>
          <w:lang w:val="en-IE"/>
        </w:rPr>
        <w:t xml:space="preserve"> (1971). Transduction and mutation to glycine tolerance in </w:t>
      </w:r>
      <w:r w:rsidRPr="00344137">
        <w:rPr>
          <w:i/>
          <w:lang w:val="en-IE"/>
        </w:rPr>
        <w:t>Vibrio fetus</w:t>
      </w:r>
      <w:r w:rsidRPr="00344137">
        <w:rPr>
          <w:lang w:val="en-IE"/>
        </w:rPr>
        <w:t xml:space="preserve">. </w:t>
      </w:r>
      <w:r w:rsidRPr="00344137">
        <w:rPr>
          <w:i/>
          <w:lang w:val="en-IE"/>
        </w:rPr>
        <w:t>Am. J. Vet. Res</w:t>
      </w:r>
      <w:r w:rsidRPr="00344137">
        <w:rPr>
          <w:lang w:val="en-IE"/>
        </w:rPr>
        <w:t>.</w:t>
      </w:r>
      <w:r w:rsidR="009E3333" w:rsidRPr="00344137">
        <w:rPr>
          <w:lang w:val="en-IE"/>
        </w:rPr>
        <w:t>,</w:t>
      </w:r>
      <w:r w:rsidRPr="00344137">
        <w:rPr>
          <w:lang w:val="en-IE"/>
        </w:rPr>
        <w:t xml:space="preserve"> </w:t>
      </w:r>
      <w:r w:rsidRPr="00344137">
        <w:rPr>
          <w:b/>
          <w:lang w:val="en-IE"/>
        </w:rPr>
        <w:t>32</w:t>
      </w:r>
      <w:r w:rsidR="009E3333" w:rsidRPr="00344137">
        <w:rPr>
          <w:lang w:val="en-IE"/>
        </w:rPr>
        <w:t xml:space="preserve">, </w:t>
      </w:r>
      <w:r w:rsidRPr="00344137">
        <w:rPr>
          <w:lang w:val="en-IE"/>
        </w:rPr>
        <w:t>649</w:t>
      </w:r>
      <w:r w:rsidR="009E3333" w:rsidRPr="00344137">
        <w:rPr>
          <w:lang w:val="en-IE"/>
        </w:rPr>
        <w:t>–</w:t>
      </w:r>
      <w:r w:rsidRPr="00344137">
        <w:rPr>
          <w:lang w:val="en-IE"/>
        </w:rPr>
        <w:t>653.</w:t>
      </w:r>
    </w:p>
    <w:p w14:paraId="52C4A8B4" w14:textId="77777777" w:rsidR="00F96A96" w:rsidRPr="00344137" w:rsidRDefault="00D3231B" w:rsidP="00925D99">
      <w:pPr>
        <w:pStyle w:val="Ref"/>
        <w:spacing w:after="200"/>
        <w:rPr>
          <w:lang w:val="en-IE"/>
        </w:rPr>
      </w:pPr>
      <w:r w:rsidRPr="00344137">
        <w:rPr>
          <w:smallCaps/>
          <w:lang w:val="en-IE"/>
        </w:rPr>
        <w:t>Clarke B.L. &amp; Dufty J.H</w:t>
      </w:r>
      <w:r w:rsidRPr="00344137">
        <w:rPr>
          <w:lang w:val="en-IE"/>
        </w:rPr>
        <w:t xml:space="preserve">. (1978). Isolation of </w:t>
      </w:r>
      <w:r w:rsidRPr="00344137">
        <w:rPr>
          <w:i/>
          <w:lang w:val="en-IE"/>
        </w:rPr>
        <w:t>Campylobacter fetus</w:t>
      </w:r>
      <w:r w:rsidRPr="00344137">
        <w:rPr>
          <w:lang w:val="en-IE"/>
        </w:rPr>
        <w:t xml:space="preserve"> from bulls. </w:t>
      </w:r>
      <w:r w:rsidRPr="00344137">
        <w:rPr>
          <w:i/>
          <w:lang w:val="en-IE"/>
        </w:rPr>
        <w:t>Aust. Vet. J.</w:t>
      </w:r>
      <w:r w:rsidRPr="00344137">
        <w:rPr>
          <w:lang w:val="en-IE"/>
        </w:rPr>
        <w:t xml:space="preserve">, </w:t>
      </w:r>
      <w:r w:rsidRPr="00344137">
        <w:rPr>
          <w:b/>
          <w:lang w:val="en-IE"/>
        </w:rPr>
        <w:t>54</w:t>
      </w:r>
      <w:r w:rsidRPr="00344137">
        <w:rPr>
          <w:lang w:val="en-IE"/>
        </w:rPr>
        <w:t>, 262–263</w:t>
      </w:r>
      <w:r w:rsidR="00F96A96" w:rsidRPr="00344137">
        <w:rPr>
          <w:lang w:val="en-IE"/>
        </w:rPr>
        <w:t>.</w:t>
      </w:r>
    </w:p>
    <w:p w14:paraId="5D88F394" w14:textId="1E12451A" w:rsidR="00F96A96" w:rsidRPr="00344137" w:rsidRDefault="00D3231B" w:rsidP="00925D99">
      <w:pPr>
        <w:pStyle w:val="Ref"/>
        <w:spacing w:after="200"/>
        <w:rPr>
          <w:strike/>
          <w:lang w:val="en-IE"/>
        </w:rPr>
      </w:pPr>
      <w:r w:rsidRPr="00344137">
        <w:rPr>
          <w:smallCaps/>
          <w:strike/>
          <w:lang w:val="en-IE"/>
        </w:rPr>
        <w:t>Clarke B.L., Dufty J.H. &amp; Monsbourgh M.J.</w:t>
      </w:r>
      <w:r w:rsidRPr="00344137">
        <w:rPr>
          <w:strike/>
          <w:lang w:val="en-IE"/>
        </w:rPr>
        <w:t xml:space="preserve"> (1972). Immunisation against bovine vibriosis. 1. Comparison of the protective properties of bacterins prepared by two methods. </w:t>
      </w:r>
      <w:r w:rsidRPr="00344137">
        <w:rPr>
          <w:i/>
          <w:strike/>
          <w:lang w:val="en-IE"/>
        </w:rPr>
        <w:t>Aust. Vet. J.</w:t>
      </w:r>
      <w:r w:rsidRPr="00344137">
        <w:rPr>
          <w:strike/>
          <w:lang w:val="en-IE"/>
        </w:rPr>
        <w:t xml:space="preserve">, </w:t>
      </w:r>
      <w:r w:rsidRPr="00344137">
        <w:rPr>
          <w:b/>
          <w:strike/>
          <w:lang w:val="en-IE"/>
        </w:rPr>
        <w:t>48</w:t>
      </w:r>
      <w:r w:rsidRPr="00344137">
        <w:rPr>
          <w:strike/>
          <w:lang w:val="en-IE"/>
        </w:rPr>
        <w:t>, 376–381 and 382–384</w:t>
      </w:r>
      <w:r w:rsidR="00F96A96" w:rsidRPr="00344137">
        <w:rPr>
          <w:strike/>
          <w:lang w:val="en-IE"/>
        </w:rPr>
        <w:t>.</w:t>
      </w:r>
    </w:p>
    <w:p w14:paraId="44D7719B" w14:textId="27A79E86" w:rsidR="0056276E" w:rsidRDefault="0056276E" w:rsidP="0056276E">
      <w:pPr>
        <w:pStyle w:val="Ref"/>
        <w:rPr>
          <w:u w:val="double"/>
          <w:lang w:val="en-IE"/>
        </w:rPr>
      </w:pPr>
      <w:r w:rsidRPr="00344137">
        <w:rPr>
          <w:rStyle w:val="highlight"/>
          <w:smallCaps/>
          <w:u w:val="double"/>
          <w:lang w:val="en-IE"/>
        </w:rPr>
        <w:t>Cobo</w:t>
      </w:r>
      <w:r w:rsidRPr="00344137">
        <w:rPr>
          <w:smallCaps/>
          <w:u w:val="double"/>
          <w:lang w:val="en-IE"/>
        </w:rPr>
        <w:t xml:space="preserve"> E.R., Cipolla A., Morsella C., Cano D. &amp; Campero C</w:t>
      </w:r>
      <w:r w:rsidRPr="00344137">
        <w:rPr>
          <w:u w:val="double"/>
          <w:lang w:val="en-IE"/>
        </w:rPr>
        <w:t xml:space="preserve">. (2003). Effect of two commercial vaccines to </w:t>
      </w:r>
      <w:r w:rsidRPr="00344137">
        <w:rPr>
          <w:i/>
          <w:u w:val="double"/>
          <w:lang w:val="en-IE"/>
        </w:rPr>
        <w:t>Campylobacter fetus</w:t>
      </w:r>
      <w:r w:rsidRPr="00344137">
        <w:rPr>
          <w:u w:val="double"/>
          <w:lang w:val="en-IE"/>
        </w:rPr>
        <w:t xml:space="preserve"> subspecies on heifers naturally challenged. </w:t>
      </w:r>
      <w:r w:rsidRPr="00344137">
        <w:rPr>
          <w:i/>
          <w:u w:val="double"/>
          <w:lang w:val="en-IE"/>
        </w:rPr>
        <w:t>J. Vet. Med. B Infect. Dis. Vet. Public Health</w:t>
      </w:r>
      <w:r w:rsidRPr="00344137">
        <w:rPr>
          <w:u w:val="double"/>
          <w:lang w:val="en-IE"/>
        </w:rPr>
        <w:t xml:space="preserve">, </w:t>
      </w:r>
      <w:r w:rsidRPr="00344137">
        <w:rPr>
          <w:b/>
          <w:u w:val="double"/>
          <w:lang w:val="en-IE"/>
        </w:rPr>
        <w:t>50</w:t>
      </w:r>
      <w:r w:rsidRPr="00344137">
        <w:rPr>
          <w:u w:val="double"/>
          <w:lang w:val="en-IE"/>
        </w:rPr>
        <w:t>, 75–80.</w:t>
      </w:r>
    </w:p>
    <w:p w14:paraId="64795065" w14:textId="62C3214F" w:rsidR="00344137" w:rsidRPr="00344137" w:rsidRDefault="00344137" w:rsidP="00344137">
      <w:pPr>
        <w:pStyle w:val="Ref"/>
        <w:rPr>
          <w:u w:val="double"/>
        </w:rPr>
      </w:pPr>
      <w:bookmarkStart w:id="1" w:name="baep-author-id5"/>
      <w:r w:rsidRPr="00344137">
        <w:rPr>
          <w:smallCaps/>
          <w:u w:val="double"/>
        </w:rPr>
        <w:t xml:space="preserve">Cobo E.R., </w:t>
      </w:r>
      <w:bookmarkStart w:id="2" w:name="baep-author-id6"/>
      <w:bookmarkEnd w:id="1"/>
      <w:r w:rsidRPr="00344137">
        <w:rPr>
          <w:smallCaps/>
          <w:u w:val="double"/>
        </w:rPr>
        <w:t>Morsella C., Cano D., Cipolla A. &amp; Campero C.M.</w:t>
      </w:r>
      <w:r w:rsidRPr="00344137">
        <w:rPr>
          <w:u w:val="double"/>
        </w:rPr>
        <w:t xml:space="preserve"> </w:t>
      </w:r>
      <w:bookmarkEnd w:id="2"/>
      <w:r w:rsidRPr="00344137">
        <w:rPr>
          <w:u w:val="double"/>
        </w:rPr>
        <w:t xml:space="preserve">(2004). Immunization in heifers with dual vaccines containing </w:t>
      </w:r>
      <w:r w:rsidRPr="00344137">
        <w:rPr>
          <w:i/>
          <w:u w:val="double"/>
        </w:rPr>
        <w:t>Tritrichomonas foetus</w:t>
      </w:r>
      <w:r w:rsidRPr="00344137">
        <w:rPr>
          <w:u w:val="double"/>
        </w:rPr>
        <w:t xml:space="preserve"> and </w:t>
      </w:r>
      <w:r w:rsidRPr="00344137">
        <w:rPr>
          <w:i/>
          <w:u w:val="double"/>
        </w:rPr>
        <w:t>Campylobacter fetus</w:t>
      </w:r>
      <w:r w:rsidRPr="00344137">
        <w:rPr>
          <w:u w:val="double"/>
        </w:rPr>
        <w:t xml:space="preserve"> antigens using systemic and mucosal routes. </w:t>
      </w:r>
      <w:r w:rsidRPr="00344137">
        <w:rPr>
          <w:i/>
          <w:u w:val="double"/>
        </w:rPr>
        <w:t>Theriogenology</w:t>
      </w:r>
      <w:r w:rsidRPr="00344137">
        <w:rPr>
          <w:u w:val="double"/>
        </w:rPr>
        <w:t xml:space="preserve">, </w:t>
      </w:r>
      <w:r w:rsidRPr="00344137">
        <w:rPr>
          <w:b/>
          <w:u w:val="double"/>
        </w:rPr>
        <w:t>62</w:t>
      </w:r>
      <w:r w:rsidRPr="00344137">
        <w:rPr>
          <w:u w:val="double"/>
        </w:rPr>
        <w:t>, 1367–1382.</w:t>
      </w:r>
    </w:p>
    <w:p w14:paraId="69F56E13" w14:textId="474F9A5B" w:rsidR="009E3333" w:rsidRPr="00344137" w:rsidRDefault="009E0751" w:rsidP="00925D99">
      <w:pPr>
        <w:pStyle w:val="Ref"/>
        <w:spacing w:after="200"/>
        <w:rPr>
          <w:lang w:val="en-IE"/>
        </w:rPr>
      </w:pPr>
      <w:hyperlink r:id="rId19" w:history="1">
        <w:r w:rsidR="0000631B" w:rsidRPr="00344137">
          <w:rPr>
            <w:rStyle w:val="Lienhypertexte"/>
            <w:smallCaps/>
            <w:color w:val="auto"/>
            <w:lang w:val="en-IE"/>
          </w:rPr>
          <w:t>Devenish J</w:t>
        </w:r>
      </w:hyperlink>
      <w:r w:rsidR="0000631B" w:rsidRPr="00344137">
        <w:rPr>
          <w:smallCaps/>
          <w:lang w:val="en-IE"/>
        </w:rPr>
        <w:t>.</w:t>
      </w:r>
      <w:r w:rsidR="008C6BFE" w:rsidRPr="00344137">
        <w:rPr>
          <w:smallCaps/>
          <w:lang w:val="en-IE"/>
        </w:rPr>
        <w:t>,</w:t>
      </w:r>
      <w:r w:rsidR="0000631B" w:rsidRPr="00344137">
        <w:rPr>
          <w:smallCaps/>
          <w:lang w:val="en-IE"/>
        </w:rPr>
        <w:t xml:space="preserve"> </w:t>
      </w:r>
      <w:hyperlink r:id="rId20" w:history="1">
        <w:r w:rsidR="0000631B" w:rsidRPr="00344137">
          <w:rPr>
            <w:rStyle w:val="Lienhypertexte"/>
            <w:smallCaps/>
            <w:color w:val="auto"/>
            <w:lang w:val="en-IE"/>
          </w:rPr>
          <w:t>Brooks B</w:t>
        </w:r>
      </w:hyperlink>
      <w:r w:rsidR="0000631B" w:rsidRPr="00344137">
        <w:rPr>
          <w:smallCaps/>
          <w:lang w:val="en-IE"/>
        </w:rPr>
        <w:t xml:space="preserve">., </w:t>
      </w:r>
      <w:hyperlink r:id="rId21" w:history="1">
        <w:r w:rsidR="0000631B" w:rsidRPr="00344137">
          <w:rPr>
            <w:rStyle w:val="Lienhypertexte"/>
            <w:smallCaps/>
            <w:color w:val="auto"/>
            <w:lang w:val="en-IE"/>
          </w:rPr>
          <w:t>Perry K</w:t>
        </w:r>
      </w:hyperlink>
      <w:r w:rsidR="0000631B" w:rsidRPr="00344137">
        <w:rPr>
          <w:smallCaps/>
          <w:lang w:val="en-IE"/>
        </w:rPr>
        <w:t xml:space="preserve">., </w:t>
      </w:r>
      <w:hyperlink r:id="rId22" w:history="1">
        <w:r w:rsidR="0000631B" w:rsidRPr="00344137">
          <w:rPr>
            <w:rStyle w:val="Lienhypertexte"/>
            <w:smallCaps/>
            <w:color w:val="auto"/>
            <w:lang w:val="en-IE"/>
          </w:rPr>
          <w:t>Milnes D</w:t>
        </w:r>
      </w:hyperlink>
      <w:r w:rsidR="0000631B" w:rsidRPr="00344137">
        <w:rPr>
          <w:smallCaps/>
          <w:lang w:val="en-IE"/>
        </w:rPr>
        <w:t xml:space="preserve">., </w:t>
      </w:r>
      <w:hyperlink r:id="rId23" w:history="1">
        <w:r w:rsidR="0000631B" w:rsidRPr="00344137">
          <w:rPr>
            <w:rStyle w:val="Lienhypertexte"/>
            <w:smallCaps/>
            <w:color w:val="auto"/>
            <w:lang w:val="en-IE"/>
          </w:rPr>
          <w:t>Burke T</w:t>
        </w:r>
      </w:hyperlink>
      <w:r w:rsidR="0000631B" w:rsidRPr="00344137">
        <w:rPr>
          <w:smallCaps/>
          <w:lang w:val="en-IE"/>
        </w:rPr>
        <w:t xml:space="preserve">., </w:t>
      </w:r>
      <w:hyperlink r:id="rId24" w:history="1">
        <w:r w:rsidR="0000631B" w:rsidRPr="00344137">
          <w:rPr>
            <w:rStyle w:val="Lienhypertexte"/>
            <w:smallCaps/>
            <w:color w:val="auto"/>
            <w:lang w:val="en-IE"/>
          </w:rPr>
          <w:t>McCabe D</w:t>
        </w:r>
      </w:hyperlink>
      <w:r w:rsidR="0000631B" w:rsidRPr="00344137">
        <w:rPr>
          <w:smallCaps/>
          <w:lang w:val="en-IE"/>
        </w:rPr>
        <w:t xml:space="preserve">., </w:t>
      </w:r>
      <w:hyperlink r:id="rId25" w:history="1">
        <w:r w:rsidR="0000631B" w:rsidRPr="00344137">
          <w:rPr>
            <w:rStyle w:val="Lienhypertexte"/>
            <w:smallCaps/>
            <w:color w:val="auto"/>
            <w:lang w:val="en-IE"/>
          </w:rPr>
          <w:t>Duff S</w:t>
        </w:r>
      </w:hyperlink>
      <w:r w:rsidR="0000631B" w:rsidRPr="00344137">
        <w:rPr>
          <w:smallCaps/>
          <w:lang w:val="en-IE"/>
        </w:rPr>
        <w:t xml:space="preserve">. &amp; </w:t>
      </w:r>
      <w:hyperlink r:id="rId26" w:history="1">
        <w:r w:rsidR="0000631B" w:rsidRPr="00344137">
          <w:rPr>
            <w:rStyle w:val="Lienhypertexte"/>
            <w:smallCaps/>
            <w:color w:val="auto"/>
            <w:lang w:val="en-IE"/>
          </w:rPr>
          <w:t>Lutze-Wallace C.L</w:t>
        </w:r>
      </w:hyperlink>
      <w:r w:rsidR="0000631B" w:rsidRPr="00344137">
        <w:rPr>
          <w:lang w:val="en-IE"/>
        </w:rPr>
        <w:t xml:space="preserve">. (2005). Validation of a monoclonal antibody-based capture enzyme-linked immunosorbent assay for detection of </w:t>
      </w:r>
      <w:r w:rsidR="0000631B" w:rsidRPr="00344137">
        <w:rPr>
          <w:rStyle w:val="highlight"/>
          <w:i/>
          <w:lang w:val="en-IE"/>
        </w:rPr>
        <w:t>Campylobacter</w:t>
      </w:r>
      <w:r w:rsidR="0000631B" w:rsidRPr="00344137">
        <w:rPr>
          <w:i/>
          <w:lang w:val="en-IE"/>
        </w:rPr>
        <w:t xml:space="preserve"> fetus. </w:t>
      </w:r>
      <w:hyperlink r:id="rId27" w:tooltip="Clinical and diagnostic laboratory immunology." w:history="1">
        <w:r w:rsidR="0000631B" w:rsidRPr="00344137">
          <w:rPr>
            <w:rStyle w:val="Lienhypertexte"/>
            <w:i/>
            <w:color w:val="auto"/>
            <w:lang w:val="en-IE"/>
          </w:rPr>
          <w:t>Clin. Diagn. Lab. Immunol.</w:t>
        </w:r>
      </w:hyperlink>
      <w:r w:rsidR="0000631B" w:rsidRPr="00344137">
        <w:rPr>
          <w:lang w:val="en-IE"/>
        </w:rPr>
        <w:t xml:space="preserve">, </w:t>
      </w:r>
      <w:r w:rsidR="0000631B" w:rsidRPr="00344137">
        <w:rPr>
          <w:b/>
          <w:lang w:val="en-IE"/>
        </w:rPr>
        <w:t>12</w:t>
      </w:r>
      <w:r w:rsidR="00974648" w:rsidRPr="00344137">
        <w:rPr>
          <w:lang w:val="en-IE"/>
        </w:rPr>
        <w:t>,</w:t>
      </w:r>
      <w:r w:rsidR="0000631B" w:rsidRPr="00344137">
        <w:rPr>
          <w:lang w:val="en-IE"/>
        </w:rPr>
        <w:t xml:space="preserve"> 1261–1268.</w:t>
      </w:r>
    </w:p>
    <w:p w14:paraId="078CABAB" w14:textId="2D591D7D" w:rsidR="00A54967" w:rsidRPr="00F32DCB" w:rsidRDefault="00A54967" w:rsidP="00925D99">
      <w:pPr>
        <w:spacing w:after="200" w:line="240" w:lineRule="auto"/>
        <w:rPr>
          <w:rFonts w:ascii="Arial" w:hAnsi="Arial"/>
          <w:strike/>
          <w:sz w:val="18"/>
          <w:lang w:val="fr-FR"/>
        </w:rPr>
      </w:pPr>
      <w:r w:rsidRPr="00344137">
        <w:rPr>
          <w:rStyle w:val="highlight"/>
          <w:rFonts w:ascii="Arial" w:hAnsi="Arial"/>
          <w:smallCaps/>
          <w:strike/>
          <w:sz w:val="18"/>
          <w:lang w:val="en-IE"/>
        </w:rPr>
        <w:t>Fitzgerald</w:t>
      </w:r>
      <w:r w:rsidRPr="00344137">
        <w:rPr>
          <w:rFonts w:ascii="Arial" w:hAnsi="Arial"/>
          <w:smallCaps/>
          <w:strike/>
          <w:sz w:val="18"/>
          <w:lang w:val="en-IE"/>
        </w:rPr>
        <w:t xml:space="preserve"> C., Tu Z.C., Patrick M., Stiles T., Lawson A.J., </w:t>
      </w:r>
      <w:hyperlink r:id="rId28" w:history="1">
        <w:r w:rsidRPr="00344137">
          <w:rPr>
            <w:rStyle w:val="Lienhypertexte"/>
            <w:rFonts w:ascii="Arial" w:hAnsi="Arial"/>
            <w:smallCaps/>
            <w:strike/>
            <w:color w:val="auto"/>
            <w:sz w:val="18"/>
            <w:lang w:val="en-IE"/>
          </w:rPr>
          <w:t>Santovenia M</w:t>
        </w:r>
      </w:hyperlink>
      <w:r w:rsidRPr="00344137">
        <w:rPr>
          <w:rFonts w:ascii="Arial" w:hAnsi="Arial"/>
          <w:smallCaps/>
          <w:strike/>
          <w:sz w:val="18"/>
          <w:lang w:val="en-IE"/>
        </w:rPr>
        <w:t>., Gilbert M.J., van Bergen M., Joyce K., Pruckler J., Stroika S., Duim B., Miller W.G., Loparev V., Sinnige J.C., Fields P.I., Tauxe R.V., Blaser M.J. &amp; Wagenaar J.A.</w:t>
      </w:r>
      <w:r w:rsidRPr="00344137">
        <w:rPr>
          <w:rFonts w:ascii="Arial" w:hAnsi="Arial"/>
          <w:strike/>
          <w:sz w:val="18"/>
          <w:lang w:val="en-IE"/>
        </w:rPr>
        <w:t xml:space="preserve"> (2014). </w:t>
      </w:r>
      <w:r w:rsidRPr="00344137">
        <w:rPr>
          <w:rFonts w:ascii="Arial" w:hAnsi="Arial"/>
          <w:i/>
          <w:strike/>
          <w:sz w:val="18"/>
          <w:lang w:val="en-IE"/>
        </w:rPr>
        <w:t>Campylobacter fetus</w:t>
      </w:r>
      <w:r w:rsidRPr="00344137">
        <w:rPr>
          <w:rFonts w:ascii="Arial" w:hAnsi="Arial"/>
          <w:strike/>
          <w:sz w:val="18"/>
          <w:lang w:val="en-IE"/>
        </w:rPr>
        <w:t xml:space="preserve"> subsp. </w:t>
      </w:r>
      <w:r w:rsidRPr="00344137">
        <w:rPr>
          <w:rStyle w:val="highlight"/>
          <w:rFonts w:ascii="Arial" w:hAnsi="Arial"/>
          <w:i/>
          <w:strike/>
          <w:sz w:val="18"/>
          <w:lang w:val="en-IE"/>
        </w:rPr>
        <w:t>testudinum</w:t>
      </w:r>
      <w:r w:rsidRPr="00344137">
        <w:rPr>
          <w:rFonts w:ascii="Arial" w:hAnsi="Arial"/>
          <w:strike/>
          <w:sz w:val="18"/>
          <w:lang w:val="en-IE"/>
        </w:rPr>
        <w:t xml:space="preserve"> subsp. nov., isolated from humans and reptiles. </w:t>
      </w:r>
      <w:r w:rsidRPr="00F32DCB">
        <w:rPr>
          <w:rFonts w:ascii="Arial" w:hAnsi="Arial"/>
          <w:i/>
          <w:strike/>
          <w:sz w:val="18"/>
          <w:lang w:val="fr-FR"/>
        </w:rPr>
        <w:t>Int. J. Syst. Evol. Microbiol.,</w:t>
      </w:r>
      <w:r w:rsidRPr="00F32DCB">
        <w:rPr>
          <w:rFonts w:ascii="Arial" w:hAnsi="Arial"/>
          <w:strike/>
          <w:sz w:val="18"/>
          <w:lang w:val="fr-FR"/>
        </w:rPr>
        <w:t xml:space="preserve"> </w:t>
      </w:r>
      <w:r w:rsidRPr="00F32DCB">
        <w:rPr>
          <w:rFonts w:ascii="Arial" w:hAnsi="Arial"/>
          <w:b/>
          <w:strike/>
          <w:sz w:val="18"/>
          <w:lang w:val="fr-FR"/>
        </w:rPr>
        <w:t>64</w:t>
      </w:r>
      <w:r w:rsidRPr="00F32DCB">
        <w:rPr>
          <w:rFonts w:ascii="Arial" w:hAnsi="Arial" w:cs="Arial"/>
          <w:strike/>
          <w:sz w:val="18"/>
          <w:szCs w:val="18"/>
          <w:lang w:val="fr-FR"/>
        </w:rPr>
        <w:t>,</w:t>
      </w:r>
      <w:r w:rsidRPr="00F32DCB">
        <w:rPr>
          <w:rFonts w:ascii="Arial" w:hAnsi="Arial"/>
          <w:strike/>
          <w:sz w:val="18"/>
          <w:lang w:val="fr-FR"/>
        </w:rPr>
        <w:t xml:space="preserve"> 2944–2948. </w:t>
      </w:r>
    </w:p>
    <w:p w14:paraId="3AA26DA7" w14:textId="77777777" w:rsidR="00B0416C" w:rsidRPr="00344137" w:rsidRDefault="00B0416C" w:rsidP="00925D99">
      <w:pPr>
        <w:spacing w:after="200" w:line="240" w:lineRule="auto"/>
        <w:rPr>
          <w:rFonts w:ascii="Arial" w:hAnsi="Arial"/>
          <w:sz w:val="18"/>
          <w:lang w:val="en-IE"/>
        </w:rPr>
      </w:pPr>
      <w:r w:rsidRPr="00937678">
        <w:rPr>
          <w:rFonts w:ascii="Arial" w:hAnsi="Arial"/>
          <w:smallCaps/>
          <w:sz w:val="18"/>
          <w:lang w:val="fr-FR"/>
        </w:rPr>
        <w:t>Florent</w:t>
      </w:r>
      <w:r w:rsidRPr="00937678">
        <w:rPr>
          <w:rFonts w:ascii="Arial" w:hAnsi="Arial"/>
          <w:sz w:val="18"/>
          <w:lang w:val="fr-FR"/>
        </w:rPr>
        <w:t xml:space="preserve"> A. (195</w:t>
      </w:r>
      <w:r w:rsidR="00E91950" w:rsidRPr="00937678">
        <w:rPr>
          <w:rFonts w:ascii="Arial" w:hAnsi="Arial"/>
          <w:sz w:val="18"/>
          <w:lang w:val="fr-FR"/>
        </w:rPr>
        <w:t>9</w:t>
      </w:r>
      <w:r w:rsidRPr="00937678">
        <w:rPr>
          <w:rFonts w:ascii="Arial" w:hAnsi="Arial"/>
          <w:sz w:val="18"/>
          <w:lang w:val="fr-FR"/>
        </w:rPr>
        <w:t xml:space="preserve">). Les deux vibrioses génitales de la bête bovine : La vibriose vénérienne, due à </w:t>
      </w:r>
      <w:r w:rsidRPr="00937678">
        <w:rPr>
          <w:rFonts w:ascii="Arial" w:hAnsi="Arial"/>
          <w:i/>
          <w:sz w:val="18"/>
          <w:lang w:val="fr-FR"/>
        </w:rPr>
        <w:t>Vibrio</w:t>
      </w:r>
      <w:r w:rsidRPr="00937678">
        <w:rPr>
          <w:rFonts w:ascii="Arial" w:hAnsi="Arial"/>
          <w:sz w:val="18"/>
          <w:lang w:val="fr-FR"/>
        </w:rPr>
        <w:t xml:space="preserve"> </w:t>
      </w:r>
      <w:r w:rsidRPr="00937678">
        <w:rPr>
          <w:rFonts w:ascii="Arial" w:hAnsi="Arial"/>
          <w:i/>
          <w:sz w:val="18"/>
          <w:lang w:val="fr-FR"/>
        </w:rPr>
        <w:t>fœtus</w:t>
      </w:r>
      <w:r w:rsidRPr="00937678">
        <w:rPr>
          <w:rFonts w:ascii="Arial" w:hAnsi="Arial"/>
          <w:sz w:val="18"/>
          <w:lang w:val="fr-FR"/>
        </w:rPr>
        <w:t xml:space="preserve"> </w:t>
      </w:r>
      <w:r w:rsidRPr="00937678">
        <w:rPr>
          <w:rFonts w:ascii="Arial" w:hAnsi="Arial"/>
          <w:i/>
          <w:sz w:val="18"/>
          <w:lang w:val="fr-FR"/>
        </w:rPr>
        <w:t>venerialis</w:t>
      </w:r>
      <w:r w:rsidRPr="00937678">
        <w:rPr>
          <w:rFonts w:ascii="Arial" w:hAnsi="Arial"/>
          <w:sz w:val="18"/>
          <w:lang w:val="fr-FR"/>
        </w:rPr>
        <w:t xml:space="preserve">, et la vibriose d'origine intestinale due à </w:t>
      </w:r>
      <w:r w:rsidRPr="00937678">
        <w:rPr>
          <w:rFonts w:ascii="Arial" w:hAnsi="Arial"/>
          <w:i/>
          <w:sz w:val="18"/>
          <w:lang w:val="fr-FR"/>
        </w:rPr>
        <w:t>V. fœtus</w:t>
      </w:r>
      <w:r w:rsidRPr="00937678">
        <w:rPr>
          <w:rFonts w:ascii="Arial" w:hAnsi="Arial"/>
          <w:sz w:val="18"/>
          <w:lang w:val="fr-FR"/>
        </w:rPr>
        <w:t xml:space="preserve"> </w:t>
      </w:r>
      <w:r w:rsidRPr="00937678">
        <w:rPr>
          <w:rFonts w:ascii="Arial" w:hAnsi="Arial"/>
          <w:i/>
          <w:sz w:val="18"/>
          <w:lang w:val="fr-FR"/>
        </w:rPr>
        <w:t xml:space="preserve">intestinalis. </w:t>
      </w:r>
      <w:r w:rsidRPr="00344137">
        <w:rPr>
          <w:rFonts w:ascii="Arial" w:hAnsi="Arial"/>
          <w:i/>
          <w:sz w:val="18"/>
          <w:lang w:val="en-IE"/>
        </w:rPr>
        <w:t>Proceedings</w:t>
      </w:r>
      <w:r w:rsidRPr="00344137">
        <w:rPr>
          <w:rFonts w:ascii="Arial" w:hAnsi="Arial"/>
          <w:sz w:val="18"/>
          <w:lang w:val="en-IE"/>
        </w:rPr>
        <w:t xml:space="preserve"> </w:t>
      </w:r>
      <w:r w:rsidRPr="00344137">
        <w:rPr>
          <w:rFonts w:ascii="Arial" w:hAnsi="Arial"/>
          <w:i/>
          <w:sz w:val="18"/>
          <w:lang w:val="en-IE"/>
        </w:rPr>
        <w:t>10th</w:t>
      </w:r>
      <w:r w:rsidRPr="00344137">
        <w:rPr>
          <w:rFonts w:ascii="Arial" w:hAnsi="Arial"/>
          <w:sz w:val="18"/>
          <w:lang w:val="en-IE"/>
        </w:rPr>
        <w:t xml:space="preserve"> </w:t>
      </w:r>
      <w:r w:rsidRPr="00344137">
        <w:rPr>
          <w:rFonts w:ascii="Arial" w:hAnsi="Arial"/>
          <w:i/>
          <w:sz w:val="18"/>
          <w:lang w:val="en-IE"/>
        </w:rPr>
        <w:t>International</w:t>
      </w:r>
      <w:r w:rsidRPr="00344137">
        <w:rPr>
          <w:rFonts w:ascii="Arial" w:hAnsi="Arial"/>
          <w:sz w:val="18"/>
          <w:lang w:val="en-IE"/>
        </w:rPr>
        <w:t xml:space="preserve"> </w:t>
      </w:r>
      <w:r w:rsidRPr="00344137">
        <w:rPr>
          <w:rFonts w:ascii="Arial" w:hAnsi="Arial"/>
          <w:i/>
          <w:sz w:val="18"/>
          <w:lang w:val="en-IE"/>
        </w:rPr>
        <w:t>Veterinary</w:t>
      </w:r>
      <w:r w:rsidRPr="00344137">
        <w:rPr>
          <w:rFonts w:ascii="Arial" w:hAnsi="Arial"/>
          <w:sz w:val="18"/>
          <w:lang w:val="en-IE"/>
        </w:rPr>
        <w:t xml:space="preserve"> </w:t>
      </w:r>
      <w:r w:rsidRPr="00344137">
        <w:rPr>
          <w:rFonts w:ascii="Arial" w:hAnsi="Arial"/>
          <w:i/>
          <w:sz w:val="18"/>
          <w:lang w:val="en-IE"/>
        </w:rPr>
        <w:t>Congress</w:t>
      </w:r>
      <w:r w:rsidRPr="00344137">
        <w:rPr>
          <w:rFonts w:ascii="Arial" w:hAnsi="Arial"/>
          <w:sz w:val="18"/>
          <w:lang w:val="en-IE"/>
        </w:rPr>
        <w:t xml:space="preserve"> </w:t>
      </w:r>
      <w:r w:rsidRPr="00344137">
        <w:rPr>
          <w:rFonts w:ascii="Arial" w:hAnsi="Arial"/>
          <w:i/>
          <w:sz w:val="18"/>
          <w:lang w:val="en-IE"/>
        </w:rPr>
        <w:t>Madrid</w:t>
      </w:r>
      <w:r w:rsidRPr="00344137">
        <w:rPr>
          <w:rFonts w:ascii="Arial" w:hAnsi="Arial"/>
          <w:sz w:val="18"/>
          <w:lang w:val="en-IE"/>
        </w:rPr>
        <w:t xml:space="preserve">, </w:t>
      </w:r>
      <w:r w:rsidRPr="00344137">
        <w:rPr>
          <w:rFonts w:ascii="Arial" w:hAnsi="Arial"/>
          <w:b/>
          <w:sz w:val="18"/>
          <w:lang w:val="en-IE"/>
        </w:rPr>
        <w:t>2</w:t>
      </w:r>
      <w:r w:rsidRPr="00344137">
        <w:rPr>
          <w:rFonts w:ascii="Arial" w:hAnsi="Arial"/>
          <w:sz w:val="18"/>
          <w:lang w:val="en-IE"/>
        </w:rPr>
        <w:t>, 953–957.</w:t>
      </w:r>
    </w:p>
    <w:p w14:paraId="045571CB" w14:textId="77777777" w:rsidR="00F96A96" w:rsidRPr="00344137" w:rsidRDefault="00D3231B" w:rsidP="00925D99">
      <w:pPr>
        <w:pStyle w:val="Ref"/>
        <w:spacing w:after="200"/>
        <w:rPr>
          <w:lang w:val="en-IE"/>
        </w:rPr>
      </w:pPr>
      <w:r w:rsidRPr="00344137">
        <w:rPr>
          <w:smallCaps/>
          <w:lang w:val="en-IE"/>
        </w:rPr>
        <w:t>Garcia M.M., Eaglesome M.D. &amp; Rigby C.</w:t>
      </w:r>
      <w:r w:rsidRPr="00344137">
        <w:rPr>
          <w:lang w:val="en-IE"/>
        </w:rPr>
        <w:t xml:space="preserve"> (1983). Campylobacters important to veterinary medicine. </w:t>
      </w:r>
      <w:r w:rsidRPr="00344137">
        <w:rPr>
          <w:i/>
          <w:lang w:val="en-IE"/>
        </w:rPr>
        <w:t>Vet. Bull.</w:t>
      </w:r>
      <w:r w:rsidRPr="00344137">
        <w:rPr>
          <w:lang w:val="en-IE"/>
        </w:rPr>
        <w:t xml:space="preserve">, </w:t>
      </w:r>
      <w:r w:rsidRPr="00344137">
        <w:rPr>
          <w:b/>
          <w:lang w:val="en-IE"/>
        </w:rPr>
        <w:t>53</w:t>
      </w:r>
      <w:r w:rsidRPr="00344137">
        <w:rPr>
          <w:lang w:val="en-IE"/>
        </w:rPr>
        <w:t>, 793–818</w:t>
      </w:r>
      <w:r w:rsidR="00F96A96" w:rsidRPr="00344137">
        <w:rPr>
          <w:lang w:val="en-IE"/>
        </w:rPr>
        <w:t>.</w:t>
      </w:r>
    </w:p>
    <w:p w14:paraId="5CFB2F38" w14:textId="77777777" w:rsidR="00F96A96" w:rsidRPr="00344137" w:rsidRDefault="00D3231B" w:rsidP="00925D99">
      <w:pPr>
        <w:pStyle w:val="Ref"/>
        <w:spacing w:after="200"/>
        <w:rPr>
          <w:lang w:val="en-IE"/>
        </w:rPr>
      </w:pPr>
      <w:r w:rsidRPr="00344137">
        <w:rPr>
          <w:smallCaps/>
          <w:lang w:val="en-IE"/>
        </w:rPr>
        <w:t xml:space="preserve">Garcia M.M., Stewart R.B. &amp; Ruckerbauer G.M. </w:t>
      </w:r>
      <w:r w:rsidRPr="00344137">
        <w:rPr>
          <w:lang w:val="en-IE"/>
        </w:rPr>
        <w:t xml:space="preserve">(1984). Quantitative evaluation of a transport-enrichment medium for </w:t>
      </w:r>
      <w:r w:rsidRPr="00344137">
        <w:rPr>
          <w:i/>
          <w:lang w:val="en-IE"/>
        </w:rPr>
        <w:t>Campylobacter fetus</w:t>
      </w:r>
      <w:r w:rsidRPr="00344137">
        <w:rPr>
          <w:lang w:val="en-IE"/>
        </w:rPr>
        <w:t xml:space="preserve">. </w:t>
      </w:r>
      <w:r w:rsidR="00A0057C" w:rsidRPr="00344137">
        <w:rPr>
          <w:i/>
          <w:lang w:val="en-IE"/>
        </w:rPr>
        <w:t>Vet. Rec.</w:t>
      </w:r>
      <w:r w:rsidR="00A0057C" w:rsidRPr="00344137">
        <w:rPr>
          <w:lang w:val="en-IE"/>
        </w:rPr>
        <w:t xml:space="preserve">, </w:t>
      </w:r>
      <w:r w:rsidR="00A0057C" w:rsidRPr="00344137">
        <w:rPr>
          <w:b/>
          <w:lang w:val="en-IE"/>
        </w:rPr>
        <w:t>115</w:t>
      </w:r>
      <w:r w:rsidR="00A0057C" w:rsidRPr="00344137">
        <w:rPr>
          <w:lang w:val="en-IE"/>
        </w:rPr>
        <w:t>, 434–436.</w:t>
      </w:r>
    </w:p>
    <w:p w14:paraId="2B4F5335" w14:textId="77777777" w:rsidR="00F96A96" w:rsidRPr="00344137" w:rsidRDefault="00A0057C" w:rsidP="00925D99">
      <w:pPr>
        <w:pStyle w:val="Ref"/>
        <w:spacing w:after="200"/>
        <w:rPr>
          <w:lang w:val="en-IE"/>
        </w:rPr>
      </w:pPr>
      <w:r w:rsidRPr="00344137">
        <w:rPr>
          <w:lang w:val="en-IE"/>
        </w:rPr>
        <w:t>G</w:t>
      </w:r>
      <w:r w:rsidRPr="00344137">
        <w:rPr>
          <w:smallCaps/>
          <w:lang w:val="en-IE"/>
        </w:rPr>
        <w:t xml:space="preserve">orkiewicz </w:t>
      </w:r>
      <w:r w:rsidRPr="00344137">
        <w:rPr>
          <w:lang w:val="en-IE"/>
        </w:rPr>
        <w:t>G</w:t>
      </w:r>
      <w:r w:rsidRPr="00344137">
        <w:rPr>
          <w:smallCaps/>
          <w:lang w:val="en-IE"/>
        </w:rPr>
        <w:t>.</w:t>
      </w:r>
      <w:r w:rsidRPr="00344137">
        <w:rPr>
          <w:lang w:val="en-IE"/>
        </w:rPr>
        <w:t>, F</w:t>
      </w:r>
      <w:r w:rsidRPr="00344137">
        <w:rPr>
          <w:smallCaps/>
          <w:lang w:val="en-IE"/>
        </w:rPr>
        <w:t>eierl</w:t>
      </w:r>
      <w:r w:rsidRPr="00344137">
        <w:rPr>
          <w:lang w:val="en-IE"/>
        </w:rPr>
        <w:t xml:space="preserve"> G</w:t>
      </w:r>
      <w:r w:rsidRPr="00344137">
        <w:rPr>
          <w:smallCaps/>
          <w:lang w:val="en-IE"/>
        </w:rPr>
        <w:t>.</w:t>
      </w:r>
      <w:r w:rsidRPr="00344137">
        <w:rPr>
          <w:lang w:val="en-IE"/>
        </w:rPr>
        <w:t>, S</w:t>
      </w:r>
      <w:r w:rsidRPr="00344137">
        <w:rPr>
          <w:smallCaps/>
          <w:lang w:val="en-IE"/>
        </w:rPr>
        <w:t>chober</w:t>
      </w:r>
      <w:r w:rsidRPr="00344137">
        <w:rPr>
          <w:lang w:val="en-IE"/>
        </w:rPr>
        <w:t xml:space="preserve"> C</w:t>
      </w:r>
      <w:r w:rsidRPr="00344137">
        <w:rPr>
          <w:smallCaps/>
          <w:lang w:val="en-IE"/>
        </w:rPr>
        <w:t>.</w:t>
      </w:r>
      <w:r w:rsidRPr="00344137">
        <w:rPr>
          <w:lang w:val="en-IE"/>
        </w:rPr>
        <w:t>, D</w:t>
      </w:r>
      <w:r w:rsidRPr="00344137">
        <w:rPr>
          <w:smallCaps/>
          <w:lang w:val="en-IE"/>
        </w:rPr>
        <w:t>ieber</w:t>
      </w:r>
      <w:r w:rsidRPr="00344137">
        <w:rPr>
          <w:lang w:val="en-IE"/>
        </w:rPr>
        <w:t xml:space="preserve"> F</w:t>
      </w:r>
      <w:r w:rsidRPr="00344137">
        <w:rPr>
          <w:smallCaps/>
          <w:lang w:val="en-IE"/>
        </w:rPr>
        <w:t>.</w:t>
      </w:r>
      <w:r w:rsidRPr="00344137">
        <w:rPr>
          <w:lang w:val="en-IE"/>
        </w:rPr>
        <w:t>, K</w:t>
      </w:r>
      <w:r w:rsidRPr="00344137">
        <w:rPr>
          <w:smallCaps/>
          <w:lang w:val="en-IE"/>
        </w:rPr>
        <w:t>öfer</w:t>
      </w:r>
      <w:r w:rsidRPr="00344137">
        <w:rPr>
          <w:lang w:val="en-IE"/>
        </w:rPr>
        <w:t xml:space="preserve"> J</w:t>
      </w:r>
      <w:r w:rsidRPr="00344137">
        <w:rPr>
          <w:smallCaps/>
          <w:lang w:val="en-IE"/>
        </w:rPr>
        <w:t>.</w:t>
      </w:r>
      <w:r w:rsidRPr="00344137">
        <w:rPr>
          <w:lang w:val="en-IE"/>
        </w:rPr>
        <w:t>, Z</w:t>
      </w:r>
      <w:r w:rsidRPr="00344137">
        <w:rPr>
          <w:smallCaps/>
          <w:lang w:val="en-IE"/>
        </w:rPr>
        <w:t>echner</w:t>
      </w:r>
      <w:r w:rsidRPr="00344137">
        <w:rPr>
          <w:lang w:val="en-IE"/>
        </w:rPr>
        <w:t xml:space="preserve"> R</w:t>
      </w:r>
      <w:r w:rsidRPr="00344137">
        <w:rPr>
          <w:smallCaps/>
          <w:lang w:val="en-IE"/>
        </w:rPr>
        <w:t>.</w:t>
      </w:r>
      <w:r w:rsidRPr="00344137">
        <w:rPr>
          <w:lang w:val="en-IE"/>
        </w:rPr>
        <w:t xml:space="preserve"> &amp; Z</w:t>
      </w:r>
      <w:r w:rsidRPr="00344137">
        <w:rPr>
          <w:smallCaps/>
          <w:lang w:val="en-IE"/>
        </w:rPr>
        <w:t>echner</w:t>
      </w:r>
      <w:r w:rsidRPr="00344137">
        <w:rPr>
          <w:lang w:val="en-IE"/>
        </w:rPr>
        <w:t xml:space="preserve"> E</w:t>
      </w:r>
      <w:r w:rsidRPr="00344137">
        <w:rPr>
          <w:smallCaps/>
          <w:lang w:val="en-IE"/>
        </w:rPr>
        <w:t>.</w:t>
      </w:r>
      <w:r w:rsidRPr="00344137">
        <w:rPr>
          <w:lang w:val="en-IE"/>
        </w:rPr>
        <w:t>L</w:t>
      </w:r>
      <w:r w:rsidRPr="00344137">
        <w:rPr>
          <w:smallCaps/>
          <w:lang w:val="en-IE"/>
        </w:rPr>
        <w:t>.</w:t>
      </w:r>
      <w:r w:rsidRPr="00344137">
        <w:rPr>
          <w:lang w:val="en-IE"/>
        </w:rPr>
        <w:t xml:space="preserve"> (2003). </w:t>
      </w:r>
      <w:r w:rsidR="00F96A96" w:rsidRPr="00344137">
        <w:rPr>
          <w:lang w:val="en-IE"/>
        </w:rPr>
        <w:t xml:space="preserve">Species-specific identification of Campylobacters by partial 16S rRNA gene sequencing. </w:t>
      </w:r>
      <w:r w:rsidR="00F96A96" w:rsidRPr="00344137">
        <w:rPr>
          <w:i/>
          <w:iCs/>
          <w:lang w:val="en-IE"/>
        </w:rPr>
        <w:t>J. Clin. Microbiol.</w:t>
      </w:r>
      <w:r w:rsidR="00D3231B" w:rsidRPr="00344137">
        <w:rPr>
          <w:i/>
          <w:iCs/>
          <w:lang w:val="en-IE"/>
        </w:rPr>
        <w:t>,</w:t>
      </w:r>
      <w:r w:rsidR="00D3231B" w:rsidRPr="00344137">
        <w:rPr>
          <w:lang w:val="en-IE"/>
        </w:rPr>
        <w:t xml:space="preserve"> </w:t>
      </w:r>
      <w:r w:rsidR="00F96A96" w:rsidRPr="00344137">
        <w:rPr>
          <w:b/>
          <w:lang w:val="en-IE"/>
        </w:rPr>
        <w:t>41</w:t>
      </w:r>
      <w:r w:rsidR="00D3231B" w:rsidRPr="00344137">
        <w:rPr>
          <w:bCs/>
          <w:lang w:val="en-IE"/>
        </w:rPr>
        <w:t xml:space="preserve">, </w:t>
      </w:r>
      <w:r w:rsidR="00F96A96" w:rsidRPr="00344137">
        <w:rPr>
          <w:lang w:val="en-IE"/>
        </w:rPr>
        <w:t>2537-2546.</w:t>
      </w:r>
    </w:p>
    <w:p w14:paraId="1D37E642" w14:textId="77777777" w:rsidR="00F96A96" w:rsidRPr="00344137" w:rsidRDefault="00F96A96" w:rsidP="00925D99">
      <w:pPr>
        <w:pStyle w:val="Ref"/>
        <w:spacing w:after="200"/>
        <w:rPr>
          <w:lang w:val="en-IE"/>
        </w:rPr>
      </w:pPr>
      <w:r w:rsidRPr="00344137">
        <w:rPr>
          <w:lang w:val="en-IE"/>
        </w:rPr>
        <w:t>H</w:t>
      </w:r>
      <w:r w:rsidR="00D3231B" w:rsidRPr="00344137">
        <w:rPr>
          <w:smallCaps/>
          <w:lang w:val="en-IE"/>
        </w:rPr>
        <w:t>arlow</w:t>
      </w:r>
      <w:r w:rsidRPr="00344137">
        <w:rPr>
          <w:smallCaps/>
          <w:lang w:val="en-IE"/>
        </w:rPr>
        <w:t xml:space="preserve"> </w:t>
      </w:r>
      <w:r w:rsidRPr="00344137">
        <w:rPr>
          <w:lang w:val="en-IE"/>
        </w:rPr>
        <w:t>E</w:t>
      </w:r>
      <w:r w:rsidRPr="00344137">
        <w:rPr>
          <w:smallCaps/>
          <w:lang w:val="en-IE"/>
        </w:rPr>
        <w:t>.</w:t>
      </w:r>
      <w:r w:rsidRPr="00344137">
        <w:rPr>
          <w:lang w:val="en-IE"/>
        </w:rPr>
        <w:t xml:space="preserve"> </w:t>
      </w:r>
      <w:r w:rsidR="00D3231B" w:rsidRPr="00344137">
        <w:rPr>
          <w:lang w:val="en-IE"/>
        </w:rPr>
        <w:t>&amp;</w:t>
      </w:r>
      <w:r w:rsidRPr="00344137">
        <w:rPr>
          <w:lang w:val="en-IE"/>
        </w:rPr>
        <w:t xml:space="preserve"> L</w:t>
      </w:r>
      <w:r w:rsidRPr="00344137">
        <w:rPr>
          <w:smallCaps/>
          <w:lang w:val="en-IE"/>
        </w:rPr>
        <w:t>ane</w:t>
      </w:r>
      <w:r w:rsidR="00D3231B" w:rsidRPr="00344137">
        <w:rPr>
          <w:lang w:val="en-IE"/>
        </w:rPr>
        <w:t xml:space="preserve"> D</w:t>
      </w:r>
      <w:r w:rsidRPr="00344137">
        <w:rPr>
          <w:lang w:val="en-IE"/>
        </w:rPr>
        <w:t>. (1988). Antibodies: A Laboratory Manual. Cold Spring Harbor, New York, USA.</w:t>
      </w:r>
    </w:p>
    <w:p w14:paraId="048928D4" w14:textId="77777777" w:rsidR="00F96A96" w:rsidRPr="00344137" w:rsidRDefault="00D3231B" w:rsidP="00925D99">
      <w:pPr>
        <w:pStyle w:val="Ref"/>
        <w:spacing w:after="200"/>
        <w:rPr>
          <w:lang w:val="en-IE"/>
        </w:rPr>
      </w:pPr>
      <w:r w:rsidRPr="00344137">
        <w:rPr>
          <w:smallCaps/>
          <w:lang w:val="en-IE"/>
        </w:rPr>
        <w:t xml:space="preserve">Harvey S.M. &amp; Greenwood J.R. </w:t>
      </w:r>
      <w:r w:rsidRPr="00344137">
        <w:rPr>
          <w:lang w:val="en-IE"/>
        </w:rPr>
        <w:t xml:space="preserve">(1983). Relationship among catalase-positive Campylobacters determined by deoxyribonucleic acid-deoxyribonucleic acid hybridisation. </w:t>
      </w:r>
      <w:r w:rsidRPr="00344137">
        <w:rPr>
          <w:i/>
          <w:lang w:val="en-IE"/>
        </w:rPr>
        <w:t>Int. J. Syst. Bacteriol.</w:t>
      </w:r>
      <w:r w:rsidRPr="00344137">
        <w:rPr>
          <w:lang w:val="en-IE"/>
        </w:rPr>
        <w:t xml:space="preserve">, </w:t>
      </w:r>
      <w:r w:rsidRPr="00344137">
        <w:rPr>
          <w:b/>
          <w:lang w:val="en-IE"/>
        </w:rPr>
        <w:t>33</w:t>
      </w:r>
      <w:r w:rsidRPr="00344137">
        <w:rPr>
          <w:lang w:val="en-IE"/>
        </w:rPr>
        <w:t>, 275–284</w:t>
      </w:r>
      <w:r w:rsidR="00F96A96" w:rsidRPr="00344137">
        <w:rPr>
          <w:lang w:val="en-IE"/>
        </w:rPr>
        <w:t>.</w:t>
      </w:r>
    </w:p>
    <w:p w14:paraId="1CEFFEFF" w14:textId="77777777" w:rsidR="00F96A96" w:rsidRPr="00344137" w:rsidRDefault="00D3231B" w:rsidP="00925D99">
      <w:pPr>
        <w:pStyle w:val="Ref"/>
        <w:spacing w:after="200"/>
        <w:rPr>
          <w:lang w:val="en-IE"/>
        </w:rPr>
      </w:pPr>
      <w:r w:rsidRPr="00344137">
        <w:rPr>
          <w:smallCaps/>
          <w:lang w:val="en-IE"/>
        </w:rPr>
        <w:lastRenderedPageBreak/>
        <w:t>Hum S., Brunner J., McInnes A., Mendoza G. &amp; Stephens J.</w:t>
      </w:r>
      <w:r w:rsidRPr="00344137">
        <w:rPr>
          <w:lang w:val="en-IE"/>
        </w:rPr>
        <w:t xml:space="preserve"> (1994). Evaluation of cultural methods and selective media for the isolation of </w:t>
      </w:r>
      <w:r w:rsidRPr="00344137">
        <w:rPr>
          <w:i/>
          <w:lang w:val="en-IE"/>
        </w:rPr>
        <w:t>Campylobacter fetus</w:t>
      </w:r>
      <w:r w:rsidRPr="00344137">
        <w:rPr>
          <w:lang w:val="en-IE"/>
        </w:rPr>
        <w:t xml:space="preserve"> subsp. </w:t>
      </w:r>
      <w:r w:rsidRPr="00344137">
        <w:rPr>
          <w:i/>
          <w:lang w:val="en-IE"/>
        </w:rPr>
        <w:t>venerealis</w:t>
      </w:r>
      <w:r w:rsidRPr="00344137">
        <w:rPr>
          <w:lang w:val="en-IE"/>
        </w:rPr>
        <w:t xml:space="preserve"> from cattle. </w:t>
      </w:r>
      <w:r w:rsidRPr="00344137">
        <w:rPr>
          <w:i/>
          <w:lang w:val="en-IE"/>
        </w:rPr>
        <w:t>Aust. Vet. J.,</w:t>
      </w:r>
      <w:r w:rsidRPr="00344137">
        <w:rPr>
          <w:lang w:val="en-IE"/>
        </w:rPr>
        <w:t xml:space="preserve"> </w:t>
      </w:r>
      <w:r w:rsidRPr="00344137">
        <w:rPr>
          <w:b/>
          <w:lang w:val="en-IE"/>
        </w:rPr>
        <w:t>71</w:t>
      </w:r>
      <w:r w:rsidRPr="00344137">
        <w:rPr>
          <w:lang w:val="en-IE"/>
        </w:rPr>
        <w:t>, 184–186</w:t>
      </w:r>
      <w:r w:rsidR="00F96A96" w:rsidRPr="00344137">
        <w:rPr>
          <w:lang w:val="en-IE"/>
        </w:rPr>
        <w:t>.</w:t>
      </w:r>
    </w:p>
    <w:p w14:paraId="3E163608" w14:textId="77777777" w:rsidR="00F96A96" w:rsidRPr="00344137" w:rsidRDefault="00D3231B" w:rsidP="00925D99">
      <w:pPr>
        <w:pStyle w:val="Ref"/>
        <w:spacing w:after="200"/>
        <w:rPr>
          <w:lang w:val="en-IE"/>
        </w:rPr>
      </w:pPr>
      <w:r w:rsidRPr="00344137">
        <w:rPr>
          <w:smallCaps/>
          <w:lang w:val="en-IE"/>
        </w:rPr>
        <w:t>Hum S., Quinn K., Brunner J. &amp; On S.L.W.</w:t>
      </w:r>
      <w:r w:rsidRPr="00344137">
        <w:rPr>
          <w:lang w:val="en-IE"/>
        </w:rPr>
        <w:t xml:space="preserve"> (1997). Evaluation of a PCR assay for identification and differentiation of </w:t>
      </w:r>
      <w:r w:rsidRPr="00344137">
        <w:rPr>
          <w:i/>
          <w:lang w:val="en-IE"/>
        </w:rPr>
        <w:t>Campylobacter fetus</w:t>
      </w:r>
      <w:r w:rsidRPr="00344137">
        <w:rPr>
          <w:lang w:val="en-IE"/>
        </w:rPr>
        <w:t xml:space="preserve"> subspecies. </w:t>
      </w:r>
      <w:r w:rsidRPr="00344137">
        <w:rPr>
          <w:i/>
          <w:lang w:val="en-IE"/>
        </w:rPr>
        <w:t>Aust. Vet. J</w:t>
      </w:r>
      <w:r w:rsidRPr="00344137">
        <w:rPr>
          <w:lang w:val="en-IE"/>
        </w:rPr>
        <w:t xml:space="preserve">., </w:t>
      </w:r>
      <w:r w:rsidRPr="00344137">
        <w:rPr>
          <w:b/>
          <w:lang w:val="en-IE"/>
        </w:rPr>
        <w:t>75</w:t>
      </w:r>
      <w:r w:rsidRPr="00344137">
        <w:rPr>
          <w:lang w:val="en-IE"/>
        </w:rPr>
        <w:t>, 827–831</w:t>
      </w:r>
      <w:r w:rsidR="00F96A96" w:rsidRPr="00344137">
        <w:rPr>
          <w:lang w:val="en-IE"/>
        </w:rPr>
        <w:t>.</w:t>
      </w:r>
    </w:p>
    <w:p w14:paraId="7523AFFD" w14:textId="77777777" w:rsidR="00F96A96" w:rsidRPr="008A3582" w:rsidRDefault="00D3231B" w:rsidP="00925D99">
      <w:pPr>
        <w:pStyle w:val="Ref"/>
        <w:spacing w:after="200"/>
        <w:rPr>
          <w:lang w:val="es-SV"/>
        </w:rPr>
      </w:pPr>
      <w:r w:rsidRPr="00344137">
        <w:rPr>
          <w:smallCaps/>
          <w:lang w:val="en-IE"/>
        </w:rPr>
        <w:t>Hum S., Stephens L.R. &amp; Quinn C.</w:t>
      </w:r>
      <w:r w:rsidRPr="00344137">
        <w:rPr>
          <w:lang w:val="en-IE"/>
        </w:rPr>
        <w:t xml:space="preserve"> (1991). Diagnosis by ELISA of bovine abortion due to </w:t>
      </w:r>
      <w:r w:rsidRPr="00344137">
        <w:rPr>
          <w:i/>
          <w:lang w:val="en-IE"/>
        </w:rPr>
        <w:t>Campylobacter fetus</w:t>
      </w:r>
      <w:r w:rsidRPr="00344137">
        <w:rPr>
          <w:lang w:val="en-IE"/>
        </w:rPr>
        <w:t xml:space="preserve">. </w:t>
      </w:r>
      <w:r w:rsidRPr="008A3582">
        <w:rPr>
          <w:i/>
          <w:lang w:val="es-SV"/>
        </w:rPr>
        <w:t>Aust. Vet. J</w:t>
      </w:r>
      <w:r w:rsidRPr="008A3582">
        <w:rPr>
          <w:lang w:val="es-SV"/>
        </w:rPr>
        <w:t xml:space="preserve">., </w:t>
      </w:r>
      <w:r w:rsidRPr="008A3582">
        <w:rPr>
          <w:b/>
          <w:lang w:val="es-SV"/>
        </w:rPr>
        <w:t>68</w:t>
      </w:r>
      <w:r w:rsidRPr="008A3582">
        <w:rPr>
          <w:lang w:val="es-SV"/>
        </w:rPr>
        <w:t>, 272–275.</w:t>
      </w:r>
    </w:p>
    <w:p w14:paraId="75236A01" w14:textId="77777777" w:rsidR="00AB24C3" w:rsidRPr="00344137" w:rsidRDefault="00AB24C3" w:rsidP="00925D99">
      <w:pPr>
        <w:pStyle w:val="NormalWeb"/>
        <w:spacing w:before="0" w:beforeAutospacing="0" w:after="200" w:afterAutospacing="0"/>
        <w:jc w:val="both"/>
        <w:rPr>
          <w:rFonts w:ascii="Arial" w:hAnsi="Arial"/>
          <w:sz w:val="18"/>
          <w:lang w:val="en-IE"/>
        </w:rPr>
      </w:pPr>
      <w:r w:rsidRPr="008A3582">
        <w:rPr>
          <w:rFonts w:ascii="Arial" w:hAnsi="Arial"/>
          <w:smallCaps/>
          <w:sz w:val="18"/>
          <w:lang w:val="es-SV"/>
        </w:rPr>
        <w:t>Iraola G., Betancor L., Calleros L., Gadea P., Algorta G., Galeano S., Muxi P., Greif G.</w:t>
      </w:r>
      <w:r w:rsidR="009E3333" w:rsidRPr="008A3582">
        <w:rPr>
          <w:rFonts w:ascii="Arial" w:hAnsi="Arial"/>
          <w:smallCaps/>
          <w:sz w:val="18"/>
          <w:lang w:val="es-SV"/>
        </w:rPr>
        <w:t xml:space="preserve"> &amp; </w:t>
      </w:r>
      <w:r w:rsidRPr="008A3582">
        <w:rPr>
          <w:rFonts w:ascii="Arial" w:hAnsi="Arial"/>
          <w:smallCaps/>
          <w:sz w:val="18"/>
          <w:lang w:val="es-SV"/>
        </w:rPr>
        <w:t>Perez R</w:t>
      </w:r>
      <w:r w:rsidRPr="008A3582">
        <w:rPr>
          <w:rFonts w:ascii="Arial" w:hAnsi="Arial"/>
          <w:sz w:val="18"/>
          <w:lang w:val="es-SV"/>
        </w:rPr>
        <w:t xml:space="preserve">. (2015). </w:t>
      </w:r>
      <w:r w:rsidRPr="00344137">
        <w:rPr>
          <w:rFonts w:ascii="Arial" w:hAnsi="Arial"/>
          <w:sz w:val="18"/>
          <w:lang w:val="en-IE"/>
        </w:rPr>
        <w:t xml:space="preserve">A rural worker infected with a bovine-prevalent genotype of </w:t>
      </w:r>
      <w:r w:rsidRPr="00344137">
        <w:rPr>
          <w:rFonts w:ascii="Arial" w:hAnsi="Arial"/>
          <w:i/>
          <w:sz w:val="18"/>
          <w:lang w:val="en-IE"/>
        </w:rPr>
        <w:t>Campylobacter fetus</w:t>
      </w:r>
      <w:r w:rsidRPr="00344137">
        <w:rPr>
          <w:rFonts w:ascii="Arial" w:hAnsi="Arial"/>
          <w:sz w:val="18"/>
          <w:lang w:val="en-IE"/>
        </w:rPr>
        <w:t xml:space="preserve"> subsp.</w:t>
      </w:r>
      <w:r w:rsidRPr="00344137">
        <w:rPr>
          <w:rFonts w:ascii="Arial" w:hAnsi="Arial"/>
          <w:i/>
          <w:sz w:val="18"/>
          <w:lang w:val="en-IE"/>
        </w:rPr>
        <w:t xml:space="preserve"> fetus</w:t>
      </w:r>
      <w:r w:rsidRPr="00344137">
        <w:rPr>
          <w:rFonts w:ascii="Arial" w:hAnsi="Arial"/>
          <w:sz w:val="18"/>
          <w:lang w:val="en-IE"/>
        </w:rPr>
        <w:t xml:space="preserve"> supports zoonotic transmission and inconsistency of MLST and whole-genome typing. </w:t>
      </w:r>
      <w:r w:rsidRPr="00344137">
        <w:rPr>
          <w:rFonts w:ascii="Arial" w:hAnsi="Arial"/>
          <w:i/>
          <w:sz w:val="18"/>
          <w:lang w:val="en-IE"/>
        </w:rPr>
        <w:t>Eur. J. Clin. Microbiol. Infect. Dis.</w:t>
      </w:r>
      <w:r w:rsidRPr="00344137">
        <w:rPr>
          <w:rFonts w:ascii="Arial" w:hAnsi="Arial"/>
          <w:sz w:val="18"/>
          <w:lang w:val="en-IE"/>
        </w:rPr>
        <w:t xml:space="preserve">, </w:t>
      </w:r>
      <w:r w:rsidRPr="00344137">
        <w:rPr>
          <w:rFonts w:ascii="Arial" w:hAnsi="Arial"/>
          <w:b/>
          <w:sz w:val="18"/>
          <w:lang w:val="en-IE"/>
        </w:rPr>
        <w:t>34</w:t>
      </w:r>
      <w:r w:rsidRPr="00344137">
        <w:rPr>
          <w:rFonts w:ascii="Arial" w:hAnsi="Arial"/>
          <w:sz w:val="18"/>
          <w:lang w:val="en-IE"/>
        </w:rPr>
        <w:t>, 1593</w:t>
      </w:r>
      <w:r w:rsidR="009E3333" w:rsidRPr="00344137">
        <w:rPr>
          <w:rFonts w:ascii="Arial" w:hAnsi="Arial"/>
          <w:sz w:val="18"/>
          <w:lang w:val="en-IE"/>
        </w:rPr>
        <w:t>–</w:t>
      </w:r>
      <w:r w:rsidRPr="00344137">
        <w:rPr>
          <w:rFonts w:ascii="Arial" w:hAnsi="Arial"/>
          <w:sz w:val="18"/>
          <w:lang w:val="en-IE"/>
        </w:rPr>
        <w:t>1596.</w:t>
      </w:r>
    </w:p>
    <w:p w14:paraId="6AA6942F" w14:textId="77777777" w:rsidR="006638A5" w:rsidRPr="00344137" w:rsidRDefault="00307812" w:rsidP="00925D99">
      <w:pPr>
        <w:tabs>
          <w:tab w:val="clear" w:pos="-720"/>
        </w:tabs>
        <w:spacing w:after="200" w:line="240" w:lineRule="auto"/>
        <w:rPr>
          <w:rFonts w:ascii="Arial" w:hAnsi="Arial"/>
          <w:smallCaps/>
          <w:sz w:val="18"/>
          <w:lang w:val="en-IE"/>
        </w:rPr>
      </w:pPr>
      <w:r w:rsidRPr="00344137">
        <w:rPr>
          <w:rFonts w:ascii="Arial" w:hAnsi="Arial"/>
          <w:smallCaps/>
          <w:sz w:val="18"/>
          <w:lang w:val="en-IE"/>
        </w:rPr>
        <w:t>McGoldrick A., Chanter J., Gale S., Parr J., Toszeghy M. &amp; Line K.</w:t>
      </w:r>
      <w:r w:rsidRPr="00344137">
        <w:rPr>
          <w:rFonts w:ascii="Arial" w:hAnsi="Arial"/>
          <w:sz w:val="18"/>
          <w:lang w:val="en-IE"/>
        </w:rPr>
        <w:t xml:space="preserve"> (2013). Real Time PCR to detect and differentiate </w:t>
      </w:r>
      <w:r w:rsidRPr="00344137">
        <w:rPr>
          <w:rFonts w:ascii="Arial" w:hAnsi="Arial"/>
          <w:i/>
          <w:sz w:val="18"/>
          <w:lang w:val="en-IE"/>
        </w:rPr>
        <w:t xml:space="preserve">Campylobacter fetus </w:t>
      </w:r>
      <w:r w:rsidRPr="00344137">
        <w:rPr>
          <w:rFonts w:ascii="Arial" w:hAnsi="Arial"/>
          <w:sz w:val="18"/>
          <w:lang w:val="en-IE"/>
        </w:rPr>
        <w:t xml:space="preserve">subspecies </w:t>
      </w:r>
      <w:r w:rsidRPr="00344137">
        <w:rPr>
          <w:rFonts w:ascii="Arial" w:hAnsi="Arial"/>
          <w:i/>
          <w:sz w:val="18"/>
          <w:lang w:val="en-IE"/>
        </w:rPr>
        <w:t>fetus</w:t>
      </w:r>
      <w:r w:rsidRPr="00344137">
        <w:rPr>
          <w:rFonts w:ascii="Arial" w:hAnsi="Arial"/>
          <w:sz w:val="18"/>
          <w:lang w:val="en-IE"/>
        </w:rPr>
        <w:t xml:space="preserve"> and </w:t>
      </w:r>
      <w:r w:rsidRPr="00344137">
        <w:rPr>
          <w:rFonts w:ascii="Arial" w:hAnsi="Arial"/>
          <w:i/>
          <w:sz w:val="18"/>
          <w:lang w:val="en-IE"/>
        </w:rPr>
        <w:t>Campylobacter fetus</w:t>
      </w:r>
      <w:r w:rsidRPr="00344137">
        <w:rPr>
          <w:rFonts w:ascii="Arial" w:hAnsi="Arial"/>
          <w:sz w:val="18"/>
          <w:lang w:val="en-IE"/>
        </w:rPr>
        <w:t xml:space="preserve"> subspecies </w:t>
      </w:r>
      <w:r w:rsidRPr="00344137">
        <w:rPr>
          <w:rFonts w:ascii="Arial" w:hAnsi="Arial"/>
          <w:i/>
          <w:sz w:val="18"/>
          <w:lang w:val="en-IE"/>
        </w:rPr>
        <w:t>venerealis</w:t>
      </w:r>
      <w:r w:rsidRPr="00344137">
        <w:rPr>
          <w:rFonts w:ascii="Arial" w:hAnsi="Arial"/>
          <w:sz w:val="18"/>
          <w:lang w:val="en-IE"/>
        </w:rPr>
        <w:t xml:space="preserve">. </w:t>
      </w:r>
      <w:r w:rsidRPr="00344137">
        <w:rPr>
          <w:rFonts w:ascii="Arial" w:hAnsi="Arial"/>
          <w:i/>
          <w:sz w:val="18"/>
          <w:lang w:val="en-IE"/>
        </w:rPr>
        <w:t>J. Microbiol. Methods</w:t>
      </w:r>
      <w:r w:rsidRPr="00344137">
        <w:rPr>
          <w:rFonts w:ascii="Arial" w:hAnsi="Arial"/>
          <w:sz w:val="18"/>
          <w:lang w:val="en-IE"/>
        </w:rPr>
        <w:t xml:space="preserve">, </w:t>
      </w:r>
      <w:r w:rsidRPr="00344137">
        <w:rPr>
          <w:rFonts w:ascii="Arial" w:hAnsi="Arial"/>
          <w:b/>
          <w:sz w:val="18"/>
          <w:lang w:val="en-IE"/>
        </w:rPr>
        <w:t>94</w:t>
      </w:r>
      <w:r w:rsidRPr="00344137">
        <w:rPr>
          <w:rFonts w:ascii="Arial" w:hAnsi="Arial"/>
          <w:sz w:val="18"/>
          <w:lang w:val="en-IE"/>
        </w:rPr>
        <w:t>, 199–204.</w:t>
      </w:r>
    </w:p>
    <w:p w14:paraId="138FB79A" w14:textId="77777777" w:rsidR="008A3602" w:rsidRPr="00344137" w:rsidRDefault="008A3602" w:rsidP="00925D99">
      <w:pPr>
        <w:tabs>
          <w:tab w:val="clear" w:pos="-720"/>
        </w:tabs>
        <w:spacing w:after="200" w:line="240" w:lineRule="auto"/>
        <w:rPr>
          <w:rFonts w:ascii="Arial" w:hAnsi="Arial"/>
          <w:sz w:val="18"/>
          <w:lang w:val="en-IE"/>
        </w:rPr>
      </w:pPr>
      <w:r w:rsidRPr="00344137">
        <w:rPr>
          <w:rFonts w:ascii="Arial" w:hAnsi="Arial"/>
          <w:smallCaps/>
          <w:sz w:val="18"/>
          <w:lang w:val="en-IE"/>
        </w:rPr>
        <w:t>McMillen L., Fordyce G., Doogan V.J.</w:t>
      </w:r>
      <w:r w:rsidR="004B0768" w:rsidRPr="00344137">
        <w:rPr>
          <w:rFonts w:ascii="Arial" w:hAnsi="Arial"/>
          <w:smallCaps/>
          <w:sz w:val="18"/>
          <w:lang w:val="en-IE"/>
        </w:rPr>
        <w:t xml:space="preserve"> &amp;</w:t>
      </w:r>
      <w:r w:rsidRPr="00344137">
        <w:rPr>
          <w:rFonts w:ascii="Arial" w:hAnsi="Arial"/>
          <w:smallCaps/>
          <w:sz w:val="18"/>
          <w:lang w:val="en-IE"/>
        </w:rPr>
        <w:t xml:space="preserve"> Lew A.E.</w:t>
      </w:r>
      <w:r w:rsidRPr="00344137">
        <w:rPr>
          <w:rFonts w:ascii="Arial" w:hAnsi="Arial"/>
          <w:sz w:val="18"/>
          <w:lang w:val="en-IE"/>
        </w:rPr>
        <w:t xml:space="preserve"> (2006). Comparison of culture and a novel 5</w:t>
      </w:r>
      <w:r w:rsidR="004B0768" w:rsidRPr="00344137">
        <w:rPr>
          <w:rFonts w:ascii="Arial" w:hAnsi="Arial"/>
          <w:sz w:val="18"/>
          <w:lang w:val="en-IE"/>
        </w:rPr>
        <w:t>’</w:t>
      </w:r>
      <w:r w:rsidRPr="00344137">
        <w:rPr>
          <w:rFonts w:ascii="Arial" w:hAnsi="Arial"/>
          <w:sz w:val="18"/>
          <w:lang w:val="en-IE"/>
        </w:rPr>
        <w:t xml:space="preserve"> Taq nuclease assay for direct detection of </w:t>
      </w:r>
      <w:r w:rsidRPr="00344137">
        <w:rPr>
          <w:rFonts w:ascii="Arial" w:hAnsi="Arial"/>
          <w:i/>
          <w:sz w:val="18"/>
          <w:lang w:val="en-IE"/>
        </w:rPr>
        <w:t>Campylobacter fetus</w:t>
      </w:r>
      <w:r w:rsidRPr="00344137">
        <w:rPr>
          <w:rFonts w:ascii="Arial" w:hAnsi="Arial"/>
          <w:sz w:val="18"/>
          <w:lang w:val="en-IE"/>
        </w:rPr>
        <w:t xml:space="preserve"> subsp. </w:t>
      </w:r>
      <w:r w:rsidRPr="00344137">
        <w:rPr>
          <w:rFonts w:ascii="Arial" w:hAnsi="Arial"/>
          <w:i/>
          <w:sz w:val="18"/>
          <w:lang w:val="en-IE"/>
        </w:rPr>
        <w:t>venerealis</w:t>
      </w:r>
      <w:r w:rsidRPr="00344137">
        <w:rPr>
          <w:rFonts w:ascii="Arial" w:hAnsi="Arial"/>
          <w:sz w:val="18"/>
          <w:lang w:val="en-IE"/>
        </w:rPr>
        <w:t xml:space="preserve"> in clinical specimens from cattle. </w:t>
      </w:r>
      <w:r w:rsidRPr="00344137">
        <w:rPr>
          <w:rFonts w:ascii="Arial" w:hAnsi="Arial"/>
          <w:i/>
          <w:sz w:val="18"/>
          <w:lang w:val="en-IE"/>
        </w:rPr>
        <w:t>J. Clin. Microbiol</w:t>
      </w:r>
      <w:r w:rsidRPr="00344137">
        <w:rPr>
          <w:rFonts w:ascii="Arial" w:hAnsi="Arial"/>
          <w:sz w:val="18"/>
          <w:lang w:val="en-IE"/>
        </w:rPr>
        <w:t>.</w:t>
      </w:r>
      <w:r w:rsidR="004B0768" w:rsidRPr="00344137">
        <w:rPr>
          <w:rFonts w:ascii="Arial" w:hAnsi="Arial"/>
          <w:sz w:val="18"/>
          <w:lang w:val="en-IE"/>
        </w:rPr>
        <w:t>,</w:t>
      </w:r>
      <w:r w:rsidRPr="00344137">
        <w:rPr>
          <w:rFonts w:ascii="Arial" w:hAnsi="Arial"/>
          <w:sz w:val="18"/>
          <w:lang w:val="en-IE"/>
        </w:rPr>
        <w:t xml:space="preserve"> </w:t>
      </w:r>
      <w:r w:rsidRPr="00344137">
        <w:rPr>
          <w:rFonts w:ascii="Arial" w:hAnsi="Arial"/>
          <w:b/>
          <w:sz w:val="18"/>
          <w:lang w:val="en-IE"/>
        </w:rPr>
        <w:t>44</w:t>
      </w:r>
      <w:r w:rsidRPr="00344137">
        <w:rPr>
          <w:rFonts w:ascii="Arial" w:hAnsi="Arial"/>
          <w:sz w:val="18"/>
          <w:lang w:val="en-IE"/>
        </w:rPr>
        <w:t>, 938</w:t>
      </w:r>
      <w:r w:rsidR="004B0768" w:rsidRPr="00344137">
        <w:rPr>
          <w:rFonts w:ascii="Arial" w:hAnsi="Arial"/>
          <w:sz w:val="18"/>
          <w:lang w:val="en-IE"/>
        </w:rPr>
        <w:t>–</w:t>
      </w:r>
      <w:r w:rsidRPr="00344137">
        <w:rPr>
          <w:rFonts w:ascii="Arial" w:hAnsi="Arial"/>
          <w:sz w:val="18"/>
          <w:lang w:val="en-IE"/>
        </w:rPr>
        <w:t xml:space="preserve">945. </w:t>
      </w:r>
    </w:p>
    <w:p w14:paraId="0B835156" w14:textId="77777777" w:rsidR="00F96A96" w:rsidRPr="00344137" w:rsidRDefault="00F96A96" w:rsidP="00925D99">
      <w:pPr>
        <w:pStyle w:val="Ref"/>
        <w:spacing w:after="200"/>
        <w:rPr>
          <w:lang w:val="en-IE"/>
        </w:rPr>
      </w:pPr>
      <w:r w:rsidRPr="00344137">
        <w:rPr>
          <w:lang w:val="en-IE"/>
        </w:rPr>
        <w:t>M</w:t>
      </w:r>
      <w:r w:rsidR="00D3231B" w:rsidRPr="00344137">
        <w:rPr>
          <w:smallCaps/>
          <w:lang w:val="en-IE"/>
        </w:rPr>
        <w:t>ellick</w:t>
      </w:r>
      <w:r w:rsidRPr="00344137">
        <w:rPr>
          <w:smallCaps/>
          <w:lang w:val="en-IE"/>
        </w:rPr>
        <w:t xml:space="preserve"> </w:t>
      </w:r>
      <w:r w:rsidRPr="00344137">
        <w:rPr>
          <w:lang w:val="en-IE"/>
        </w:rPr>
        <w:t>P</w:t>
      </w:r>
      <w:r w:rsidRPr="00344137">
        <w:rPr>
          <w:smallCaps/>
          <w:lang w:val="en-IE"/>
        </w:rPr>
        <w:t xml:space="preserve">. </w:t>
      </w:r>
      <w:r w:rsidRPr="00344137">
        <w:rPr>
          <w:lang w:val="en-IE"/>
        </w:rPr>
        <w:t>W</w:t>
      </w:r>
      <w:r w:rsidRPr="00344137">
        <w:rPr>
          <w:smallCaps/>
          <w:lang w:val="en-IE"/>
        </w:rPr>
        <w:t>.</w:t>
      </w:r>
      <w:r w:rsidRPr="00344137">
        <w:rPr>
          <w:lang w:val="en-IE"/>
        </w:rPr>
        <w:t>, W</w:t>
      </w:r>
      <w:r w:rsidRPr="00344137">
        <w:rPr>
          <w:smallCaps/>
          <w:lang w:val="en-IE"/>
        </w:rPr>
        <w:t>inter</w:t>
      </w:r>
      <w:r w:rsidR="00D3231B" w:rsidRPr="00344137">
        <w:rPr>
          <w:lang w:val="en-IE"/>
        </w:rPr>
        <w:t xml:space="preserve"> A</w:t>
      </w:r>
      <w:r w:rsidR="00D3231B" w:rsidRPr="00344137">
        <w:rPr>
          <w:smallCaps/>
          <w:lang w:val="en-IE"/>
        </w:rPr>
        <w:t>.</w:t>
      </w:r>
      <w:r w:rsidR="00D3231B" w:rsidRPr="00344137">
        <w:rPr>
          <w:lang w:val="en-IE"/>
        </w:rPr>
        <w:t>J</w:t>
      </w:r>
      <w:r w:rsidR="00D3231B" w:rsidRPr="00344137">
        <w:rPr>
          <w:smallCaps/>
          <w:lang w:val="en-IE"/>
        </w:rPr>
        <w:t>.</w:t>
      </w:r>
      <w:r w:rsidRPr="00344137">
        <w:rPr>
          <w:lang w:val="en-IE"/>
        </w:rPr>
        <w:t xml:space="preserve"> </w:t>
      </w:r>
      <w:r w:rsidR="00D3231B" w:rsidRPr="00344137">
        <w:rPr>
          <w:lang w:val="en-IE"/>
        </w:rPr>
        <w:t>&amp;</w:t>
      </w:r>
      <w:r w:rsidRPr="00344137">
        <w:rPr>
          <w:lang w:val="en-IE"/>
        </w:rPr>
        <w:t xml:space="preserve"> M</w:t>
      </w:r>
      <w:r w:rsidRPr="00344137">
        <w:rPr>
          <w:smallCaps/>
          <w:lang w:val="en-IE"/>
        </w:rPr>
        <w:t>c</w:t>
      </w:r>
      <w:r w:rsidRPr="00344137">
        <w:rPr>
          <w:lang w:val="en-IE"/>
        </w:rPr>
        <w:t>E</w:t>
      </w:r>
      <w:r w:rsidRPr="00344137">
        <w:rPr>
          <w:smallCaps/>
          <w:lang w:val="en-IE"/>
        </w:rPr>
        <w:t>ntee</w:t>
      </w:r>
      <w:r w:rsidR="00D3231B" w:rsidRPr="00344137">
        <w:rPr>
          <w:lang w:val="en-IE"/>
        </w:rPr>
        <w:t xml:space="preserve"> K</w:t>
      </w:r>
      <w:r w:rsidR="00D3231B" w:rsidRPr="00344137">
        <w:rPr>
          <w:smallCaps/>
          <w:lang w:val="en-IE"/>
        </w:rPr>
        <w:t>.</w:t>
      </w:r>
      <w:r w:rsidRPr="00344137">
        <w:rPr>
          <w:lang w:val="en-IE"/>
        </w:rPr>
        <w:t xml:space="preserve"> (1965). Diagnosis </w:t>
      </w:r>
      <w:r w:rsidR="00D3231B" w:rsidRPr="00344137">
        <w:rPr>
          <w:lang w:val="en-IE"/>
        </w:rPr>
        <w:t>of vibriosis in the bull by use of the fluorescent antibody technic</w:t>
      </w:r>
      <w:r w:rsidRPr="00344137">
        <w:rPr>
          <w:lang w:val="en-IE"/>
        </w:rPr>
        <w:t xml:space="preserve">. </w:t>
      </w:r>
      <w:r w:rsidRPr="00344137">
        <w:rPr>
          <w:i/>
          <w:iCs/>
          <w:lang w:val="en-IE"/>
        </w:rPr>
        <w:t>Cornell Vet.</w:t>
      </w:r>
      <w:r w:rsidR="00D3231B" w:rsidRPr="00344137">
        <w:rPr>
          <w:lang w:val="en-IE"/>
        </w:rPr>
        <w:t>,</w:t>
      </w:r>
      <w:r w:rsidRPr="00344137">
        <w:rPr>
          <w:lang w:val="en-IE"/>
        </w:rPr>
        <w:t xml:space="preserve"> </w:t>
      </w:r>
      <w:r w:rsidRPr="00344137">
        <w:rPr>
          <w:b/>
          <w:lang w:val="en-IE"/>
        </w:rPr>
        <w:t>55</w:t>
      </w:r>
      <w:r w:rsidR="00D3231B" w:rsidRPr="00344137">
        <w:rPr>
          <w:bCs/>
          <w:lang w:val="en-IE"/>
        </w:rPr>
        <w:t xml:space="preserve">, </w:t>
      </w:r>
      <w:r w:rsidRPr="00344137">
        <w:rPr>
          <w:lang w:val="en-IE"/>
        </w:rPr>
        <w:t>280</w:t>
      </w:r>
      <w:r w:rsidR="00D3231B" w:rsidRPr="00344137">
        <w:rPr>
          <w:lang w:val="en-IE"/>
        </w:rPr>
        <w:t>–2</w:t>
      </w:r>
      <w:r w:rsidRPr="00344137">
        <w:rPr>
          <w:lang w:val="en-IE"/>
        </w:rPr>
        <w:t>94.</w:t>
      </w:r>
    </w:p>
    <w:p w14:paraId="47D4012C" w14:textId="77777777" w:rsidR="00F96A96" w:rsidRPr="00344137" w:rsidRDefault="00D3231B" w:rsidP="00925D99">
      <w:pPr>
        <w:pStyle w:val="Ref"/>
        <w:spacing w:after="200"/>
        <w:rPr>
          <w:lang w:val="en-IE"/>
        </w:rPr>
      </w:pPr>
      <w:r w:rsidRPr="00344137">
        <w:rPr>
          <w:smallCaps/>
          <w:lang w:val="en-IE"/>
        </w:rPr>
        <w:t>Monke H.J., Love B.C., Wittum T.E., Monke D.R. &amp; Byrum B.A.</w:t>
      </w:r>
      <w:r w:rsidRPr="00344137">
        <w:rPr>
          <w:lang w:val="en-IE"/>
        </w:rPr>
        <w:t xml:space="preserve"> (2002). Effect of transport enrichment medium, transport time, and growth medium on the detection of </w:t>
      </w:r>
      <w:r w:rsidRPr="00344137">
        <w:rPr>
          <w:i/>
          <w:lang w:val="en-IE"/>
        </w:rPr>
        <w:t>Campylobacter fetus</w:t>
      </w:r>
      <w:r w:rsidRPr="00344137">
        <w:rPr>
          <w:lang w:val="en-IE"/>
        </w:rPr>
        <w:t xml:space="preserve"> subsp. </w:t>
      </w:r>
      <w:r w:rsidRPr="00344137">
        <w:rPr>
          <w:i/>
          <w:lang w:val="en-IE"/>
        </w:rPr>
        <w:t>venerealis</w:t>
      </w:r>
      <w:r w:rsidRPr="00344137">
        <w:rPr>
          <w:lang w:val="en-IE"/>
        </w:rPr>
        <w:t xml:space="preserve">. </w:t>
      </w:r>
      <w:r w:rsidRPr="00344137">
        <w:rPr>
          <w:i/>
          <w:iCs/>
          <w:lang w:val="en-IE"/>
        </w:rPr>
        <w:t>J. Vet. Invest.,</w:t>
      </w:r>
      <w:r w:rsidRPr="00344137">
        <w:rPr>
          <w:lang w:val="en-IE"/>
        </w:rPr>
        <w:t xml:space="preserve"> </w:t>
      </w:r>
      <w:r w:rsidRPr="00344137">
        <w:rPr>
          <w:b/>
          <w:bCs/>
          <w:lang w:val="en-IE"/>
        </w:rPr>
        <w:t>14</w:t>
      </w:r>
      <w:r w:rsidRPr="00344137">
        <w:rPr>
          <w:lang w:val="en-IE"/>
        </w:rPr>
        <w:t>, 35–39</w:t>
      </w:r>
    </w:p>
    <w:p w14:paraId="2B3DBFEA" w14:textId="77777777" w:rsidR="00F96A96" w:rsidRPr="00344137" w:rsidRDefault="00D3231B" w:rsidP="00925D99">
      <w:pPr>
        <w:pStyle w:val="Ref"/>
        <w:spacing w:after="200"/>
        <w:rPr>
          <w:strike/>
          <w:lang w:val="en-IE"/>
        </w:rPr>
      </w:pPr>
      <w:r w:rsidRPr="00344137">
        <w:rPr>
          <w:smallCaps/>
          <w:strike/>
          <w:lang w:val="en-IE"/>
        </w:rPr>
        <w:t>On S.L.W.</w:t>
      </w:r>
      <w:r w:rsidRPr="00344137">
        <w:rPr>
          <w:strike/>
          <w:lang w:val="en-IE"/>
        </w:rPr>
        <w:t xml:space="preserve"> (1996). Identification methods for Campylobacters, Helicobacters and related organisms. </w:t>
      </w:r>
      <w:r w:rsidRPr="00344137">
        <w:rPr>
          <w:i/>
          <w:strike/>
          <w:lang w:val="en-IE"/>
        </w:rPr>
        <w:t>Clin. Microb. Rev</w:t>
      </w:r>
      <w:r w:rsidRPr="00344137">
        <w:rPr>
          <w:strike/>
          <w:lang w:val="en-IE"/>
        </w:rPr>
        <w:t xml:space="preserve">., </w:t>
      </w:r>
      <w:r w:rsidRPr="00344137">
        <w:rPr>
          <w:b/>
          <w:strike/>
          <w:lang w:val="en-IE"/>
        </w:rPr>
        <w:t>9</w:t>
      </w:r>
      <w:r w:rsidRPr="00344137">
        <w:rPr>
          <w:strike/>
          <w:lang w:val="en-IE"/>
        </w:rPr>
        <w:t>, 405–422</w:t>
      </w:r>
      <w:r w:rsidR="00F96A96" w:rsidRPr="00344137">
        <w:rPr>
          <w:strike/>
          <w:lang w:val="en-IE"/>
        </w:rPr>
        <w:t>.</w:t>
      </w:r>
    </w:p>
    <w:p w14:paraId="7AF8400F" w14:textId="77777777" w:rsidR="00F96A96" w:rsidRPr="00344137" w:rsidRDefault="00D3231B" w:rsidP="00925D99">
      <w:pPr>
        <w:pStyle w:val="Ref"/>
        <w:spacing w:after="200"/>
        <w:rPr>
          <w:lang w:val="en-IE"/>
        </w:rPr>
      </w:pPr>
      <w:r w:rsidRPr="00344137">
        <w:rPr>
          <w:smallCaps/>
          <w:lang w:val="en-IE"/>
        </w:rPr>
        <w:t>On S.L.W. &amp; Harrington C.S.</w:t>
      </w:r>
      <w:r w:rsidRPr="00344137">
        <w:rPr>
          <w:lang w:val="en-IE"/>
        </w:rPr>
        <w:t xml:space="preserve"> (2001). Evaluation of numerical analysis of PFGE-DNA profiles for differentiating </w:t>
      </w:r>
      <w:r w:rsidRPr="00344137">
        <w:rPr>
          <w:i/>
          <w:lang w:val="en-IE"/>
        </w:rPr>
        <w:t>Campylobacter fetus</w:t>
      </w:r>
      <w:r w:rsidRPr="00344137">
        <w:rPr>
          <w:lang w:val="en-IE"/>
        </w:rPr>
        <w:t xml:space="preserve"> subspecies by comparison with phenotypic, PCR and 16s rDNA sequencing methods. </w:t>
      </w:r>
      <w:r w:rsidRPr="00344137">
        <w:rPr>
          <w:i/>
          <w:lang w:val="en-IE"/>
        </w:rPr>
        <w:t>J. Appl. Microbiol</w:t>
      </w:r>
      <w:r w:rsidRPr="00344137">
        <w:rPr>
          <w:lang w:val="en-IE"/>
        </w:rPr>
        <w:t xml:space="preserve">., </w:t>
      </w:r>
      <w:r w:rsidRPr="00344137">
        <w:rPr>
          <w:b/>
          <w:lang w:val="en-IE"/>
        </w:rPr>
        <w:t>90</w:t>
      </w:r>
      <w:r w:rsidRPr="00344137">
        <w:rPr>
          <w:lang w:val="en-IE"/>
        </w:rPr>
        <w:t>, 285–293</w:t>
      </w:r>
      <w:r w:rsidR="00F96A96" w:rsidRPr="00344137">
        <w:rPr>
          <w:lang w:val="en-IE"/>
        </w:rPr>
        <w:t>.</w:t>
      </w:r>
    </w:p>
    <w:p w14:paraId="20BE674D" w14:textId="77777777" w:rsidR="00F96A96" w:rsidRPr="00344137" w:rsidRDefault="00D3231B" w:rsidP="00925D99">
      <w:pPr>
        <w:pStyle w:val="Ref"/>
        <w:spacing w:after="200"/>
        <w:rPr>
          <w:lang w:val="en-IE"/>
        </w:rPr>
      </w:pPr>
      <w:r w:rsidRPr="00E00768">
        <w:rPr>
          <w:smallCaps/>
          <w:lang w:val="en-IE"/>
        </w:rPr>
        <w:t>Salama S.M., Garcia M.M. &amp; Taylor D.E</w:t>
      </w:r>
      <w:r w:rsidRPr="00E00768">
        <w:rPr>
          <w:lang w:val="en-IE"/>
        </w:rPr>
        <w:t xml:space="preserve">. (1992). </w:t>
      </w:r>
      <w:r w:rsidRPr="00344137">
        <w:rPr>
          <w:lang w:val="en-IE"/>
        </w:rPr>
        <w:t xml:space="preserve">Differentiation of the subspecies of </w:t>
      </w:r>
      <w:r w:rsidRPr="00344137">
        <w:rPr>
          <w:i/>
          <w:lang w:val="en-IE"/>
        </w:rPr>
        <w:t>Campylobacter fetus</w:t>
      </w:r>
      <w:r w:rsidRPr="00344137">
        <w:rPr>
          <w:lang w:val="en-IE"/>
        </w:rPr>
        <w:t xml:space="preserve"> by genomic sizing. </w:t>
      </w:r>
      <w:r w:rsidRPr="00344137">
        <w:rPr>
          <w:i/>
          <w:lang w:val="en-IE"/>
        </w:rPr>
        <w:t>Int. J. Syst. Bact</w:t>
      </w:r>
      <w:r w:rsidRPr="00344137">
        <w:rPr>
          <w:lang w:val="en-IE"/>
        </w:rPr>
        <w:t xml:space="preserve">., </w:t>
      </w:r>
      <w:r w:rsidRPr="00344137">
        <w:rPr>
          <w:b/>
          <w:lang w:val="en-IE"/>
        </w:rPr>
        <w:t>42,</w:t>
      </w:r>
      <w:r w:rsidRPr="00344137">
        <w:rPr>
          <w:lang w:val="en-IE"/>
        </w:rPr>
        <w:t xml:space="preserve"> 446–450</w:t>
      </w:r>
      <w:r w:rsidR="00F96A96" w:rsidRPr="00344137">
        <w:rPr>
          <w:lang w:val="en-IE"/>
        </w:rPr>
        <w:t>.</w:t>
      </w:r>
    </w:p>
    <w:p w14:paraId="438DC585" w14:textId="77777777" w:rsidR="008A3602" w:rsidRPr="00344137" w:rsidRDefault="008A3602" w:rsidP="00925D99">
      <w:pPr>
        <w:tabs>
          <w:tab w:val="clear" w:pos="-720"/>
        </w:tabs>
        <w:spacing w:after="200" w:line="240" w:lineRule="auto"/>
        <w:rPr>
          <w:rFonts w:ascii="Arial" w:hAnsi="Arial"/>
          <w:sz w:val="18"/>
          <w:lang w:val="en-IE"/>
        </w:rPr>
      </w:pPr>
      <w:r w:rsidRPr="00344137">
        <w:rPr>
          <w:rFonts w:ascii="Arial" w:hAnsi="Arial"/>
          <w:smallCaps/>
          <w:sz w:val="18"/>
          <w:lang w:val="en-IE"/>
        </w:rPr>
        <w:t>Spence R.P., Bruce I.R., McFadden A.M., Hill F.I., Tisdall D., Humphrey S., van der Graaf L., van Bergen M.A.</w:t>
      </w:r>
      <w:r w:rsidR="004B0768" w:rsidRPr="00344137">
        <w:rPr>
          <w:rFonts w:ascii="Arial" w:hAnsi="Arial"/>
          <w:smallCaps/>
          <w:sz w:val="18"/>
          <w:lang w:val="en-IE"/>
        </w:rPr>
        <w:t xml:space="preserve"> &amp;</w:t>
      </w:r>
      <w:r w:rsidRPr="00344137">
        <w:rPr>
          <w:rFonts w:ascii="Arial" w:hAnsi="Arial"/>
          <w:smallCaps/>
          <w:sz w:val="18"/>
          <w:lang w:val="en-IE"/>
        </w:rPr>
        <w:t xml:space="preserve"> Wagenaar J.A.</w:t>
      </w:r>
      <w:r w:rsidRPr="00344137">
        <w:rPr>
          <w:rFonts w:ascii="Arial" w:hAnsi="Arial"/>
          <w:sz w:val="18"/>
          <w:lang w:val="en-IE"/>
        </w:rPr>
        <w:t xml:space="preserve"> (2011). Cross-reaction of a </w:t>
      </w:r>
      <w:r w:rsidRPr="00344137">
        <w:rPr>
          <w:rFonts w:ascii="Arial" w:hAnsi="Arial"/>
          <w:i/>
          <w:sz w:val="18"/>
          <w:lang w:val="en-IE"/>
        </w:rPr>
        <w:t>Campylobacter fetus</w:t>
      </w:r>
      <w:r w:rsidRPr="00344137">
        <w:rPr>
          <w:rFonts w:ascii="Arial" w:hAnsi="Arial"/>
          <w:sz w:val="18"/>
          <w:lang w:val="en-IE"/>
        </w:rPr>
        <w:t xml:space="preserve"> subspecies </w:t>
      </w:r>
      <w:r w:rsidRPr="00344137">
        <w:rPr>
          <w:rFonts w:ascii="Arial" w:hAnsi="Arial"/>
          <w:i/>
          <w:sz w:val="18"/>
          <w:lang w:val="en-IE"/>
        </w:rPr>
        <w:t>venerealis</w:t>
      </w:r>
      <w:r w:rsidRPr="00344137">
        <w:rPr>
          <w:rFonts w:ascii="Arial" w:hAnsi="Arial"/>
          <w:sz w:val="18"/>
          <w:lang w:val="en-IE"/>
        </w:rPr>
        <w:t xml:space="preserve"> real-time PCR. </w:t>
      </w:r>
      <w:r w:rsidRPr="00344137">
        <w:rPr>
          <w:rFonts w:ascii="Arial" w:hAnsi="Arial"/>
          <w:i/>
          <w:sz w:val="18"/>
          <w:lang w:val="en-IE"/>
        </w:rPr>
        <w:t>Vet. Rec</w:t>
      </w:r>
      <w:r w:rsidRPr="00344137">
        <w:rPr>
          <w:rFonts w:ascii="Arial" w:hAnsi="Arial"/>
          <w:sz w:val="18"/>
          <w:lang w:val="en-IE"/>
        </w:rPr>
        <w:t>.</w:t>
      </w:r>
      <w:r w:rsidR="004B0768" w:rsidRPr="00344137">
        <w:rPr>
          <w:rFonts w:ascii="Arial" w:hAnsi="Arial"/>
          <w:sz w:val="18"/>
          <w:lang w:val="en-IE"/>
        </w:rPr>
        <w:t>,</w:t>
      </w:r>
      <w:r w:rsidRPr="00344137">
        <w:rPr>
          <w:rFonts w:ascii="Arial" w:hAnsi="Arial"/>
          <w:sz w:val="18"/>
          <w:lang w:val="en-IE"/>
        </w:rPr>
        <w:t xml:space="preserve"> 168</w:t>
      </w:r>
      <w:r w:rsidR="004B0768" w:rsidRPr="00344137">
        <w:rPr>
          <w:rFonts w:ascii="Arial" w:hAnsi="Arial"/>
          <w:sz w:val="18"/>
          <w:lang w:val="en-IE"/>
        </w:rPr>
        <w:t xml:space="preserve">, </w:t>
      </w:r>
      <w:r w:rsidRPr="00344137">
        <w:rPr>
          <w:rFonts w:ascii="Arial" w:hAnsi="Arial"/>
          <w:sz w:val="18"/>
          <w:lang w:val="en-IE"/>
        </w:rPr>
        <w:t xml:space="preserve">131. </w:t>
      </w:r>
    </w:p>
    <w:p w14:paraId="30DF6346" w14:textId="77777777" w:rsidR="006C5EA1" w:rsidRPr="008A3582" w:rsidRDefault="006C5EA1" w:rsidP="00925D99">
      <w:pPr>
        <w:tabs>
          <w:tab w:val="clear" w:pos="-720"/>
        </w:tabs>
        <w:spacing w:after="200" w:line="240" w:lineRule="auto"/>
        <w:rPr>
          <w:rFonts w:ascii="Arial" w:hAnsi="Arial"/>
          <w:sz w:val="18"/>
          <w:lang w:val="es-SV"/>
        </w:rPr>
      </w:pPr>
      <w:r w:rsidRPr="00344137">
        <w:rPr>
          <w:rFonts w:ascii="Arial" w:hAnsi="Arial"/>
          <w:smallCaps/>
          <w:sz w:val="18"/>
          <w:lang w:val="en-IE"/>
        </w:rPr>
        <w:t>Steele T.W.</w:t>
      </w:r>
      <w:r w:rsidR="0007741E" w:rsidRPr="00344137">
        <w:rPr>
          <w:rFonts w:ascii="Arial" w:hAnsi="Arial"/>
          <w:smallCaps/>
          <w:sz w:val="18"/>
          <w:lang w:val="en-IE"/>
        </w:rPr>
        <w:t xml:space="preserve"> &amp;</w:t>
      </w:r>
      <w:r w:rsidRPr="00344137">
        <w:rPr>
          <w:rFonts w:ascii="Arial" w:hAnsi="Arial"/>
          <w:smallCaps/>
          <w:sz w:val="18"/>
          <w:lang w:val="en-IE"/>
        </w:rPr>
        <w:t xml:space="preserve"> McDermott S.N</w:t>
      </w:r>
      <w:r w:rsidRPr="00344137">
        <w:rPr>
          <w:rFonts w:ascii="Arial" w:hAnsi="Arial"/>
          <w:sz w:val="18"/>
          <w:lang w:val="en-IE"/>
        </w:rPr>
        <w:t xml:space="preserve">. </w:t>
      </w:r>
      <w:r w:rsidR="0007741E" w:rsidRPr="00344137">
        <w:rPr>
          <w:rFonts w:ascii="Arial" w:hAnsi="Arial"/>
          <w:sz w:val="18"/>
          <w:lang w:val="en-IE"/>
        </w:rPr>
        <w:t xml:space="preserve">(1984). </w:t>
      </w:r>
      <w:r w:rsidRPr="00344137">
        <w:rPr>
          <w:rFonts w:ascii="Arial" w:hAnsi="Arial"/>
          <w:sz w:val="18"/>
          <w:lang w:val="en-IE"/>
        </w:rPr>
        <w:t xml:space="preserve">The use of membrane filters applied directly to the surface of agar plates for the isolation of </w:t>
      </w:r>
      <w:r w:rsidRPr="00344137">
        <w:rPr>
          <w:rFonts w:ascii="Arial" w:hAnsi="Arial"/>
          <w:i/>
          <w:sz w:val="18"/>
          <w:lang w:val="en-IE"/>
        </w:rPr>
        <w:t>Campylobacter jejuni</w:t>
      </w:r>
      <w:r w:rsidRPr="00344137">
        <w:rPr>
          <w:rFonts w:ascii="Arial" w:hAnsi="Arial"/>
          <w:sz w:val="18"/>
          <w:lang w:val="en-IE"/>
        </w:rPr>
        <w:t xml:space="preserve"> from feces. </w:t>
      </w:r>
      <w:r w:rsidRPr="008A3582">
        <w:rPr>
          <w:rFonts w:ascii="Arial" w:hAnsi="Arial"/>
          <w:i/>
          <w:sz w:val="18"/>
          <w:lang w:val="es-SV"/>
        </w:rPr>
        <w:t>Pathology</w:t>
      </w:r>
      <w:r w:rsidRPr="008A3582">
        <w:rPr>
          <w:rFonts w:ascii="Arial" w:hAnsi="Arial"/>
          <w:sz w:val="18"/>
          <w:lang w:val="es-SV"/>
        </w:rPr>
        <w:t xml:space="preserve">, </w:t>
      </w:r>
      <w:r w:rsidRPr="008A3582">
        <w:rPr>
          <w:rFonts w:ascii="Arial" w:hAnsi="Arial"/>
          <w:b/>
          <w:sz w:val="18"/>
          <w:lang w:val="es-SV"/>
        </w:rPr>
        <w:t>16</w:t>
      </w:r>
      <w:r w:rsidRPr="008A3582">
        <w:rPr>
          <w:rFonts w:ascii="Arial" w:hAnsi="Arial"/>
          <w:sz w:val="18"/>
          <w:lang w:val="es-SV"/>
        </w:rPr>
        <w:t>, 263</w:t>
      </w:r>
      <w:r w:rsidR="0007741E" w:rsidRPr="008A3582">
        <w:rPr>
          <w:rFonts w:ascii="Arial" w:hAnsi="Arial"/>
          <w:sz w:val="18"/>
          <w:lang w:val="es-SV"/>
        </w:rPr>
        <w:t>–</w:t>
      </w:r>
      <w:r w:rsidRPr="008A3582">
        <w:rPr>
          <w:rFonts w:ascii="Arial" w:hAnsi="Arial"/>
          <w:sz w:val="18"/>
          <w:lang w:val="es-SV"/>
        </w:rPr>
        <w:t>265.</w:t>
      </w:r>
    </w:p>
    <w:p w14:paraId="0DFDEC86" w14:textId="77777777" w:rsidR="00F96A96" w:rsidRPr="00344137" w:rsidRDefault="00D3231B" w:rsidP="00925D99">
      <w:pPr>
        <w:pStyle w:val="Ref"/>
        <w:spacing w:after="200"/>
        <w:rPr>
          <w:lang w:val="en-IE"/>
        </w:rPr>
      </w:pPr>
      <w:r w:rsidRPr="008A3582">
        <w:rPr>
          <w:smallCaps/>
          <w:lang w:val="es-SV"/>
        </w:rPr>
        <w:t xml:space="preserve">Tedesco L.F., Errico F. &amp; Del Baglivi P.L. </w:t>
      </w:r>
      <w:r w:rsidRPr="008A3582">
        <w:rPr>
          <w:lang w:val="es-SV"/>
        </w:rPr>
        <w:t xml:space="preserve">(1977). </w:t>
      </w:r>
      <w:r w:rsidRPr="00344137">
        <w:rPr>
          <w:lang w:val="en-IE"/>
        </w:rPr>
        <w:t xml:space="preserve">Comparison of three sampling methods for the diagnosis of genital vibriosis in the bull. </w:t>
      </w:r>
      <w:r w:rsidRPr="00344137">
        <w:rPr>
          <w:i/>
          <w:lang w:val="en-IE"/>
        </w:rPr>
        <w:t>Aust. Vet. J.</w:t>
      </w:r>
      <w:r w:rsidRPr="00344137">
        <w:rPr>
          <w:lang w:val="en-IE"/>
        </w:rPr>
        <w:t xml:space="preserve">, </w:t>
      </w:r>
      <w:r w:rsidRPr="00344137">
        <w:rPr>
          <w:b/>
          <w:lang w:val="en-IE"/>
        </w:rPr>
        <w:t>53</w:t>
      </w:r>
      <w:r w:rsidRPr="00344137">
        <w:rPr>
          <w:lang w:val="en-IE"/>
        </w:rPr>
        <w:t>, 470–472</w:t>
      </w:r>
      <w:r w:rsidR="00F96A96" w:rsidRPr="00344137">
        <w:rPr>
          <w:lang w:val="en-IE"/>
        </w:rPr>
        <w:t>.</w:t>
      </w:r>
    </w:p>
    <w:p w14:paraId="5B5CC32B" w14:textId="77777777" w:rsidR="00F96A96" w:rsidRPr="00344137" w:rsidRDefault="00F96A96" w:rsidP="00925D99">
      <w:pPr>
        <w:pStyle w:val="Ref"/>
        <w:spacing w:after="200"/>
        <w:rPr>
          <w:lang w:val="en-IE"/>
        </w:rPr>
      </w:pPr>
      <w:r w:rsidRPr="00344137">
        <w:rPr>
          <w:lang w:val="en-IE"/>
        </w:rPr>
        <w:t>T</w:t>
      </w:r>
      <w:r w:rsidR="00D3231B" w:rsidRPr="00344137">
        <w:rPr>
          <w:smallCaps/>
          <w:lang w:val="en-IE"/>
        </w:rPr>
        <w:t>u</w:t>
      </w:r>
      <w:r w:rsidRPr="00344137">
        <w:rPr>
          <w:smallCaps/>
          <w:lang w:val="en-IE"/>
        </w:rPr>
        <w:t xml:space="preserve"> </w:t>
      </w:r>
      <w:r w:rsidRPr="00344137">
        <w:rPr>
          <w:lang w:val="en-IE"/>
        </w:rPr>
        <w:t>Z</w:t>
      </w:r>
      <w:r w:rsidR="00D3231B" w:rsidRPr="00344137">
        <w:rPr>
          <w:smallCaps/>
          <w:lang w:val="en-IE"/>
        </w:rPr>
        <w:t>.</w:t>
      </w:r>
      <w:r w:rsidRPr="00344137">
        <w:rPr>
          <w:lang w:val="en-IE"/>
        </w:rPr>
        <w:t>C</w:t>
      </w:r>
      <w:r w:rsidRPr="00344137">
        <w:rPr>
          <w:smallCaps/>
          <w:lang w:val="en-IE"/>
        </w:rPr>
        <w:t>.</w:t>
      </w:r>
      <w:r w:rsidRPr="00344137">
        <w:rPr>
          <w:lang w:val="en-IE"/>
        </w:rPr>
        <w:t>, E</w:t>
      </w:r>
      <w:r w:rsidRPr="00344137">
        <w:rPr>
          <w:smallCaps/>
          <w:lang w:val="en-IE"/>
        </w:rPr>
        <w:t>isner</w:t>
      </w:r>
      <w:r w:rsidR="00D3231B" w:rsidRPr="00344137">
        <w:rPr>
          <w:lang w:val="en-IE"/>
        </w:rPr>
        <w:t xml:space="preserve"> W</w:t>
      </w:r>
      <w:r w:rsidR="00D3231B" w:rsidRPr="00344137">
        <w:rPr>
          <w:smallCaps/>
          <w:lang w:val="en-IE"/>
        </w:rPr>
        <w:t>.</w:t>
      </w:r>
      <w:r w:rsidRPr="00344137">
        <w:rPr>
          <w:lang w:val="en-IE"/>
        </w:rPr>
        <w:t>, K</w:t>
      </w:r>
      <w:r w:rsidRPr="00344137">
        <w:rPr>
          <w:smallCaps/>
          <w:lang w:val="en-IE"/>
        </w:rPr>
        <w:t>reiswirth</w:t>
      </w:r>
      <w:r w:rsidR="00D3231B" w:rsidRPr="00344137">
        <w:rPr>
          <w:lang w:val="en-IE"/>
        </w:rPr>
        <w:t xml:space="preserve"> B</w:t>
      </w:r>
      <w:r w:rsidR="00D3231B" w:rsidRPr="00344137">
        <w:rPr>
          <w:smallCaps/>
          <w:lang w:val="en-IE"/>
        </w:rPr>
        <w:t>.</w:t>
      </w:r>
      <w:r w:rsidR="00D3231B" w:rsidRPr="00344137">
        <w:rPr>
          <w:lang w:val="en-IE"/>
        </w:rPr>
        <w:t>N</w:t>
      </w:r>
      <w:r w:rsidR="00D3231B" w:rsidRPr="00344137">
        <w:rPr>
          <w:smallCaps/>
          <w:lang w:val="en-IE"/>
        </w:rPr>
        <w:t>.</w:t>
      </w:r>
      <w:r w:rsidRPr="00344137">
        <w:rPr>
          <w:lang w:val="en-IE"/>
        </w:rPr>
        <w:t xml:space="preserve"> </w:t>
      </w:r>
      <w:r w:rsidR="00D3231B" w:rsidRPr="00344137">
        <w:rPr>
          <w:lang w:val="en-IE"/>
        </w:rPr>
        <w:t>&amp;</w:t>
      </w:r>
      <w:r w:rsidRPr="00344137">
        <w:rPr>
          <w:lang w:val="en-IE"/>
        </w:rPr>
        <w:t xml:space="preserve"> B</w:t>
      </w:r>
      <w:r w:rsidRPr="00344137">
        <w:rPr>
          <w:smallCaps/>
          <w:lang w:val="en-IE"/>
        </w:rPr>
        <w:t>laser</w:t>
      </w:r>
      <w:r w:rsidR="00D3231B" w:rsidRPr="00344137">
        <w:rPr>
          <w:lang w:val="en-IE"/>
        </w:rPr>
        <w:t xml:space="preserve"> M</w:t>
      </w:r>
      <w:r w:rsidR="00D3231B" w:rsidRPr="00344137">
        <w:rPr>
          <w:smallCaps/>
          <w:lang w:val="en-IE"/>
        </w:rPr>
        <w:t>.</w:t>
      </w:r>
      <w:r w:rsidR="00D3231B" w:rsidRPr="00344137">
        <w:rPr>
          <w:lang w:val="en-IE"/>
        </w:rPr>
        <w:t>J</w:t>
      </w:r>
      <w:r w:rsidR="00D3231B" w:rsidRPr="00344137">
        <w:rPr>
          <w:smallCaps/>
          <w:lang w:val="en-IE"/>
        </w:rPr>
        <w:t>.</w:t>
      </w:r>
      <w:r w:rsidRPr="00344137">
        <w:rPr>
          <w:lang w:val="en-IE"/>
        </w:rPr>
        <w:t xml:space="preserve"> (2005). Genetic divergence of </w:t>
      </w:r>
      <w:r w:rsidRPr="00344137">
        <w:rPr>
          <w:i/>
          <w:iCs/>
          <w:lang w:val="en-IE"/>
        </w:rPr>
        <w:t>Campylobacter</w:t>
      </w:r>
      <w:r w:rsidRPr="00344137">
        <w:rPr>
          <w:lang w:val="en-IE"/>
        </w:rPr>
        <w:t xml:space="preserve"> </w:t>
      </w:r>
      <w:r w:rsidRPr="00344137">
        <w:rPr>
          <w:i/>
          <w:iCs/>
          <w:lang w:val="en-IE"/>
        </w:rPr>
        <w:t>fetus</w:t>
      </w:r>
      <w:r w:rsidRPr="00344137">
        <w:rPr>
          <w:lang w:val="en-IE"/>
        </w:rPr>
        <w:t xml:space="preserve"> strains of mammal and reptile origins. </w:t>
      </w:r>
      <w:r w:rsidR="00A0057C" w:rsidRPr="00344137">
        <w:rPr>
          <w:i/>
          <w:lang w:val="en-IE"/>
        </w:rPr>
        <w:t xml:space="preserve">J. Clin. </w:t>
      </w:r>
      <w:r w:rsidR="00A0057C" w:rsidRPr="00344137">
        <w:rPr>
          <w:i/>
          <w:iCs/>
          <w:lang w:val="en-IE"/>
        </w:rPr>
        <w:t>Microbiol.</w:t>
      </w:r>
      <w:r w:rsidR="00A0057C" w:rsidRPr="00344137">
        <w:rPr>
          <w:lang w:val="en-IE"/>
        </w:rPr>
        <w:t xml:space="preserve">, </w:t>
      </w:r>
      <w:r w:rsidR="00A0057C" w:rsidRPr="00344137">
        <w:rPr>
          <w:b/>
          <w:lang w:val="en-IE"/>
        </w:rPr>
        <w:t>43</w:t>
      </w:r>
      <w:r w:rsidR="00A0057C" w:rsidRPr="00344137">
        <w:rPr>
          <w:bCs/>
          <w:lang w:val="en-IE"/>
        </w:rPr>
        <w:t xml:space="preserve">, </w:t>
      </w:r>
      <w:r w:rsidR="00A0057C" w:rsidRPr="00344137">
        <w:rPr>
          <w:lang w:val="en-IE"/>
        </w:rPr>
        <w:t>3334–3340.</w:t>
      </w:r>
    </w:p>
    <w:p w14:paraId="10B82769" w14:textId="77777777" w:rsidR="00F96A96" w:rsidRPr="00344137" w:rsidRDefault="00A0057C" w:rsidP="00925D99">
      <w:pPr>
        <w:pStyle w:val="Ref"/>
        <w:spacing w:after="200"/>
        <w:rPr>
          <w:lang w:val="en-IE"/>
        </w:rPr>
      </w:pPr>
      <w:r w:rsidRPr="00344137">
        <w:rPr>
          <w:smallCaps/>
          <w:lang w:val="en-IE"/>
        </w:rPr>
        <w:t xml:space="preserve">van </w:t>
      </w:r>
      <w:r w:rsidRPr="00344137">
        <w:rPr>
          <w:lang w:val="en-IE"/>
        </w:rPr>
        <w:t>B</w:t>
      </w:r>
      <w:r w:rsidRPr="00344137">
        <w:rPr>
          <w:smallCaps/>
          <w:lang w:val="en-IE"/>
        </w:rPr>
        <w:t xml:space="preserve">ergen </w:t>
      </w:r>
      <w:r w:rsidRPr="00344137">
        <w:rPr>
          <w:lang w:val="en-IE"/>
        </w:rPr>
        <w:t>M</w:t>
      </w:r>
      <w:r w:rsidRPr="00344137">
        <w:rPr>
          <w:smallCaps/>
          <w:lang w:val="en-IE"/>
        </w:rPr>
        <w:t>.</w:t>
      </w:r>
      <w:r w:rsidRPr="00344137">
        <w:rPr>
          <w:lang w:val="en-IE"/>
        </w:rPr>
        <w:t>A</w:t>
      </w:r>
      <w:r w:rsidRPr="00344137">
        <w:rPr>
          <w:smallCaps/>
          <w:lang w:val="en-IE"/>
        </w:rPr>
        <w:t>.</w:t>
      </w:r>
      <w:r w:rsidRPr="00344137">
        <w:rPr>
          <w:lang w:val="en-IE"/>
        </w:rPr>
        <w:t>P</w:t>
      </w:r>
      <w:r w:rsidRPr="00344137">
        <w:rPr>
          <w:smallCaps/>
          <w:lang w:val="en-IE"/>
        </w:rPr>
        <w:t>.</w:t>
      </w:r>
      <w:r w:rsidRPr="00344137">
        <w:rPr>
          <w:lang w:val="en-IE"/>
        </w:rPr>
        <w:t>, D</w:t>
      </w:r>
      <w:r w:rsidRPr="00344137">
        <w:rPr>
          <w:smallCaps/>
          <w:lang w:val="en-IE"/>
        </w:rPr>
        <w:t>ingle</w:t>
      </w:r>
      <w:r w:rsidRPr="00344137">
        <w:rPr>
          <w:lang w:val="en-IE"/>
        </w:rPr>
        <w:t xml:space="preserve"> K</w:t>
      </w:r>
      <w:r w:rsidRPr="00344137">
        <w:rPr>
          <w:smallCaps/>
          <w:lang w:val="en-IE"/>
        </w:rPr>
        <w:t>.</w:t>
      </w:r>
      <w:r w:rsidRPr="00344137">
        <w:rPr>
          <w:lang w:val="en-IE"/>
        </w:rPr>
        <w:t>E</w:t>
      </w:r>
      <w:r w:rsidRPr="00344137">
        <w:rPr>
          <w:smallCaps/>
          <w:lang w:val="en-IE"/>
        </w:rPr>
        <w:t>.</w:t>
      </w:r>
      <w:r w:rsidRPr="00344137">
        <w:rPr>
          <w:lang w:val="en-IE"/>
        </w:rPr>
        <w:t>, M</w:t>
      </w:r>
      <w:r w:rsidRPr="00344137">
        <w:rPr>
          <w:smallCaps/>
          <w:lang w:val="en-IE"/>
        </w:rPr>
        <w:t>aiden</w:t>
      </w:r>
      <w:r w:rsidRPr="00344137">
        <w:rPr>
          <w:lang w:val="en-IE"/>
        </w:rPr>
        <w:t xml:space="preserve"> M</w:t>
      </w:r>
      <w:r w:rsidRPr="00344137">
        <w:rPr>
          <w:smallCaps/>
          <w:lang w:val="en-IE"/>
        </w:rPr>
        <w:t>.</w:t>
      </w:r>
      <w:r w:rsidRPr="00344137">
        <w:rPr>
          <w:lang w:val="en-IE"/>
        </w:rPr>
        <w:t>C</w:t>
      </w:r>
      <w:r w:rsidRPr="00344137">
        <w:rPr>
          <w:smallCaps/>
          <w:lang w:val="en-IE"/>
        </w:rPr>
        <w:t>.</w:t>
      </w:r>
      <w:r w:rsidRPr="00344137">
        <w:rPr>
          <w:lang w:val="en-IE"/>
        </w:rPr>
        <w:t>, N</w:t>
      </w:r>
      <w:r w:rsidRPr="00344137">
        <w:rPr>
          <w:smallCaps/>
          <w:lang w:val="en-IE"/>
        </w:rPr>
        <w:t>ewell</w:t>
      </w:r>
      <w:r w:rsidRPr="00344137">
        <w:rPr>
          <w:lang w:val="en-IE"/>
        </w:rPr>
        <w:t xml:space="preserve"> D</w:t>
      </w:r>
      <w:r w:rsidRPr="00344137">
        <w:rPr>
          <w:smallCaps/>
          <w:lang w:val="en-IE"/>
        </w:rPr>
        <w:t>.</w:t>
      </w:r>
      <w:r w:rsidRPr="00344137">
        <w:rPr>
          <w:lang w:val="en-IE"/>
        </w:rPr>
        <w:t>G</w:t>
      </w:r>
      <w:r w:rsidRPr="00344137">
        <w:rPr>
          <w:smallCaps/>
          <w:lang w:val="en-IE"/>
        </w:rPr>
        <w:t>.</w:t>
      </w:r>
      <w:r w:rsidRPr="00344137">
        <w:rPr>
          <w:lang w:val="en-IE"/>
        </w:rPr>
        <w:t xml:space="preserve">, </w:t>
      </w:r>
      <w:r w:rsidRPr="00344137">
        <w:rPr>
          <w:smallCaps/>
          <w:lang w:val="en-IE"/>
        </w:rPr>
        <w:t xml:space="preserve">van der </w:t>
      </w:r>
      <w:r w:rsidRPr="00344137">
        <w:rPr>
          <w:lang w:val="en-IE"/>
        </w:rPr>
        <w:t>G</w:t>
      </w:r>
      <w:r w:rsidRPr="00344137">
        <w:rPr>
          <w:smallCaps/>
          <w:lang w:val="en-IE"/>
        </w:rPr>
        <w:t>raaf-</w:t>
      </w:r>
      <w:r w:rsidRPr="00344137">
        <w:rPr>
          <w:lang w:val="en-IE"/>
        </w:rPr>
        <w:t>V</w:t>
      </w:r>
      <w:r w:rsidRPr="00344137">
        <w:rPr>
          <w:smallCaps/>
          <w:lang w:val="en-IE"/>
        </w:rPr>
        <w:t xml:space="preserve">an </w:t>
      </w:r>
      <w:r w:rsidRPr="00344137">
        <w:rPr>
          <w:lang w:val="en-IE"/>
        </w:rPr>
        <w:t>B</w:t>
      </w:r>
      <w:r w:rsidRPr="00344137">
        <w:rPr>
          <w:smallCaps/>
          <w:lang w:val="en-IE"/>
        </w:rPr>
        <w:t>loois</w:t>
      </w:r>
      <w:r w:rsidRPr="00344137">
        <w:rPr>
          <w:lang w:val="en-IE"/>
        </w:rPr>
        <w:t xml:space="preserve"> L</w:t>
      </w:r>
      <w:r w:rsidRPr="00344137">
        <w:rPr>
          <w:smallCaps/>
          <w:lang w:val="en-IE"/>
        </w:rPr>
        <w:t>.</w:t>
      </w:r>
      <w:r w:rsidRPr="00344137">
        <w:rPr>
          <w:lang w:val="en-IE"/>
        </w:rPr>
        <w:t xml:space="preserve">, </w:t>
      </w:r>
      <w:r w:rsidRPr="00344137">
        <w:rPr>
          <w:smallCaps/>
          <w:lang w:val="en-IE"/>
        </w:rPr>
        <w:t xml:space="preserve">van </w:t>
      </w:r>
      <w:r w:rsidRPr="00344137">
        <w:rPr>
          <w:lang w:val="en-IE"/>
        </w:rPr>
        <w:t>P</w:t>
      </w:r>
      <w:r w:rsidRPr="00344137">
        <w:rPr>
          <w:smallCaps/>
          <w:lang w:val="en-IE"/>
        </w:rPr>
        <w:t>utten</w:t>
      </w:r>
      <w:r w:rsidRPr="00344137">
        <w:rPr>
          <w:lang w:val="en-IE"/>
        </w:rPr>
        <w:t xml:space="preserve"> J</w:t>
      </w:r>
      <w:r w:rsidRPr="00344137">
        <w:rPr>
          <w:smallCaps/>
          <w:lang w:val="en-IE"/>
        </w:rPr>
        <w:t>.</w:t>
      </w:r>
      <w:r w:rsidRPr="00344137">
        <w:rPr>
          <w:lang w:val="en-IE"/>
        </w:rPr>
        <w:t>P</w:t>
      </w:r>
      <w:r w:rsidRPr="00344137">
        <w:rPr>
          <w:smallCaps/>
          <w:lang w:val="en-IE"/>
        </w:rPr>
        <w:t>.</w:t>
      </w:r>
      <w:r w:rsidRPr="00344137">
        <w:rPr>
          <w:lang w:val="en-IE"/>
        </w:rPr>
        <w:t xml:space="preserve"> &amp; W</w:t>
      </w:r>
      <w:r w:rsidRPr="00344137">
        <w:rPr>
          <w:smallCaps/>
          <w:lang w:val="en-IE"/>
        </w:rPr>
        <w:t>agenaar</w:t>
      </w:r>
      <w:r w:rsidRPr="00344137">
        <w:rPr>
          <w:lang w:val="en-IE"/>
        </w:rPr>
        <w:t xml:space="preserve"> J</w:t>
      </w:r>
      <w:r w:rsidRPr="00344137">
        <w:rPr>
          <w:smallCaps/>
          <w:lang w:val="en-IE"/>
        </w:rPr>
        <w:t>.</w:t>
      </w:r>
      <w:r w:rsidRPr="00344137">
        <w:rPr>
          <w:lang w:val="en-IE"/>
        </w:rPr>
        <w:t>A</w:t>
      </w:r>
      <w:r w:rsidRPr="00344137">
        <w:rPr>
          <w:smallCaps/>
          <w:lang w:val="en-IE"/>
        </w:rPr>
        <w:t>.</w:t>
      </w:r>
      <w:r w:rsidRPr="00344137">
        <w:rPr>
          <w:lang w:val="en-IE"/>
        </w:rPr>
        <w:t xml:space="preserve"> (2005a). </w:t>
      </w:r>
      <w:r w:rsidR="00F96A96" w:rsidRPr="00344137">
        <w:rPr>
          <w:lang w:val="en-IE"/>
        </w:rPr>
        <w:t xml:space="preserve">Clonal nature of </w:t>
      </w:r>
      <w:r w:rsidR="00F96A96" w:rsidRPr="00344137">
        <w:rPr>
          <w:i/>
          <w:lang w:val="en-IE"/>
        </w:rPr>
        <w:t>Campylobacter fetus</w:t>
      </w:r>
      <w:r w:rsidR="00F96A96" w:rsidRPr="00344137">
        <w:rPr>
          <w:lang w:val="en-IE"/>
        </w:rPr>
        <w:t xml:space="preserve"> as defined by multilocus sequence typing. </w:t>
      </w:r>
      <w:r w:rsidRPr="00344137">
        <w:rPr>
          <w:i/>
          <w:lang w:val="en-IE"/>
        </w:rPr>
        <w:t xml:space="preserve">J. Clin. </w:t>
      </w:r>
      <w:r w:rsidRPr="00344137">
        <w:rPr>
          <w:i/>
          <w:iCs/>
          <w:lang w:val="en-IE"/>
        </w:rPr>
        <w:t xml:space="preserve">Microbiol., </w:t>
      </w:r>
      <w:r w:rsidRPr="00344137">
        <w:rPr>
          <w:b/>
          <w:lang w:val="en-IE"/>
        </w:rPr>
        <w:t>43</w:t>
      </w:r>
      <w:r w:rsidRPr="00344137">
        <w:rPr>
          <w:bCs/>
          <w:lang w:val="en-IE"/>
        </w:rPr>
        <w:t xml:space="preserve">, </w:t>
      </w:r>
      <w:r w:rsidRPr="00344137">
        <w:rPr>
          <w:lang w:val="en-IE"/>
        </w:rPr>
        <w:t>5888–5898.</w:t>
      </w:r>
    </w:p>
    <w:p w14:paraId="03CC9202" w14:textId="77777777" w:rsidR="00F96A96" w:rsidRPr="00344137" w:rsidRDefault="00A0057C" w:rsidP="00925D99">
      <w:pPr>
        <w:pStyle w:val="Ref"/>
        <w:spacing w:after="200"/>
        <w:rPr>
          <w:lang w:val="en-IE"/>
        </w:rPr>
      </w:pPr>
      <w:r w:rsidRPr="00344137">
        <w:rPr>
          <w:smallCaps/>
          <w:lang w:val="en-IE"/>
        </w:rPr>
        <w:t xml:space="preserve">van </w:t>
      </w:r>
      <w:r w:rsidRPr="00344137">
        <w:rPr>
          <w:lang w:val="en-IE"/>
        </w:rPr>
        <w:t>B</w:t>
      </w:r>
      <w:r w:rsidRPr="00344137">
        <w:rPr>
          <w:smallCaps/>
          <w:lang w:val="en-IE"/>
        </w:rPr>
        <w:t xml:space="preserve">ergen, </w:t>
      </w:r>
      <w:r w:rsidRPr="00344137">
        <w:rPr>
          <w:lang w:val="en-IE"/>
        </w:rPr>
        <w:t>M</w:t>
      </w:r>
      <w:r w:rsidRPr="00344137">
        <w:rPr>
          <w:smallCaps/>
          <w:lang w:val="en-IE"/>
        </w:rPr>
        <w:t>.</w:t>
      </w:r>
      <w:r w:rsidRPr="00344137">
        <w:rPr>
          <w:lang w:val="en-IE"/>
        </w:rPr>
        <w:t>A</w:t>
      </w:r>
      <w:r w:rsidRPr="00344137">
        <w:rPr>
          <w:smallCaps/>
          <w:lang w:val="en-IE"/>
        </w:rPr>
        <w:t>.</w:t>
      </w:r>
      <w:r w:rsidRPr="00344137">
        <w:rPr>
          <w:lang w:val="en-IE"/>
        </w:rPr>
        <w:t>P</w:t>
      </w:r>
      <w:r w:rsidRPr="00344137">
        <w:rPr>
          <w:smallCaps/>
          <w:lang w:val="en-IE"/>
        </w:rPr>
        <w:t>.</w:t>
      </w:r>
      <w:r w:rsidRPr="00344137">
        <w:rPr>
          <w:lang w:val="en-IE"/>
        </w:rPr>
        <w:t>, L</w:t>
      </w:r>
      <w:r w:rsidRPr="00344137">
        <w:rPr>
          <w:smallCaps/>
          <w:lang w:val="en-IE"/>
        </w:rPr>
        <w:t>innane</w:t>
      </w:r>
      <w:r w:rsidRPr="00344137">
        <w:rPr>
          <w:lang w:val="en-IE"/>
        </w:rPr>
        <w:t xml:space="preserve"> S</w:t>
      </w:r>
      <w:r w:rsidRPr="00344137">
        <w:rPr>
          <w:smallCaps/>
          <w:lang w:val="en-IE"/>
        </w:rPr>
        <w:t>.</w:t>
      </w:r>
      <w:r w:rsidRPr="00344137">
        <w:rPr>
          <w:lang w:val="en-IE"/>
        </w:rPr>
        <w:t xml:space="preserve">, </w:t>
      </w:r>
      <w:r w:rsidRPr="00344137">
        <w:rPr>
          <w:smallCaps/>
          <w:lang w:val="en-IE"/>
        </w:rPr>
        <w:t xml:space="preserve">van </w:t>
      </w:r>
      <w:r w:rsidRPr="00344137">
        <w:rPr>
          <w:lang w:val="en-IE"/>
        </w:rPr>
        <w:t>P</w:t>
      </w:r>
      <w:r w:rsidRPr="00344137">
        <w:rPr>
          <w:smallCaps/>
          <w:lang w:val="en-IE"/>
        </w:rPr>
        <w:t>utten</w:t>
      </w:r>
      <w:r w:rsidRPr="00344137">
        <w:rPr>
          <w:lang w:val="en-IE"/>
        </w:rPr>
        <w:t xml:space="preserve"> J</w:t>
      </w:r>
      <w:r w:rsidRPr="00344137">
        <w:rPr>
          <w:smallCaps/>
          <w:lang w:val="en-IE"/>
        </w:rPr>
        <w:t>.</w:t>
      </w:r>
      <w:r w:rsidRPr="00344137">
        <w:rPr>
          <w:lang w:val="en-IE"/>
        </w:rPr>
        <w:t>P</w:t>
      </w:r>
      <w:r w:rsidRPr="00344137">
        <w:rPr>
          <w:smallCaps/>
          <w:lang w:val="en-IE"/>
        </w:rPr>
        <w:t>.</w:t>
      </w:r>
      <w:r w:rsidRPr="00344137">
        <w:rPr>
          <w:lang w:val="en-IE"/>
        </w:rPr>
        <w:t xml:space="preserve"> &amp; W</w:t>
      </w:r>
      <w:r w:rsidRPr="00344137">
        <w:rPr>
          <w:smallCaps/>
          <w:lang w:val="en-IE"/>
        </w:rPr>
        <w:t>agenaar</w:t>
      </w:r>
      <w:r w:rsidRPr="00344137">
        <w:rPr>
          <w:lang w:val="en-IE"/>
        </w:rPr>
        <w:t xml:space="preserve"> J</w:t>
      </w:r>
      <w:r w:rsidRPr="00344137">
        <w:rPr>
          <w:smallCaps/>
          <w:lang w:val="en-IE"/>
        </w:rPr>
        <w:t>.</w:t>
      </w:r>
      <w:r w:rsidRPr="00344137">
        <w:rPr>
          <w:lang w:val="en-IE"/>
        </w:rPr>
        <w:t>A</w:t>
      </w:r>
      <w:r w:rsidRPr="00344137">
        <w:rPr>
          <w:smallCaps/>
          <w:lang w:val="en-IE"/>
        </w:rPr>
        <w:t>.</w:t>
      </w:r>
      <w:r w:rsidRPr="00344137">
        <w:rPr>
          <w:lang w:val="en-IE"/>
        </w:rPr>
        <w:t xml:space="preserve"> (2005b). </w:t>
      </w:r>
      <w:r w:rsidR="00F96A96" w:rsidRPr="00344137">
        <w:rPr>
          <w:lang w:val="en-IE"/>
        </w:rPr>
        <w:t xml:space="preserve">Global detection and identification of </w:t>
      </w:r>
      <w:r w:rsidR="00F96A96" w:rsidRPr="00344137">
        <w:rPr>
          <w:i/>
          <w:lang w:val="en-IE"/>
        </w:rPr>
        <w:t>Campylobacter fetus</w:t>
      </w:r>
      <w:r w:rsidR="00F96A96" w:rsidRPr="00344137">
        <w:rPr>
          <w:lang w:val="en-IE"/>
        </w:rPr>
        <w:t xml:space="preserve"> subsp. </w:t>
      </w:r>
      <w:r w:rsidR="00F96A96" w:rsidRPr="00344137">
        <w:rPr>
          <w:i/>
          <w:lang w:val="en-IE"/>
        </w:rPr>
        <w:t>venerealis</w:t>
      </w:r>
      <w:r w:rsidR="00F96A96" w:rsidRPr="00344137">
        <w:rPr>
          <w:lang w:val="en-IE"/>
        </w:rPr>
        <w:t xml:space="preserve">. </w:t>
      </w:r>
      <w:bookmarkStart w:id="3" w:name="OLE_LINK2"/>
      <w:r w:rsidR="003F7B46" w:rsidRPr="00344137">
        <w:rPr>
          <w:i/>
          <w:lang w:val="en-IE"/>
        </w:rPr>
        <w:t xml:space="preserve">Rev. sci. tech. </w:t>
      </w:r>
      <w:r w:rsidRPr="00344137">
        <w:rPr>
          <w:i/>
          <w:iCs/>
          <w:lang w:val="en-IE"/>
        </w:rPr>
        <w:t>Off. int. Epiz.</w:t>
      </w:r>
      <w:bookmarkEnd w:id="3"/>
      <w:r w:rsidRPr="00344137">
        <w:rPr>
          <w:lang w:val="en-IE"/>
        </w:rPr>
        <w:t xml:space="preserve">, </w:t>
      </w:r>
      <w:r w:rsidRPr="00344137">
        <w:rPr>
          <w:b/>
          <w:lang w:val="en-IE"/>
        </w:rPr>
        <w:t>24</w:t>
      </w:r>
      <w:r w:rsidRPr="00344137">
        <w:rPr>
          <w:bCs/>
          <w:lang w:val="en-IE"/>
        </w:rPr>
        <w:t xml:space="preserve">, </w:t>
      </w:r>
      <w:r w:rsidRPr="00344137">
        <w:rPr>
          <w:lang w:val="en-IE"/>
        </w:rPr>
        <w:t>1017–1026.</w:t>
      </w:r>
    </w:p>
    <w:p w14:paraId="5A0A064E" w14:textId="77777777" w:rsidR="00F96A96" w:rsidRPr="00344137" w:rsidRDefault="00A0057C" w:rsidP="00925D99">
      <w:pPr>
        <w:pStyle w:val="Ref"/>
        <w:spacing w:after="200"/>
        <w:rPr>
          <w:lang w:val="en-IE"/>
        </w:rPr>
      </w:pPr>
      <w:r w:rsidRPr="00344137">
        <w:rPr>
          <w:smallCaps/>
          <w:lang w:val="en-IE"/>
        </w:rPr>
        <w:t xml:space="preserve">van </w:t>
      </w:r>
      <w:r w:rsidRPr="00344137">
        <w:rPr>
          <w:lang w:val="en-IE"/>
        </w:rPr>
        <w:t>B</w:t>
      </w:r>
      <w:r w:rsidRPr="00344137">
        <w:rPr>
          <w:smallCaps/>
          <w:lang w:val="en-IE"/>
        </w:rPr>
        <w:t xml:space="preserve">ergen </w:t>
      </w:r>
      <w:r w:rsidRPr="00344137">
        <w:rPr>
          <w:lang w:val="en-IE"/>
        </w:rPr>
        <w:t>M</w:t>
      </w:r>
      <w:r w:rsidRPr="00344137">
        <w:rPr>
          <w:smallCaps/>
          <w:lang w:val="en-IE"/>
        </w:rPr>
        <w:t xml:space="preserve">. </w:t>
      </w:r>
      <w:r w:rsidRPr="00344137">
        <w:rPr>
          <w:lang w:val="en-IE"/>
        </w:rPr>
        <w:t>A</w:t>
      </w:r>
      <w:r w:rsidRPr="00344137">
        <w:rPr>
          <w:smallCaps/>
          <w:lang w:val="en-IE"/>
        </w:rPr>
        <w:t xml:space="preserve">. </w:t>
      </w:r>
      <w:r w:rsidRPr="00344137">
        <w:rPr>
          <w:lang w:val="en-IE"/>
        </w:rPr>
        <w:t>P</w:t>
      </w:r>
      <w:r w:rsidRPr="00344137">
        <w:rPr>
          <w:smallCaps/>
          <w:lang w:val="en-IE"/>
        </w:rPr>
        <w:t>.</w:t>
      </w:r>
      <w:r w:rsidRPr="00344137">
        <w:rPr>
          <w:lang w:val="en-IE"/>
        </w:rPr>
        <w:t>, S</w:t>
      </w:r>
      <w:r w:rsidRPr="00344137">
        <w:rPr>
          <w:smallCaps/>
          <w:lang w:val="en-IE"/>
        </w:rPr>
        <w:t>imons</w:t>
      </w:r>
      <w:r w:rsidRPr="00344137">
        <w:rPr>
          <w:lang w:val="en-IE"/>
        </w:rPr>
        <w:t xml:space="preserve"> G</w:t>
      </w:r>
      <w:r w:rsidRPr="00344137">
        <w:rPr>
          <w:smallCaps/>
          <w:lang w:val="en-IE"/>
        </w:rPr>
        <w:t>.</w:t>
      </w:r>
      <w:r w:rsidRPr="00344137">
        <w:rPr>
          <w:lang w:val="en-IE"/>
        </w:rPr>
        <w:t xml:space="preserve">, </w:t>
      </w:r>
      <w:r w:rsidRPr="00344137">
        <w:rPr>
          <w:smallCaps/>
          <w:lang w:val="en-IE"/>
        </w:rPr>
        <w:t xml:space="preserve">van der </w:t>
      </w:r>
      <w:r w:rsidRPr="00344137">
        <w:rPr>
          <w:lang w:val="en-IE"/>
        </w:rPr>
        <w:t>G</w:t>
      </w:r>
      <w:r w:rsidRPr="00344137">
        <w:rPr>
          <w:smallCaps/>
          <w:lang w:val="en-IE"/>
        </w:rPr>
        <w:t xml:space="preserve">raaf-van </w:t>
      </w:r>
      <w:r w:rsidRPr="00344137">
        <w:rPr>
          <w:lang w:val="en-IE"/>
        </w:rPr>
        <w:t>B</w:t>
      </w:r>
      <w:r w:rsidRPr="00344137">
        <w:rPr>
          <w:smallCaps/>
          <w:lang w:val="en-IE"/>
        </w:rPr>
        <w:t>loois</w:t>
      </w:r>
      <w:r w:rsidRPr="00344137">
        <w:rPr>
          <w:lang w:val="en-IE"/>
        </w:rPr>
        <w:t xml:space="preserve"> L</w:t>
      </w:r>
      <w:r w:rsidRPr="00344137">
        <w:rPr>
          <w:smallCaps/>
          <w:lang w:val="en-IE"/>
        </w:rPr>
        <w:t>.</w:t>
      </w:r>
      <w:r w:rsidRPr="00344137">
        <w:rPr>
          <w:lang w:val="en-IE"/>
        </w:rPr>
        <w:t xml:space="preserve">, </w:t>
      </w:r>
      <w:r w:rsidRPr="00344137">
        <w:rPr>
          <w:smallCaps/>
          <w:lang w:val="en-IE"/>
        </w:rPr>
        <w:t xml:space="preserve">van </w:t>
      </w:r>
      <w:r w:rsidRPr="00344137">
        <w:rPr>
          <w:lang w:val="en-IE"/>
        </w:rPr>
        <w:t>P</w:t>
      </w:r>
      <w:r w:rsidRPr="00344137">
        <w:rPr>
          <w:smallCaps/>
          <w:lang w:val="en-IE"/>
        </w:rPr>
        <w:t>utten</w:t>
      </w:r>
      <w:r w:rsidRPr="00344137">
        <w:rPr>
          <w:lang w:val="en-IE"/>
        </w:rPr>
        <w:t xml:space="preserve"> J</w:t>
      </w:r>
      <w:r w:rsidRPr="00344137">
        <w:rPr>
          <w:smallCaps/>
          <w:lang w:val="en-IE"/>
        </w:rPr>
        <w:t>.</w:t>
      </w:r>
      <w:r w:rsidRPr="00344137">
        <w:rPr>
          <w:lang w:val="en-IE"/>
        </w:rPr>
        <w:t>P</w:t>
      </w:r>
      <w:r w:rsidRPr="00344137">
        <w:rPr>
          <w:smallCaps/>
          <w:lang w:val="en-IE"/>
        </w:rPr>
        <w:t>.</w:t>
      </w:r>
      <w:r w:rsidRPr="00344137">
        <w:rPr>
          <w:lang w:val="en-IE"/>
        </w:rPr>
        <w:t>, R</w:t>
      </w:r>
      <w:r w:rsidRPr="00344137">
        <w:rPr>
          <w:smallCaps/>
          <w:lang w:val="en-IE"/>
        </w:rPr>
        <w:t>ombout</w:t>
      </w:r>
      <w:r w:rsidRPr="00344137">
        <w:rPr>
          <w:lang w:val="en-IE"/>
        </w:rPr>
        <w:t xml:space="preserve"> J</w:t>
      </w:r>
      <w:r w:rsidRPr="00344137">
        <w:rPr>
          <w:smallCaps/>
          <w:lang w:val="en-IE"/>
        </w:rPr>
        <w:t>.</w:t>
      </w:r>
      <w:r w:rsidRPr="00344137">
        <w:rPr>
          <w:lang w:val="en-IE"/>
        </w:rPr>
        <w:t>, W</w:t>
      </w:r>
      <w:r w:rsidRPr="00344137">
        <w:rPr>
          <w:smallCaps/>
          <w:lang w:val="en-IE"/>
        </w:rPr>
        <w:t>esley</w:t>
      </w:r>
      <w:r w:rsidRPr="00344137">
        <w:rPr>
          <w:lang w:val="en-IE"/>
        </w:rPr>
        <w:t xml:space="preserve"> I</w:t>
      </w:r>
      <w:r w:rsidRPr="00344137">
        <w:rPr>
          <w:smallCaps/>
          <w:lang w:val="en-IE"/>
        </w:rPr>
        <w:t>.</w:t>
      </w:r>
      <w:r w:rsidRPr="00344137">
        <w:rPr>
          <w:lang w:val="en-IE"/>
        </w:rPr>
        <w:t xml:space="preserve"> &amp; J</w:t>
      </w:r>
      <w:r w:rsidRPr="00344137">
        <w:rPr>
          <w:smallCaps/>
          <w:lang w:val="en-IE"/>
        </w:rPr>
        <w:t xml:space="preserve">. </w:t>
      </w:r>
      <w:r w:rsidRPr="00344137">
        <w:rPr>
          <w:lang w:val="en-IE"/>
        </w:rPr>
        <w:t>W</w:t>
      </w:r>
      <w:r w:rsidRPr="00344137">
        <w:rPr>
          <w:smallCaps/>
          <w:lang w:val="en-IE"/>
        </w:rPr>
        <w:t>agenaar</w:t>
      </w:r>
      <w:r w:rsidRPr="00344137">
        <w:rPr>
          <w:lang w:val="en-IE"/>
        </w:rPr>
        <w:t xml:space="preserve"> J.A. (2005c). </w:t>
      </w:r>
      <w:r w:rsidR="00F96A96" w:rsidRPr="00344137">
        <w:rPr>
          <w:lang w:val="en-IE"/>
        </w:rPr>
        <w:t xml:space="preserve">Amplified fragment length polymorphism based identification of genetic markers and novel PCR assay for differentiation of </w:t>
      </w:r>
      <w:r w:rsidR="00F96A96" w:rsidRPr="00344137">
        <w:rPr>
          <w:i/>
          <w:lang w:val="en-IE"/>
        </w:rPr>
        <w:t>Campylobacter fetus</w:t>
      </w:r>
      <w:r w:rsidR="00F96A96" w:rsidRPr="00344137">
        <w:rPr>
          <w:lang w:val="en-IE"/>
        </w:rPr>
        <w:t xml:space="preserve"> subspecies. </w:t>
      </w:r>
      <w:r w:rsidR="00F96A96" w:rsidRPr="00344137">
        <w:rPr>
          <w:i/>
          <w:iCs/>
          <w:lang w:val="en-IE"/>
        </w:rPr>
        <w:t>J. Med. Microbiol.</w:t>
      </w:r>
      <w:r w:rsidR="00DC5A0C" w:rsidRPr="00344137">
        <w:rPr>
          <w:lang w:val="en-IE"/>
        </w:rPr>
        <w:t>,</w:t>
      </w:r>
      <w:r w:rsidR="00F96A96" w:rsidRPr="00344137">
        <w:rPr>
          <w:lang w:val="en-IE"/>
        </w:rPr>
        <w:t xml:space="preserve"> </w:t>
      </w:r>
      <w:r w:rsidR="00F96A96" w:rsidRPr="00344137">
        <w:rPr>
          <w:b/>
          <w:lang w:val="en-IE"/>
        </w:rPr>
        <w:t>54</w:t>
      </w:r>
      <w:r w:rsidR="003F7B46" w:rsidRPr="00344137">
        <w:rPr>
          <w:bCs/>
          <w:lang w:val="en-IE"/>
        </w:rPr>
        <w:t xml:space="preserve">, </w:t>
      </w:r>
      <w:r w:rsidR="00F96A96" w:rsidRPr="00344137">
        <w:rPr>
          <w:lang w:val="en-IE"/>
        </w:rPr>
        <w:t>1217</w:t>
      </w:r>
      <w:r w:rsidR="00DC5A0C" w:rsidRPr="00344137">
        <w:rPr>
          <w:lang w:val="en-IE"/>
        </w:rPr>
        <w:t>–12</w:t>
      </w:r>
      <w:r w:rsidR="00F96A96" w:rsidRPr="00344137">
        <w:rPr>
          <w:lang w:val="en-IE"/>
        </w:rPr>
        <w:t>24.</w:t>
      </w:r>
    </w:p>
    <w:p w14:paraId="4DA0C549" w14:textId="77777777" w:rsidR="00F96A96" w:rsidRPr="00344137" w:rsidRDefault="00F96A96" w:rsidP="00925D99">
      <w:pPr>
        <w:pStyle w:val="Ref"/>
        <w:spacing w:after="200"/>
        <w:rPr>
          <w:lang w:val="en-IE"/>
        </w:rPr>
      </w:pPr>
      <w:r w:rsidRPr="00344137">
        <w:rPr>
          <w:lang w:val="en-IE"/>
        </w:rPr>
        <w:t>V</w:t>
      </w:r>
      <w:r w:rsidR="00F93848" w:rsidRPr="00344137">
        <w:rPr>
          <w:smallCaps/>
          <w:lang w:val="en-IE"/>
        </w:rPr>
        <w:t>andamme</w:t>
      </w:r>
      <w:r w:rsidRPr="00344137">
        <w:rPr>
          <w:smallCaps/>
          <w:lang w:val="en-IE"/>
        </w:rPr>
        <w:t xml:space="preserve"> </w:t>
      </w:r>
      <w:r w:rsidRPr="00344137">
        <w:rPr>
          <w:lang w:val="en-IE"/>
        </w:rPr>
        <w:t>P</w:t>
      </w:r>
      <w:r w:rsidRPr="00344137">
        <w:rPr>
          <w:smallCaps/>
          <w:lang w:val="en-IE"/>
        </w:rPr>
        <w:t>.</w:t>
      </w:r>
      <w:r w:rsidRPr="00344137">
        <w:rPr>
          <w:lang w:val="en-IE"/>
        </w:rPr>
        <w:t xml:space="preserve"> (2000). Taxonomy of the family </w:t>
      </w:r>
      <w:r w:rsidRPr="00344137">
        <w:rPr>
          <w:iCs/>
          <w:lang w:val="en-IE"/>
        </w:rPr>
        <w:t>Campylobacteraceae</w:t>
      </w:r>
      <w:r w:rsidR="00F93848" w:rsidRPr="00344137">
        <w:rPr>
          <w:i/>
          <w:lang w:val="en-IE"/>
        </w:rPr>
        <w:t>.</w:t>
      </w:r>
      <w:r w:rsidRPr="00344137">
        <w:rPr>
          <w:lang w:val="en-IE"/>
        </w:rPr>
        <w:t xml:space="preserve"> </w:t>
      </w:r>
      <w:r w:rsidRPr="00344137">
        <w:rPr>
          <w:i/>
          <w:lang w:val="en-IE"/>
        </w:rPr>
        <w:t>In</w:t>
      </w:r>
      <w:r w:rsidR="00F93848" w:rsidRPr="00344137">
        <w:rPr>
          <w:i/>
          <w:lang w:val="en-IE"/>
        </w:rPr>
        <w:t>:</w:t>
      </w:r>
      <w:r w:rsidRPr="00344137">
        <w:rPr>
          <w:lang w:val="en-IE"/>
        </w:rPr>
        <w:t xml:space="preserve"> Campylobacter, </w:t>
      </w:r>
      <w:r w:rsidR="00F93848" w:rsidRPr="00344137">
        <w:rPr>
          <w:lang w:val="en-IE"/>
        </w:rPr>
        <w:t>Second Edition Nachamkin I. &amp; Blaser M.J., eds. ASM Press, Washington DC, USA, 3–26.</w:t>
      </w:r>
    </w:p>
    <w:p w14:paraId="2BBD7164" w14:textId="77777777" w:rsidR="00F96A96" w:rsidRPr="00344137" w:rsidRDefault="007A5A70" w:rsidP="00925D99">
      <w:pPr>
        <w:pStyle w:val="Ref"/>
        <w:spacing w:after="200"/>
        <w:rPr>
          <w:lang w:val="en-IE"/>
        </w:rPr>
      </w:pPr>
      <w:r w:rsidRPr="00344137">
        <w:rPr>
          <w:smallCaps/>
          <w:lang w:val="en-IE"/>
        </w:rPr>
        <w:lastRenderedPageBreak/>
        <w:t>Vandamme P., Pot B., Falsen E., Kersters K. &amp; De Ley J.</w:t>
      </w:r>
      <w:r w:rsidRPr="00344137">
        <w:rPr>
          <w:lang w:val="en-IE"/>
        </w:rPr>
        <w:t xml:space="preserve"> (1990). </w:t>
      </w:r>
      <w:r w:rsidR="00DC5A0C" w:rsidRPr="00344137">
        <w:rPr>
          <w:lang w:val="en-IE"/>
        </w:rPr>
        <w:t xml:space="preserve">Intra- and interspecific relationships of veterinary </w:t>
      </w:r>
      <w:r w:rsidR="00DC5A0C" w:rsidRPr="00344137">
        <w:rPr>
          <w:i/>
          <w:lang w:val="en-IE"/>
        </w:rPr>
        <w:t>Campylobacters</w:t>
      </w:r>
      <w:r w:rsidR="00DC5A0C" w:rsidRPr="00344137">
        <w:rPr>
          <w:lang w:val="en-IE"/>
        </w:rPr>
        <w:t xml:space="preserve"> revealed by numerical analysis of electrophoretic protein profiles and DNA:DNA hybridizations. </w:t>
      </w:r>
      <w:r w:rsidR="00A0057C" w:rsidRPr="00344137">
        <w:rPr>
          <w:i/>
          <w:lang w:val="en-IE"/>
        </w:rPr>
        <w:t>System. Appl. Microbiol</w:t>
      </w:r>
      <w:r w:rsidR="00A0057C" w:rsidRPr="00344137">
        <w:rPr>
          <w:lang w:val="en-IE"/>
        </w:rPr>
        <w:t xml:space="preserve">., </w:t>
      </w:r>
      <w:r w:rsidR="00A0057C" w:rsidRPr="00344137">
        <w:rPr>
          <w:b/>
          <w:lang w:val="en-IE"/>
        </w:rPr>
        <w:t>13</w:t>
      </w:r>
      <w:r w:rsidR="00A0057C" w:rsidRPr="00344137">
        <w:rPr>
          <w:lang w:val="en-IE"/>
        </w:rPr>
        <w:t>, 295–303.</w:t>
      </w:r>
    </w:p>
    <w:p w14:paraId="1DB3C413" w14:textId="77777777" w:rsidR="00D73B86" w:rsidRPr="00344137" w:rsidRDefault="00A0057C" w:rsidP="00925D99">
      <w:pPr>
        <w:pStyle w:val="Ref"/>
        <w:spacing w:after="200"/>
        <w:rPr>
          <w:lang w:val="en-IE"/>
        </w:rPr>
      </w:pPr>
      <w:r w:rsidRPr="00E00768">
        <w:rPr>
          <w:smallCaps/>
          <w:lang w:val="en-IE"/>
        </w:rPr>
        <w:t xml:space="preserve">van der Graaf-van Bloois L., van Bergen M.A.P., van der Wal F.J., de Boer A.G., Duim B., Schmidt T &amp; Wagenaar J.A. </w:t>
      </w:r>
      <w:r w:rsidRPr="00E00768">
        <w:rPr>
          <w:lang w:val="en-IE"/>
        </w:rPr>
        <w:t xml:space="preserve">(2013). </w:t>
      </w:r>
      <w:r w:rsidR="00D73B86" w:rsidRPr="00344137">
        <w:rPr>
          <w:lang w:val="en-IE"/>
        </w:rPr>
        <w:t xml:space="preserve">Evaluation of molecular assays for identification </w:t>
      </w:r>
      <w:r w:rsidR="00D73B86" w:rsidRPr="00344137">
        <w:rPr>
          <w:i/>
          <w:lang w:val="en-IE"/>
        </w:rPr>
        <w:t>Campylobacter fetus</w:t>
      </w:r>
      <w:r w:rsidR="00D73B86" w:rsidRPr="00344137">
        <w:rPr>
          <w:lang w:val="en-IE"/>
        </w:rPr>
        <w:t xml:space="preserve"> species and subspecies and development of a </w:t>
      </w:r>
      <w:r w:rsidR="00D73B86" w:rsidRPr="00344137">
        <w:rPr>
          <w:i/>
          <w:lang w:val="en-IE"/>
        </w:rPr>
        <w:t>C. fetus</w:t>
      </w:r>
      <w:r w:rsidR="00D73B86" w:rsidRPr="00344137">
        <w:rPr>
          <w:lang w:val="en-IE"/>
        </w:rPr>
        <w:t xml:space="preserve"> specific real-time PCR assay. </w:t>
      </w:r>
      <w:r w:rsidRPr="00344137">
        <w:rPr>
          <w:i/>
          <w:lang w:val="en-IE"/>
        </w:rPr>
        <w:t>J. Microbiol. Methods</w:t>
      </w:r>
      <w:r w:rsidRPr="00344137">
        <w:rPr>
          <w:lang w:val="en-IE"/>
        </w:rPr>
        <w:t xml:space="preserve">, </w:t>
      </w:r>
      <w:r w:rsidRPr="00344137">
        <w:rPr>
          <w:b/>
          <w:lang w:val="en-IE"/>
        </w:rPr>
        <w:t>95</w:t>
      </w:r>
      <w:r w:rsidRPr="00344137">
        <w:rPr>
          <w:lang w:val="en-IE"/>
        </w:rPr>
        <w:t>, 93–97.</w:t>
      </w:r>
    </w:p>
    <w:p w14:paraId="1475CFF7" w14:textId="77777777" w:rsidR="002B5A0E" w:rsidRPr="00344137" w:rsidRDefault="00A0057C" w:rsidP="00925D99">
      <w:pPr>
        <w:pStyle w:val="NormalWeb"/>
        <w:spacing w:before="0" w:beforeAutospacing="0" w:after="200" w:afterAutospacing="0"/>
        <w:jc w:val="both"/>
        <w:rPr>
          <w:rFonts w:ascii="Arial" w:hAnsi="Arial"/>
          <w:sz w:val="18"/>
          <w:lang w:val="en-IE"/>
        </w:rPr>
      </w:pPr>
      <w:r w:rsidRPr="00344137">
        <w:rPr>
          <w:rFonts w:ascii="Arial" w:hAnsi="Arial"/>
          <w:smallCaps/>
          <w:sz w:val="18"/>
          <w:lang w:val="en-IE"/>
        </w:rPr>
        <w:t>van der Graaf-van Bloois L., Miller W.G., Yee E., Rijnsburger M., Wagenaar J.A. &amp; Duim B.</w:t>
      </w:r>
      <w:r w:rsidRPr="00344137">
        <w:rPr>
          <w:rFonts w:ascii="Arial" w:hAnsi="Arial"/>
          <w:sz w:val="18"/>
          <w:lang w:val="en-IE"/>
        </w:rPr>
        <w:t xml:space="preserve"> (2014). </w:t>
      </w:r>
      <w:r w:rsidR="002B5A0E" w:rsidRPr="00344137">
        <w:rPr>
          <w:rFonts w:ascii="Arial" w:hAnsi="Arial"/>
          <w:sz w:val="18"/>
          <w:lang w:val="en-IE"/>
        </w:rPr>
        <w:t xml:space="preserve">Inconsistency of phenotypic and genomic characteristics of </w:t>
      </w:r>
      <w:r w:rsidR="002B5A0E" w:rsidRPr="00344137">
        <w:rPr>
          <w:rFonts w:ascii="Arial" w:hAnsi="Arial"/>
          <w:i/>
          <w:sz w:val="18"/>
          <w:lang w:val="en-IE"/>
        </w:rPr>
        <w:t>Campylobacter fetus</w:t>
      </w:r>
      <w:r w:rsidR="002B5A0E" w:rsidRPr="00344137">
        <w:rPr>
          <w:rFonts w:ascii="Arial" w:hAnsi="Arial"/>
          <w:sz w:val="18"/>
          <w:lang w:val="en-IE"/>
        </w:rPr>
        <w:t xml:space="preserve"> subspecies requires re-evaluation of current diagnostics. </w:t>
      </w:r>
      <w:r w:rsidR="002B5A0E" w:rsidRPr="00344137">
        <w:rPr>
          <w:rFonts w:ascii="Arial" w:hAnsi="Arial"/>
          <w:i/>
          <w:sz w:val="18"/>
          <w:lang w:val="en-IE"/>
        </w:rPr>
        <w:t xml:space="preserve">J. Clin. Microbiol., </w:t>
      </w:r>
      <w:r w:rsidR="002B5A0E" w:rsidRPr="00344137">
        <w:rPr>
          <w:rFonts w:ascii="Arial" w:hAnsi="Arial"/>
          <w:b/>
          <w:sz w:val="18"/>
          <w:lang w:val="en-IE"/>
        </w:rPr>
        <w:t>52</w:t>
      </w:r>
      <w:r w:rsidR="002B5A0E" w:rsidRPr="00344137">
        <w:rPr>
          <w:rFonts w:ascii="Arial" w:hAnsi="Arial"/>
          <w:sz w:val="18"/>
          <w:lang w:val="en-IE"/>
        </w:rPr>
        <w:t>, 4183</w:t>
      </w:r>
      <w:r w:rsidR="009E3333" w:rsidRPr="00344137">
        <w:rPr>
          <w:rFonts w:ascii="Arial" w:hAnsi="Arial"/>
          <w:sz w:val="18"/>
          <w:lang w:val="en-IE"/>
        </w:rPr>
        <w:t>–</w:t>
      </w:r>
      <w:r w:rsidR="002B5A0E" w:rsidRPr="00344137">
        <w:rPr>
          <w:rFonts w:ascii="Arial" w:hAnsi="Arial"/>
          <w:sz w:val="18"/>
          <w:lang w:val="en-IE"/>
        </w:rPr>
        <w:t>4188.</w:t>
      </w:r>
    </w:p>
    <w:p w14:paraId="06B80004" w14:textId="57560FF2" w:rsidR="00F96A96" w:rsidRPr="00344137" w:rsidRDefault="00DC5A0C" w:rsidP="00925D99">
      <w:pPr>
        <w:pStyle w:val="Ref"/>
        <w:spacing w:after="200"/>
        <w:rPr>
          <w:lang w:val="en-IE"/>
        </w:rPr>
      </w:pPr>
      <w:r w:rsidRPr="00344137">
        <w:rPr>
          <w:smallCaps/>
          <w:lang w:val="en-IE"/>
        </w:rPr>
        <w:t>V</w:t>
      </w:r>
      <w:r w:rsidR="0088461C" w:rsidRPr="00344137">
        <w:rPr>
          <w:smallCaps/>
          <w:lang w:val="en-IE"/>
        </w:rPr>
        <w:t>e</w:t>
      </w:r>
      <w:r w:rsidRPr="00344137">
        <w:rPr>
          <w:smallCaps/>
          <w:lang w:val="en-IE"/>
        </w:rPr>
        <w:t>ron M. &amp; Chatelain R</w:t>
      </w:r>
      <w:r w:rsidRPr="00344137">
        <w:rPr>
          <w:lang w:val="en-IE"/>
        </w:rPr>
        <w:t xml:space="preserve">. (1973). Taxonomic study of the genus </w:t>
      </w:r>
      <w:r w:rsidRPr="00344137">
        <w:rPr>
          <w:i/>
          <w:lang w:val="en-IE"/>
        </w:rPr>
        <w:t>Campylobacter</w:t>
      </w:r>
      <w:r w:rsidRPr="00344137">
        <w:rPr>
          <w:lang w:val="en-IE"/>
        </w:rPr>
        <w:t xml:space="preserve"> Sebald and Véron and designation of the neotype strain for the type species </w:t>
      </w:r>
      <w:r w:rsidRPr="00344137">
        <w:rPr>
          <w:i/>
          <w:lang w:val="en-IE"/>
        </w:rPr>
        <w:t>Campylobacter fetus</w:t>
      </w:r>
      <w:r w:rsidRPr="00344137">
        <w:rPr>
          <w:lang w:val="en-IE"/>
        </w:rPr>
        <w:t xml:space="preserve"> (Smith and Taylor) Sebald and Véron. </w:t>
      </w:r>
      <w:r w:rsidR="00A0057C" w:rsidRPr="00344137">
        <w:rPr>
          <w:i/>
          <w:lang w:val="en-IE"/>
        </w:rPr>
        <w:t>Int. J. Syst. Bacteriol.</w:t>
      </w:r>
      <w:r w:rsidR="00A0057C" w:rsidRPr="00344137">
        <w:rPr>
          <w:lang w:val="en-IE"/>
        </w:rPr>
        <w:t xml:space="preserve">, </w:t>
      </w:r>
      <w:r w:rsidR="00A0057C" w:rsidRPr="00344137">
        <w:rPr>
          <w:b/>
          <w:lang w:val="en-IE"/>
        </w:rPr>
        <w:t>23</w:t>
      </w:r>
      <w:r w:rsidR="00A0057C" w:rsidRPr="00344137">
        <w:rPr>
          <w:lang w:val="en-IE"/>
        </w:rPr>
        <w:t>, 122–134.</w:t>
      </w:r>
    </w:p>
    <w:p w14:paraId="5BE53F4A" w14:textId="32CAFDB5" w:rsidR="009E3333" w:rsidRPr="00344137" w:rsidRDefault="00A0057C" w:rsidP="00925D99">
      <w:pPr>
        <w:pStyle w:val="Ref"/>
        <w:spacing w:after="200"/>
        <w:rPr>
          <w:lang w:val="en-IE"/>
        </w:rPr>
      </w:pPr>
      <w:r w:rsidRPr="00344137">
        <w:rPr>
          <w:smallCaps/>
          <w:lang w:val="en-IE"/>
        </w:rPr>
        <w:t>Wagenaar J.A., Van Bergen M.A.P., Blaser M.J., Tauxe R.V., Newell D.G. &amp; Van Putten J.P.M</w:t>
      </w:r>
      <w:r w:rsidRPr="00344137">
        <w:rPr>
          <w:lang w:val="en-IE"/>
        </w:rPr>
        <w:t xml:space="preserve">. (2014). </w:t>
      </w:r>
      <w:r w:rsidR="009E3333" w:rsidRPr="00344137">
        <w:rPr>
          <w:i/>
          <w:lang w:val="en-IE"/>
        </w:rPr>
        <w:t xml:space="preserve">Campylobacter fetus </w:t>
      </w:r>
      <w:r w:rsidR="009E3333" w:rsidRPr="00344137">
        <w:rPr>
          <w:lang w:val="en-IE"/>
        </w:rPr>
        <w:t xml:space="preserve">infections in humans: exposure and disease. </w:t>
      </w:r>
      <w:r w:rsidR="009E3333" w:rsidRPr="00344137">
        <w:rPr>
          <w:i/>
          <w:lang w:val="en-IE"/>
        </w:rPr>
        <w:t xml:space="preserve">Clin. Infect. </w:t>
      </w:r>
      <w:r w:rsidRPr="00344137">
        <w:rPr>
          <w:i/>
          <w:lang w:val="en-IE"/>
        </w:rPr>
        <w:t>Dis</w:t>
      </w:r>
      <w:r w:rsidRPr="00344137">
        <w:rPr>
          <w:lang w:val="en-IE"/>
        </w:rPr>
        <w:t xml:space="preserve">., </w:t>
      </w:r>
      <w:r w:rsidRPr="00344137">
        <w:rPr>
          <w:b/>
          <w:lang w:val="en-IE"/>
        </w:rPr>
        <w:t>58</w:t>
      </w:r>
      <w:r w:rsidR="00244679" w:rsidRPr="00344137">
        <w:rPr>
          <w:lang w:val="en-IE"/>
        </w:rPr>
        <w:t>,</w:t>
      </w:r>
      <w:r w:rsidRPr="00344137">
        <w:rPr>
          <w:lang w:val="en-IE"/>
        </w:rPr>
        <w:t xml:space="preserve"> 1579–1586. </w:t>
      </w:r>
    </w:p>
    <w:p w14:paraId="04B9EFAD" w14:textId="77777777" w:rsidR="00F96A96" w:rsidRPr="00344137" w:rsidRDefault="00A0057C" w:rsidP="00925D99">
      <w:pPr>
        <w:pStyle w:val="Ref"/>
        <w:spacing w:after="200"/>
        <w:rPr>
          <w:lang w:val="en-IE"/>
        </w:rPr>
      </w:pPr>
      <w:r w:rsidRPr="00344137">
        <w:rPr>
          <w:smallCaps/>
          <w:lang w:val="en-IE"/>
        </w:rPr>
        <w:t>Wagenaar J.A., Van Bergen M.A.P., Newell D.G., Grogono-Thomas R. &amp; Duim B.</w:t>
      </w:r>
      <w:r w:rsidRPr="00344137">
        <w:rPr>
          <w:lang w:val="en-IE"/>
        </w:rPr>
        <w:t xml:space="preserve"> (2001). </w:t>
      </w:r>
      <w:r w:rsidR="00DC5A0C" w:rsidRPr="00344137">
        <w:rPr>
          <w:lang w:val="en-IE"/>
        </w:rPr>
        <w:t xml:space="preserve">Comparative study using amplified fragment length polymorphism fingerprinting and phenotyping to differentiate </w:t>
      </w:r>
      <w:r w:rsidR="00DC5A0C" w:rsidRPr="00344137">
        <w:rPr>
          <w:i/>
          <w:lang w:val="en-IE"/>
        </w:rPr>
        <w:t>Campylobacter</w:t>
      </w:r>
      <w:r w:rsidR="00DC5A0C" w:rsidRPr="00344137">
        <w:rPr>
          <w:lang w:val="en-IE"/>
        </w:rPr>
        <w:t xml:space="preserve"> </w:t>
      </w:r>
      <w:r w:rsidR="00DC5A0C" w:rsidRPr="00344137">
        <w:rPr>
          <w:i/>
          <w:lang w:val="en-IE"/>
        </w:rPr>
        <w:t>fetus</w:t>
      </w:r>
      <w:r w:rsidR="00DC5A0C" w:rsidRPr="00344137">
        <w:rPr>
          <w:lang w:val="en-IE"/>
        </w:rPr>
        <w:t xml:space="preserve"> strains isolated from animals. </w:t>
      </w:r>
      <w:r w:rsidR="00DC5A0C" w:rsidRPr="00344137">
        <w:rPr>
          <w:i/>
          <w:lang w:val="en-IE"/>
        </w:rPr>
        <w:t>J. Clin. Microbiol</w:t>
      </w:r>
      <w:r w:rsidR="00DC5A0C" w:rsidRPr="00344137">
        <w:rPr>
          <w:lang w:val="en-IE"/>
        </w:rPr>
        <w:t xml:space="preserve">., </w:t>
      </w:r>
      <w:r w:rsidR="00DC5A0C" w:rsidRPr="00344137">
        <w:rPr>
          <w:b/>
          <w:lang w:val="en-IE"/>
        </w:rPr>
        <w:t>39</w:t>
      </w:r>
      <w:r w:rsidR="00DC5A0C" w:rsidRPr="00344137">
        <w:rPr>
          <w:lang w:val="en-IE"/>
        </w:rPr>
        <w:t>, 2283–2286.</w:t>
      </w:r>
    </w:p>
    <w:p w14:paraId="6C2C61A3" w14:textId="77777777" w:rsidR="00F96A96" w:rsidRPr="00344137" w:rsidRDefault="00DC5A0C" w:rsidP="00925D99">
      <w:pPr>
        <w:pStyle w:val="Ref"/>
        <w:spacing w:after="200"/>
        <w:rPr>
          <w:lang w:val="en-IE"/>
        </w:rPr>
      </w:pPr>
      <w:r w:rsidRPr="00344137">
        <w:rPr>
          <w:smallCaps/>
          <w:lang w:val="en-IE"/>
        </w:rPr>
        <w:t>Wang G., Clark C.G., Taylor T.M., Pucknell C., Barton C., Price L., Woodward D.L. &amp; Rodgers F.G.</w:t>
      </w:r>
      <w:r w:rsidRPr="00344137">
        <w:rPr>
          <w:lang w:val="en-IE"/>
        </w:rPr>
        <w:t xml:space="preserve"> (2002). Colony multiplex PCR assay for the identification and differentiation of </w:t>
      </w:r>
      <w:r w:rsidRPr="00344137">
        <w:rPr>
          <w:i/>
          <w:lang w:val="en-IE"/>
        </w:rPr>
        <w:t>Campylobacter jejuni, C. coli, C. lari, C.</w:t>
      </w:r>
      <w:r w:rsidR="008C57F7" w:rsidRPr="00344137">
        <w:rPr>
          <w:i/>
          <w:lang w:val="en-IE"/>
        </w:rPr>
        <w:t> </w:t>
      </w:r>
      <w:r w:rsidRPr="00344137">
        <w:rPr>
          <w:i/>
          <w:lang w:val="en-IE"/>
        </w:rPr>
        <w:t>upsaliensis</w:t>
      </w:r>
      <w:r w:rsidRPr="00344137">
        <w:rPr>
          <w:lang w:val="en-IE"/>
        </w:rPr>
        <w:t xml:space="preserve">, and </w:t>
      </w:r>
      <w:r w:rsidRPr="00344137">
        <w:rPr>
          <w:i/>
          <w:lang w:val="en-IE"/>
        </w:rPr>
        <w:t>C. fetus</w:t>
      </w:r>
      <w:r w:rsidRPr="00344137">
        <w:rPr>
          <w:lang w:val="en-IE"/>
        </w:rPr>
        <w:t xml:space="preserve"> subsp. </w:t>
      </w:r>
      <w:r w:rsidRPr="00344137">
        <w:rPr>
          <w:i/>
          <w:lang w:val="en-IE"/>
        </w:rPr>
        <w:t>fetus</w:t>
      </w:r>
      <w:r w:rsidRPr="00344137">
        <w:rPr>
          <w:lang w:val="en-IE"/>
        </w:rPr>
        <w:t xml:space="preserve">. </w:t>
      </w:r>
      <w:r w:rsidRPr="00344137">
        <w:rPr>
          <w:i/>
          <w:iCs/>
          <w:lang w:val="en-IE"/>
        </w:rPr>
        <w:t>J. Clin. Microbiol.,</w:t>
      </w:r>
      <w:r w:rsidRPr="00344137">
        <w:rPr>
          <w:lang w:val="en-IE"/>
        </w:rPr>
        <w:t xml:space="preserve"> </w:t>
      </w:r>
      <w:r w:rsidRPr="00344137">
        <w:rPr>
          <w:b/>
          <w:bCs/>
          <w:lang w:val="en-IE"/>
        </w:rPr>
        <w:t>40</w:t>
      </w:r>
      <w:r w:rsidRPr="00344137">
        <w:rPr>
          <w:lang w:val="en-IE"/>
        </w:rPr>
        <w:t>, 4744–4747</w:t>
      </w:r>
      <w:r w:rsidR="00F96A96" w:rsidRPr="00344137">
        <w:rPr>
          <w:lang w:val="en-IE"/>
        </w:rPr>
        <w:t>.</w:t>
      </w:r>
    </w:p>
    <w:p w14:paraId="7DAAA757" w14:textId="3BDC2F64" w:rsidR="00A21335" w:rsidRPr="00344137" w:rsidRDefault="00A21335" w:rsidP="00925D99">
      <w:pPr>
        <w:pStyle w:val="Ref"/>
        <w:spacing w:after="200"/>
        <w:rPr>
          <w:lang w:val="en-IE"/>
        </w:rPr>
      </w:pPr>
      <w:r w:rsidRPr="00344137">
        <w:rPr>
          <w:smallCaps/>
          <w:lang w:val="en-IE"/>
        </w:rPr>
        <w:t>Willoughby K., Nettleton P.F., Quirie M., Maley M.A., Foster G., Toszeghy M. &amp; Newell D.G.</w:t>
      </w:r>
      <w:r w:rsidRPr="00344137">
        <w:rPr>
          <w:lang w:val="en-IE"/>
        </w:rPr>
        <w:t xml:space="preserve"> (2005). A multiplex polymerase chain reaction to detect and differentiate </w:t>
      </w:r>
      <w:r w:rsidRPr="00344137">
        <w:rPr>
          <w:i/>
          <w:iCs/>
          <w:lang w:val="en-IE"/>
        </w:rPr>
        <w:t>Campylobacter fetus</w:t>
      </w:r>
      <w:r w:rsidRPr="00344137">
        <w:rPr>
          <w:lang w:val="en-IE"/>
        </w:rPr>
        <w:t xml:space="preserve"> subspecies </w:t>
      </w:r>
      <w:r w:rsidRPr="00344137">
        <w:rPr>
          <w:i/>
          <w:iCs/>
          <w:lang w:val="en-IE"/>
        </w:rPr>
        <w:t>fetus</w:t>
      </w:r>
      <w:r w:rsidRPr="00344137">
        <w:rPr>
          <w:lang w:val="en-IE"/>
        </w:rPr>
        <w:t xml:space="preserve"> and </w:t>
      </w:r>
      <w:r w:rsidRPr="00344137">
        <w:rPr>
          <w:i/>
          <w:iCs/>
          <w:lang w:val="en-IE"/>
        </w:rPr>
        <w:t>Campylobacter fetus</w:t>
      </w:r>
      <w:r w:rsidRPr="00344137">
        <w:rPr>
          <w:lang w:val="en-IE"/>
        </w:rPr>
        <w:t xml:space="preserve"> species venerealis: use on UK isolates of </w:t>
      </w:r>
      <w:r w:rsidRPr="00344137">
        <w:rPr>
          <w:i/>
          <w:iCs/>
          <w:lang w:val="en-IE"/>
        </w:rPr>
        <w:t>C. fetus</w:t>
      </w:r>
      <w:r w:rsidRPr="00344137">
        <w:rPr>
          <w:lang w:val="en-IE"/>
        </w:rPr>
        <w:t xml:space="preserve"> and other </w:t>
      </w:r>
      <w:r w:rsidRPr="00344137">
        <w:rPr>
          <w:i/>
          <w:iCs/>
          <w:lang w:val="en-IE"/>
        </w:rPr>
        <w:t>Campylobacter spp</w:t>
      </w:r>
      <w:r w:rsidRPr="00344137">
        <w:rPr>
          <w:lang w:val="en-IE"/>
        </w:rPr>
        <w:t xml:space="preserve">. </w:t>
      </w:r>
      <w:r w:rsidRPr="00344137">
        <w:rPr>
          <w:i/>
          <w:iCs/>
          <w:lang w:val="en-IE"/>
        </w:rPr>
        <w:t>J. Appl. Microbiol.,</w:t>
      </w:r>
      <w:r w:rsidRPr="00344137">
        <w:rPr>
          <w:lang w:val="en-IE"/>
        </w:rPr>
        <w:t xml:space="preserve"> </w:t>
      </w:r>
      <w:r w:rsidRPr="00344137">
        <w:rPr>
          <w:b/>
          <w:bCs/>
          <w:lang w:val="en-IE"/>
        </w:rPr>
        <w:t>99</w:t>
      </w:r>
      <w:r w:rsidRPr="00344137">
        <w:rPr>
          <w:lang w:val="en-IE"/>
        </w:rPr>
        <w:t>, 758</w:t>
      </w:r>
      <w:r w:rsidR="008A0E14" w:rsidRPr="00344137">
        <w:rPr>
          <w:lang w:val="en-IE"/>
        </w:rPr>
        <w:t>–</w:t>
      </w:r>
      <w:r w:rsidRPr="00344137">
        <w:rPr>
          <w:lang w:val="en-IE"/>
        </w:rPr>
        <w:t>766.</w:t>
      </w:r>
    </w:p>
    <w:p w14:paraId="16E2C1FF" w14:textId="77777777" w:rsidR="00F96A96" w:rsidRPr="00344137" w:rsidRDefault="00F96A96" w:rsidP="00DC5A0C">
      <w:pPr>
        <w:pStyle w:val="Ref"/>
        <w:jc w:val="center"/>
        <w:rPr>
          <w:rFonts w:ascii="Times New Roman" w:hAnsi="Times New Roman" w:cs="Times New Roman"/>
          <w:lang w:val="en-IE"/>
        </w:rPr>
      </w:pPr>
      <w:r w:rsidRPr="00344137">
        <w:rPr>
          <w:rFonts w:ascii="Times New Roman" w:hAnsi="Times New Roman" w:cs="Times New Roman"/>
          <w:lang w:val="en-IE"/>
        </w:rPr>
        <w:t>*</w:t>
      </w:r>
      <w:r w:rsidRPr="00344137">
        <w:rPr>
          <w:rFonts w:ascii="Times New Roman" w:hAnsi="Times New Roman" w:cs="Times New Roman"/>
          <w:lang w:val="en-IE"/>
        </w:rPr>
        <w:br/>
        <w:t>*</w:t>
      </w:r>
      <w:r w:rsidR="005D0B65" w:rsidRPr="00344137">
        <w:rPr>
          <w:rFonts w:ascii="Times New Roman" w:hAnsi="Times New Roman" w:cs="Times New Roman"/>
          <w:lang w:val="en-IE"/>
        </w:rPr>
        <w:t xml:space="preserve"> </w:t>
      </w:r>
      <w:r w:rsidRPr="00344137">
        <w:rPr>
          <w:rFonts w:ascii="Times New Roman" w:hAnsi="Times New Roman" w:cs="Times New Roman"/>
          <w:lang w:val="en-IE"/>
        </w:rPr>
        <w:t xml:space="preserve"> </w:t>
      </w:r>
      <w:r w:rsidR="005D0B65" w:rsidRPr="00344137">
        <w:rPr>
          <w:rFonts w:ascii="Times New Roman" w:hAnsi="Times New Roman" w:cs="Times New Roman"/>
          <w:lang w:val="en-IE"/>
        </w:rPr>
        <w:t xml:space="preserve"> </w:t>
      </w:r>
      <w:r w:rsidRPr="00344137">
        <w:rPr>
          <w:rFonts w:ascii="Times New Roman" w:hAnsi="Times New Roman" w:cs="Times New Roman"/>
          <w:lang w:val="en-IE"/>
        </w:rPr>
        <w:t>*</w:t>
      </w:r>
    </w:p>
    <w:p w14:paraId="14392430" w14:textId="58D947B2" w:rsidR="00674947" w:rsidRPr="00344137" w:rsidRDefault="00674947" w:rsidP="00295B1A">
      <w:pPr>
        <w:pStyle w:val="Reflabnote"/>
        <w:spacing w:after="240"/>
        <w:rPr>
          <w:lang w:val="en-IE"/>
        </w:rPr>
      </w:pPr>
      <w:r w:rsidRPr="00344137">
        <w:rPr>
          <w:b/>
          <w:bCs/>
          <w:lang w:val="en-IE"/>
        </w:rPr>
        <w:t>NB:</w:t>
      </w:r>
      <w:r w:rsidRPr="00344137">
        <w:rPr>
          <w:lang w:val="en-IE"/>
        </w:rPr>
        <w:t xml:space="preserve"> There is an OIE Reference Laboratory for bovine genital campylobacteriosis</w:t>
      </w:r>
      <w:r w:rsidRPr="00344137">
        <w:rPr>
          <w:lang w:val="en-IE"/>
        </w:rPr>
        <w:br/>
        <w:t xml:space="preserve">(see Table in </w:t>
      </w:r>
      <w:r w:rsidR="000B40DD" w:rsidRPr="00344137">
        <w:rPr>
          <w:lang w:val="en-IE"/>
        </w:rPr>
        <w:t>Part 4</w:t>
      </w:r>
      <w:r w:rsidRPr="00344137">
        <w:rPr>
          <w:lang w:val="en-IE"/>
        </w:rPr>
        <w:t xml:space="preserve"> of this </w:t>
      </w:r>
      <w:r w:rsidRPr="00344137">
        <w:rPr>
          <w:i/>
          <w:lang w:val="en-IE"/>
        </w:rPr>
        <w:t xml:space="preserve">Terrestrial Manual </w:t>
      </w:r>
      <w:r w:rsidRPr="00344137">
        <w:rPr>
          <w:lang w:val="en-IE"/>
        </w:rPr>
        <w:t xml:space="preserve">or consult the OIE Web site for the most up-to-date list: </w:t>
      </w:r>
      <w:hyperlink r:id="rId29" w:history="1">
        <w:r w:rsidRPr="00344137">
          <w:rPr>
            <w:rStyle w:val="Lienhypertexte"/>
            <w:lang w:val="en-IE"/>
          </w:rPr>
          <w:t>http://www.oie.int/en/scientific-expertise/reference-laboratories/list-of-laboratories/</w:t>
        </w:r>
      </w:hyperlink>
      <w:r w:rsidRPr="00344137">
        <w:rPr>
          <w:lang w:val="en-IE"/>
        </w:rPr>
        <w:t xml:space="preserve"> </w:t>
      </w:r>
      <w:hyperlink r:id="rId30" w:history="1"/>
      <w:r w:rsidRPr="00344137">
        <w:rPr>
          <w:lang w:val="en-IE"/>
        </w:rPr>
        <w:t xml:space="preserve">). </w:t>
      </w:r>
      <w:r w:rsidRPr="00344137">
        <w:rPr>
          <w:lang w:val="en-IE"/>
        </w:rPr>
        <w:br/>
        <w:t xml:space="preserve">Please contact the OIE Reference Laboratories for any further information on </w:t>
      </w:r>
      <w:r w:rsidRPr="00344137">
        <w:rPr>
          <w:lang w:val="en-IE"/>
        </w:rPr>
        <w:br/>
        <w:t>diagnostic tests, reagents and vaccines for bovine genital campylobacteriosis</w:t>
      </w:r>
    </w:p>
    <w:p w14:paraId="53370938" w14:textId="1DCB7408" w:rsidR="00674947" w:rsidRPr="00344137" w:rsidRDefault="00295B1A" w:rsidP="00EE48AB">
      <w:pPr>
        <w:spacing w:after="240" w:line="240" w:lineRule="auto"/>
        <w:jc w:val="center"/>
        <w:rPr>
          <w:rFonts w:ascii="Arial" w:hAnsi="Arial" w:cs="Arial"/>
          <w:sz w:val="18"/>
          <w:szCs w:val="18"/>
          <w:lang w:val="en-IE"/>
        </w:rPr>
      </w:pPr>
      <w:r w:rsidRPr="00344137">
        <w:rPr>
          <w:rFonts w:ascii="Arial" w:hAnsi="Arial"/>
          <w:b/>
          <w:smallCaps/>
          <w:sz w:val="18"/>
          <w:lang w:val="en-IE"/>
        </w:rPr>
        <w:t>NB:</w:t>
      </w:r>
      <w:r w:rsidRPr="00344137">
        <w:rPr>
          <w:rFonts w:ascii="Arial" w:hAnsi="Arial"/>
          <w:smallCaps/>
          <w:sz w:val="18"/>
          <w:lang w:val="en-IE"/>
        </w:rPr>
        <w:t xml:space="preserve"> First adopted in 1990</w:t>
      </w:r>
      <w:r w:rsidR="007E583B" w:rsidRPr="00344137">
        <w:rPr>
          <w:rFonts w:ascii="Arial" w:hAnsi="Arial"/>
          <w:smallCaps/>
          <w:sz w:val="18"/>
          <w:lang w:val="en-IE"/>
        </w:rPr>
        <w:t>.</w:t>
      </w:r>
      <w:r w:rsidR="00925D99" w:rsidRPr="00344137">
        <w:rPr>
          <w:rFonts w:ascii="Arial" w:hAnsi="Arial" w:cs="Arial"/>
          <w:smallCaps/>
          <w:sz w:val="18"/>
          <w:szCs w:val="18"/>
          <w:lang w:val="en-IE"/>
        </w:rPr>
        <w:t xml:space="preserve"> </w:t>
      </w:r>
      <w:r w:rsidRPr="00344137">
        <w:rPr>
          <w:rFonts w:ascii="Arial" w:hAnsi="Arial"/>
          <w:smallCaps/>
          <w:sz w:val="18"/>
          <w:lang w:val="en-IE"/>
        </w:rPr>
        <w:t xml:space="preserve">Most recent updates adopted in </w:t>
      </w:r>
      <w:r w:rsidR="00BC3CBF" w:rsidRPr="00344137">
        <w:rPr>
          <w:rFonts w:ascii="Arial" w:hAnsi="Arial"/>
          <w:smallCaps/>
          <w:sz w:val="18"/>
          <w:lang w:val="en-IE"/>
        </w:rPr>
        <w:t>2017</w:t>
      </w:r>
      <w:r w:rsidR="00925D99" w:rsidRPr="00344137">
        <w:rPr>
          <w:rFonts w:ascii="Arial" w:hAnsi="Arial"/>
          <w:smallCaps/>
          <w:sz w:val="18"/>
          <w:lang w:val="en-IE"/>
        </w:rPr>
        <w:t>.</w:t>
      </w:r>
    </w:p>
    <w:sectPr w:rsidR="00674947" w:rsidRPr="00344137" w:rsidSect="005C6E29">
      <w:headerReference w:type="even" r:id="rId31"/>
      <w:headerReference w:type="default" r:id="rId32"/>
      <w:footerReference w:type="even" r:id="rId33"/>
      <w:footerReference w:type="default" r:id="rId34"/>
      <w:footerReference w:type="first" r:id="rId35"/>
      <w:type w:val="oddPage"/>
      <w:pgSz w:w="11907" w:h="16840" w:code="9"/>
      <w:pgMar w:top="-1418" w:right="1418" w:bottom="1418" w:left="1418" w:header="567" w:footer="567" w:gutter="0"/>
      <w:lnNumType w:countBy="1" w:restart="continuous"/>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9E0C4" w14:textId="77777777" w:rsidR="00DD05FB" w:rsidRDefault="00DD05FB">
      <w:r>
        <w:separator/>
      </w:r>
    </w:p>
  </w:endnote>
  <w:endnote w:type="continuationSeparator" w:id="0">
    <w:p w14:paraId="0E940A8C" w14:textId="77777777" w:rsidR="00DD05FB" w:rsidRDefault="00DD05FB">
      <w:r>
        <w:continuationSeparator/>
      </w:r>
    </w:p>
  </w:endnote>
  <w:endnote w:type="continuationNotice" w:id="1">
    <w:p w14:paraId="28A571FA" w14:textId="77777777" w:rsidR="00DD05FB" w:rsidRDefault="00DD0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90120" w14:textId="51B643E1" w:rsidR="00A03624" w:rsidRPr="006B2BDD" w:rsidRDefault="00A03624" w:rsidP="006B2BDD">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383ED3">
      <w:rPr>
        <w:rFonts w:ascii="Ottawa" w:hAnsi="Ottawa"/>
        <w:noProof/>
        <w:sz w:val="22"/>
      </w:rPr>
      <w:t>14</w:t>
    </w:r>
    <w:r>
      <w:rPr>
        <w:rFonts w:ascii="Ottawa" w:hAnsi="Ottawa"/>
        <w:sz w:val="22"/>
      </w:rPr>
      <w:fldChar w:fldCharType="end"/>
    </w:r>
    <w:r>
      <w:rPr>
        <w:rFonts w:ascii="Ottawa" w:hAnsi="Ottawa"/>
        <w:sz w:val="22"/>
      </w:rPr>
      <w:tab/>
      <w:t xml:space="preserve">OIE </w:t>
    </w:r>
    <w:r w:rsidRPr="009B6AC2">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0D49BA">
      <w:rPr>
        <w:rFonts w:ascii="Ottawa" w:hAnsi="Ottawa"/>
        <w:sz w:val="22"/>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8A11B" w14:textId="354F3DCC" w:rsidR="00A03624" w:rsidRPr="006B2BDD" w:rsidRDefault="00A03624" w:rsidP="006B2BDD">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9B6AC2">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0D49BA">
      <w:rPr>
        <w:rFonts w:ascii="Ottawa" w:hAnsi="Ottawa"/>
        <w:sz w:val="22"/>
      </w:rPr>
      <w:t>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383ED3">
      <w:rPr>
        <w:rFonts w:ascii="Ottawa" w:hAnsi="Ottawa"/>
        <w:noProof/>
        <w:sz w:val="22"/>
      </w:rPr>
      <w:t>13</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DDDAC" w14:textId="282B1599" w:rsidR="00A03624" w:rsidRDefault="00A03624" w:rsidP="000E4BBE">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9B6AC2">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0D49BA">
      <w:rPr>
        <w:rFonts w:ascii="Ottawa" w:hAnsi="Ottawa"/>
        <w:sz w:val="22"/>
      </w:rPr>
      <w:t>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383ED3">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5FD81" w14:textId="77777777" w:rsidR="00DD05FB" w:rsidRDefault="00DD05FB">
      <w:r>
        <w:separator/>
      </w:r>
    </w:p>
  </w:footnote>
  <w:footnote w:type="continuationSeparator" w:id="0">
    <w:p w14:paraId="5DC409F5" w14:textId="77777777" w:rsidR="00DD05FB" w:rsidRDefault="00DD05FB">
      <w:r>
        <w:continuationSeparator/>
      </w:r>
    </w:p>
  </w:footnote>
  <w:footnote w:type="continuationNotice" w:id="1">
    <w:p w14:paraId="6A54D7A9" w14:textId="77777777" w:rsidR="00DD05FB" w:rsidRDefault="00DD05FB">
      <w:pPr>
        <w:spacing w:line="240" w:lineRule="auto"/>
      </w:pPr>
    </w:p>
  </w:footnote>
  <w:footnote w:id="2">
    <w:p w14:paraId="5255F5C2" w14:textId="77777777" w:rsidR="00A03624" w:rsidRPr="00C92DCA" w:rsidRDefault="00A03624" w:rsidP="00C92DCA">
      <w:pPr>
        <w:pStyle w:val="Notedebasdepage"/>
        <w:tabs>
          <w:tab w:val="left" w:pos="-1843"/>
        </w:tabs>
        <w:spacing w:line="240" w:lineRule="auto"/>
        <w:ind w:left="425" w:hanging="425"/>
      </w:pPr>
      <w:r w:rsidRPr="00C92DCA">
        <w:rPr>
          <w:rStyle w:val="Appelnotedebasdep"/>
          <w:rFonts w:ascii="Arial" w:hAnsi="Arial" w:cs="Arial"/>
          <w:sz w:val="16"/>
          <w:szCs w:val="16"/>
          <w:vertAlign w:val="baseline"/>
        </w:rPr>
        <w:footnoteRef/>
      </w:r>
      <w:r w:rsidRPr="00C92DCA">
        <w:rPr>
          <w:rFonts w:ascii="Arial" w:hAnsi="Arial" w:cs="Arial"/>
          <w:sz w:val="16"/>
          <w:szCs w:val="16"/>
        </w:rPr>
        <w:t xml:space="preserve"> </w:t>
      </w:r>
      <w:r w:rsidRPr="00C92DCA">
        <w:rPr>
          <w:rFonts w:ascii="Arial" w:hAnsi="Arial" w:cs="Arial"/>
          <w:sz w:val="16"/>
          <w:szCs w:val="16"/>
        </w:rPr>
        <w:tab/>
        <w:t>A combination of agent identification methods applied on the same clinical sample is recommended.</w:t>
      </w:r>
    </w:p>
  </w:footnote>
  <w:footnote w:id="3">
    <w:p w14:paraId="46C1FB54" w14:textId="77777777" w:rsidR="00A03624" w:rsidRPr="007D4D76" w:rsidRDefault="00A03624" w:rsidP="007D4D76">
      <w:pPr>
        <w:pStyle w:val="Notedebasdepage"/>
        <w:spacing w:line="240" w:lineRule="auto"/>
        <w:ind w:left="425" w:hanging="425"/>
        <w:rPr>
          <w:rFonts w:ascii="Arial" w:hAnsi="Arial" w:cs="Arial"/>
          <w:sz w:val="16"/>
          <w:szCs w:val="16"/>
          <w:lang w:val="en-IE"/>
        </w:rPr>
      </w:pPr>
      <w:r w:rsidRPr="007D4D76">
        <w:rPr>
          <w:rStyle w:val="Appelnotedebasdep"/>
          <w:rFonts w:ascii="Arial" w:hAnsi="Arial" w:cs="Arial"/>
          <w:sz w:val="16"/>
          <w:szCs w:val="16"/>
          <w:vertAlign w:val="baseline"/>
        </w:rPr>
        <w:footnoteRef/>
      </w:r>
      <w:r w:rsidRPr="007D4D76">
        <w:rPr>
          <w:rFonts w:ascii="Arial" w:hAnsi="Arial" w:cs="Arial"/>
          <w:sz w:val="16"/>
          <w:szCs w:val="16"/>
        </w:rPr>
        <w:t xml:space="preserve"> </w:t>
      </w:r>
      <w:r w:rsidRPr="007D4D76">
        <w:rPr>
          <w:rFonts w:ascii="Arial" w:hAnsi="Arial" w:cs="Arial"/>
          <w:sz w:val="16"/>
          <w:szCs w:val="16"/>
          <w:lang w:val="en-IE"/>
        </w:rPr>
        <w:tab/>
      </w:r>
      <w:r w:rsidRPr="007D4D76">
        <w:rPr>
          <w:rFonts w:ascii="Arial" w:hAnsi="Arial" w:cs="Arial"/>
          <w:sz w:val="16"/>
          <w:szCs w:val="16"/>
        </w:rPr>
        <w:t>This is</w:t>
      </w:r>
      <w:r>
        <w:rPr>
          <w:rFonts w:ascii="Arial" w:hAnsi="Arial" w:cs="Arial"/>
          <w:sz w:val="16"/>
          <w:szCs w:val="16"/>
        </w:rPr>
        <w:t xml:space="preserve"> the</w:t>
      </w:r>
      <w:r w:rsidRPr="007D4D76">
        <w:rPr>
          <w:rFonts w:ascii="Arial" w:hAnsi="Arial" w:cs="Arial"/>
          <w:sz w:val="16"/>
          <w:szCs w:val="16"/>
        </w:rPr>
        <w:t xml:space="preserve"> unique number for this chemical assigned by Chemical Abstracts Service (CAS).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139B7" w14:textId="3D6D2483" w:rsidR="00A03624" w:rsidRPr="006B2BDD" w:rsidRDefault="00A03624" w:rsidP="006B2BDD">
    <w:pPr>
      <w:pBdr>
        <w:bottom w:val="single" w:sz="6" w:space="1" w:color="auto"/>
      </w:pBdr>
      <w:spacing w:line="240" w:lineRule="auto"/>
      <w:ind w:right="-1"/>
      <w:jc w:val="center"/>
      <w:rPr>
        <w:rFonts w:ascii="Ottawa" w:hAnsi="Ottawa"/>
        <w:i/>
      </w:rPr>
    </w:pPr>
    <w:r>
      <w:rPr>
        <w:rFonts w:ascii="Ottawa" w:hAnsi="Ottawa"/>
        <w:i/>
      </w:rPr>
      <w:t xml:space="preserve">Chapter </w:t>
    </w:r>
    <w:r w:rsidR="000D49BA">
      <w:rPr>
        <w:rFonts w:ascii="Ottawa" w:hAnsi="Ottawa"/>
        <w:i/>
      </w:rPr>
      <w:t>3</w:t>
    </w:r>
    <w:r>
      <w:rPr>
        <w:rFonts w:ascii="Ottawa" w:hAnsi="Ottawa"/>
        <w:i/>
      </w:rPr>
      <w:t>.4.4. – Bovine genital campylobacteriosis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00D5" w14:textId="111714F8" w:rsidR="00A03624" w:rsidRPr="006B2BDD" w:rsidRDefault="00A03624" w:rsidP="006B2BDD">
    <w:pPr>
      <w:pBdr>
        <w:bottom w:val="single" w:sz="6" w:space="1" w:color="auto"/>
      </w:pBdr>
      <w:spacing w:line="240" w:lineRule="auto"/>
      <w:ind w:right="-1"/>
      <w:jc w:val="center"/>
      <w:rPr>
        <w:rFonts w:ascii="Ottawa" w:hAnsi="Ottawa"/>
        <w:i/>
      </w:rPr>
    </w:pPr>
    <w:r>
      <w:rPr>
        <w:rFonts w:ascii="Ottawa" w:hAnsi="Ottawa"/>
        <w:i/>
      </w:rPr>
      <w:t xml:space="preserve">Chapter </w:t>
    </w:r>
    <w:r w:rsidR="000D49BA">
      <w:rPr>
        <w:rFonts w:ascii="Ottawa" w:hAnsi="Ottawa"/>
        <w:i/>
      </w:rPr>
      <w:t>3</w:t>
    </w:r>
    <w:r>
      <w:rPr>
        <w:rFonts w:ascii="Ottawa" w:hAnsi="Ottawa"/>
        <w:i/>
      </w:rPr>
      <w:t>.4.4. – Bovine genital campylobacteriosis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7067"/>
    <w:multiLevelType w:val="hybridMultilevel"/>
    <w:tmpl w:val="F12CA4B2"/>
    <w:lvl w:ilvl="0" w:tplc="A3DA6C52">
      <w:start w:val="2"/>
      <w:numFmt w:val="lowerRoman"/>
      <w:lvlText w:val="%1)"/>
      <w:lvlJc w:val="left"/>
      <w:pPr>
        <w:tabs>
          <w:tab w:val="num" w:pos="1145"/>
        </w:tabs>
        <w:ind w:left="1145" w:hanging="720"/>
      </w:pPr>
      <w:rPr>
        <w:rFonts w:hint="default"/>
      </w:rPr>
    </w:lvl>
    <w:lvl w:ilvl="1" w:tplc="04130019" w:tentative="1">
      <w:start w:val="1"/>
      <w:numFmt w:val="lowerLetter"/>
      <w:lvlText w:val="%2."/>
      <w:lvlJc w:val="left"/>
      <w:pPr>
        <w:tabs>
          <w:tab w:val="num" w:pos="1505"/>
        </w:tabs>
        <w:ind w:left="1505" w:hanging="360"/>
      </w:pPr>
    </w:lvl>
    <w:lvl w:ilvl="2" w:tplc="0413001B" w:tentative="1">
      <w:start w:val="1"/>
      <w:numFmt w:val="lowerRoman"/>
      <w:lvlText w:val="%3."/>
      <w:lvlJc w:val="right"/>
      <w:pPr>
        <w:tabs>
          <w:tab w:val="num" w:pos="2225"/>
        </w:tabs>
        <w:ind w:left="2225" w:hanging="180"/>
      </w:pPr>
    </w:lvl>
    <w:lvl w:ilvl="3" w:tplc="0413000F" w:tentative="1">
      <w:start w:val="1"/>
      <w:numFmt w:val="decimal"/>
      <w:lvlText w:val="%4."/>
      <w:lvlJc w:val="left"/>
      <w:pPr>
        <w:tabs>
          <w:tab w:val="num" w:pos="2945"/>
        </w:tabs>
        <w:ind w:left="2945" w:hanging="360"/>
      </w:pPr>
    </w:lvl>
    <w:lvl w:ilvl="4" w:tplc="04130019" w:tentative="1">
      <w:start w:val="1"/>
      <w:numFmt w:val="lowerLetter"/>
      <w:lvlText w:val="%5."/>
      <w:lvlJc w:val="left"/>
      <w:pPr>
        <w:tabs>
          <w:tab w:val="num" w:pos="3665"/>
        </w:tabs>
        <w:ind w:left="3665" w:hanging="360"/>
      </w:pPr>
    </w:lvl>
    <w:lvl w:ilvl="5" w:tplc="0413001B" w:tentative="1">
      <w:start w:val="1"/>
      <w:numFmt w:val="lowerRoman"/>
      <w:lvlText w:val="%6."/>
      <w:lvlJc w:val="right"/>
      <w:pPr>
        <w:tabs>
          <w:tab w:val="num" w:pos="4385"/>
        </w:tabs>
        <w:ind w:left="4385" w:hanging="180"/>
      </w:pPr>
    </w:lvl>
    <w:lvl w:ilvl="6" w:tplc="0413000F" w:tentative="1">
      <w:start w:val="1"/>
      <w:numFmt w:val="decimal"/>
      <w:lvlText w:val="%7."/>
      <w:lvlJc w:val="left"/>
      <w:pPr>
        <w:tabs>
          <w:tab w:val="num" w:pos="5105"/>
        </w:tabs>
        <w:ind w:left="5105" w:hanging="360"/>
      </w:pPr>
    </w:lvl>
    <w:lvl w:ilvl="7" w:tplc="04130019" w:tentative="1">
      <w:start w:val="1"/>
      <w:numFmt w:val="lowerLetter"/>
      <w:lvlText w:val="%8."/>
      <w:lvlJc w:val="left"/>
      <w:pPr>
        <w:tabs>
          <w:tab w:val="num" w:pos="5825"/>
        </w:tabs>
        <w:ind w:left="5825" w:hanging="360"/>
      </w:pPr>
    </w:lvl>
    <w:lvl w:ilvl="8" w:tplc="0413001B" w:tentative="1">
      <w:start w:val="1"/>
      <w:numFmt w:val="lowerRoman"/>
      <w:lvlText w:val="%9."/>
      <w:lvlJc w:val="right"/>
      <w:pPr>
        <w:tabs>
          <w:tab w:val="num" w:pos="6545"/>
        </w:tabs>
        <w:ind w:left="6545" w:hanging="180"/>
      </w:pPr>
    </w:lvl>
  </w:abstractNum>
  <w:abstractNum w:abstractNumId="1" w15:restartNumberingAfterBreak="0">
    <w:nsid w:val="092D3D28"/>
    <w:multiLevelType w:val="hybridMultilevel"/>
    <w:tmpl w:val="ACB2D446"/>
    <w:lvl w:ilvl="0" w:tplc="E5A2139C">
      <w:start w:val="2"/>
      <w:numFmt w:val="lowerRoman"/>
      <w:lvlText w:val="%1)"/>
      <w:lvlJc w:val="left"/>
      <w:pPr>
        <w:tabs>
          <w:tab w:val="num" w:pos="1145"/>
        </w:tabs>
        <w:ind w:left="1145" w:hanging="720"/>
      </w:pPr>
      <w:rPr>
        <w:rFonts w:hint="default"/>
      </w:rPr>
    </w:lvl>
    <w:lvl w:ilvl="1" w:tplc="04130019" w:tentative="1">
      <w:start w:val="1"/>
      <w:numFmt w:val="lowerLetter"/>
      <w:lvlText w:val="%2."/>
      <w:lvlJc w:val="left"/>
      <w:pPr>
        <w:tabs>
          <w:tab w:val="num" w:pos="1505"/>
        </w:tabs>
        <w:ind w:left="1505" w:hanging="360"/>
      </w:pPr>
    </w:lvl>
    <w:lvl w:ilvl="2" w:tplc="0413001B" w:tentative="1">
      <w:start w:val="1"/>
      <w:numFmt w:val="lowerRoman"/>
      <w:lvlText w:val="%3."/>
      <w:lvlJc w:val="right"/>
      <w:pPr>
        <w:tabs>
          <w:tab w:val="num" w:pos="2225"/>
        </w:tabs>
        <w:ind w:left="2225" w:hanging="180"/>
      </w:pPr>
    </w:lvl>
    <w:lvl w:ilvl="3" w:tplc="0413000F" w:tentative="1">
      <w:start w:val="1"/>
      <w:numFmt w:val="decimal"/>
      <w:lvlText w:val="%4."/>
      <w:lvlJc w:val="left"/>
      <w:pPr>
        <w:tabs>
          <w:tab w:val="num" w:pos="2945"/>
        </w:tabs>
        <w:ind w:left="2945" w:hanging="360"/>
      </w:pPr>
    </w:lvl>
    <w:lvl w:ilvl="4" w:tplc="04130019" w:tentative="1">
      <w:start w:val="1"/>
      <w:numFmt w:val="lowerLetter"/>
      <w:lvlText w:val="%5."/>
      <w:lvlJc w:val="left"/>
      <w:pPr>
        <w:tabs>
          <w:tab w:val="num" w:pos="3665"/>
        </w:tabs>
        <w:ind w:left="3665" w:hanging="360"/>
      </w:pPr>
    </w:lvl>
    <w:lvl w:ilvl="5" w:tplc="0413001B" w:tentative="1">
      <w:start w:val="1"/>
      <w:numFmt w:val="lowerRoman"/>
      <w:lvlText w:val="%6."/>
      <w:lvlJc w:val="right"/>
      <w:pPr>
        <w:tabs>
          <w:tab w:val="num" w:pos="4385"/>
        </w:tabs>
        <w:ind w:left="4385" w:hanging="180"/>
      </w:pPr>
    </w:lvl>
    <w:lvl w:ilvl="6" w:tplc="0413000F" w:tentative="1">
      <w:start w:val="1"/>
      <w:numFmt w:val="decimal"/>
      <w:lvlText w:val="%7."/>
      <w:lvlJc w:val="left"/>
      <w:pPr>
        <w:tabs>
          <w:tab w:val="num" w:pos="5105"/>
        </w:tabs>
        <w:ind w:left="5105" w:hanging="360"/>
      </w:pPr>
    </w:lvl>
    <w:lvl w:ilvl="7" w:tplc="04130019" w:tentative="1">
      <w:start w:val="1"/>
      <w:numFmt w:val="lowerLetter"/>
      <w:lvlText w:val="%8."/>
      <w:lvlJc w:val="left"/>
      <w:pPr>
        <w:tabs>
          <w:tab w:val="num" w:pos="5825"/>
        </w:tabs>
        <w:ind w:left="5825" w:hanging="360"/>
      </w:pPr>
    </w:lvl>
    <w:lvl w:ilvl="8" w:tplc="0413001B" w:tentative="1">
      <w:start w:val="1"/>
      <w:numFmt w:val="lowerRoman"/>
      <w:lvlText w:val="%9."/>
      <w:lvlJc w:val="right"/>
      <w:pPr>
        <w:tabs>
          <w:tab w:val="num" w:pos="6545"/>
        </w:tabs>
        <w:ind w:left="6545" w:hanging="180"/>
      </w:pPr>
    </w:lvl>
  </w:abstractNum>
  <w:abstractNum w:abstractNumId="2" w15:restartNumberingAfterBreak="0">
    <w:nsid w:val="14D14A06"/>
    <w:multiLevelType w:val="hybridMultilevel"/>
    <w:tmpl w:val="B748CE00"/>
    <w:lvl w:ilvl="0" w:tplc="3FBC90CE">
      <w:start w:val="2"/>
      <w:numFmt w:val="lowerLetter"/>
      <w:lvlText w:val="%1)"/>
      <w:lvlJc w:val="left"/>
      <w:pPr>
        <w:tabs>
          <w:tab w:val="num" w:pos="780"/>
        </w:tabs>
        <w:ind w:left="780" w:hanging="4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29A14BA6"/>
    <w:multiLevelType w:val="hybridMultilevel"/>
    <w:tmpl w:val="2C3C4F34"/>
    <w:lvl w:ilvl="0" w:tplc="B82C1D02">
      <w:start w:val="2"/>
      <w:numFmt w:val="lowerRoman"/>
      <w:lvlText w:val="%1)"/>
      <w:lvlJc w:val="left"/>
      <w:pPr>
        <w:tabs>
          <w:tab w:val="num" w:pos="1145"/>
        </w:tabs>
        <w:ind w:left="1145" w:hanging="720"/>
      </w:pPr>
      <w:rPr>
        <w:rFonts w:hint="default"/>
      </w:rPr>
    </w:lvl>
    <w:lvl w:ilvl="1" w:tplc="04130019">
      <w:start w:val="1"/>
      <w:numFmt w:val="lowerLetter"/>
      <w:lvlText w:val="%2."/>
      <w:lvlJc w:val="left"/>
      <w:pPr>
        <w:tabs>
          <w:tab w:val="num" w:pos="1505"/>
        </w:tabs>
        <w:ind w:left="1505" w:hanging="360"/>
      </w:pPr>
    </w:lvl>
    <w:lvl w:ilvl="2" w:tplc="0413001B" w:tentative="1">
      <w:start w:val="1"/>
      <w:numFmt w:val="lowerRoman"/>
      <w:lvlText w:val="%3."/>
      <w:lvlJc w:val="right"/>
      <w:pPr>
        <w:tabs>
          <w:tab w:val="num" w:pos="2225"/>
        </w:tabs>
        <w:ind w:left="2225" w:hanging="180"/>
      </w:pPr>
    </w:lvl>
    <w:lvl w:ilvl="3" w:tplc="0413000F" w:tentative="1">
      <w:start w:val="1"/>
      <w:numFmt w:val="decimal"/>
      <w:lvlText w:val="%4."/>
      <w:lvlJc w:val="left"/>
      <w:pPr>
        <w:tabs>
          <w:tab w:val="num" w:pos="2945"/>
        </w:tabs>
        <w:ind w:left="2945" w:hanging="360"/>
      </w:pPr>
    </w:lvl>
    <w:lvl w:ilvl="4" w:tplc="04130019" w:tentative="1">
      <w:start w:val="1"/>
      <w:numFmt w:val="lowerLetter"/>
      <w:lvlText w:val="%5."/>
      <w:lvlJc w:val="left"/>
      <w:pPr>
        <w:tabs>
          <w:tab w:val="num" w:pos="3665"/>
        </w:tabs>
        <w:ind w:left="3665" w:hanging="360"/>
      </w:pPr>
    </w:lvl>
    <w:lvl w:ilvl="5" w:tplc="0413001B" w:tentative="1">
      <w:start w:val="1"/>
      <w:numFmt w:val="lowerRoman"/>
      <w:lvlText w:val="%6."/>
      <w:lvlJc w:val="right"/>
      <w:pPr>
        <w:tabs>
          <w:tab w:val="num" w:pos="4385"/>
        </w:tabs>
        <w:ind w:left="4385" w:hanging="180"/>
      </w:pPr>
    </w:lvl>
    <w:lvl w:ilvl="6" w:tplc="0413000F" w:tentative="1">
      <w:start w:val="1"/>
      <w:numFmt w:val="decimal"/>
      <w:lvlText w:val="%7."/>
      <w:lvlJc w:val="left"/>
      <w:pPr>
        <w:tabs>
          <w:tab w:val="num" w:pos="5105"/>
        </w:tabs>
        <w:ind w:left="5105" w:hanging="360"/>
      </w:pPr>
    </w:lvl>
    <w:lvl w:ilvl="7" w:tplc="04130019" w:tentative="1">
      <w:start w:val="1"/>
      <w:numFmt w:val="lowerLetter"/>
      <w:lvlText w:val="%8."/>
      <w:lvlJc w:val="left"/>
      <w:pPr>
        <w:tabs>
          <w:tab w:val="num" w:pos="5825"/>
        </w:tabs>
        <w:ind w:left="5825" w:hanging="360"/>
      </w:pPr>
    </w:lvl>
    <w:lvl w:ilvl="8" w:tplc="0413001B" w:tentative="1">
      <w:start w:val="1"/>
      <w:numFmt w:val="lowerRoman"/>
      <w:lvlText w:val="%9."/>
      <w:lvlJc w:val="right"/>
      <w:pPr>
        <w:tabs>
          <w:tab w:val="num" w:pos="6545"/>
        </w:tabs>
        <w:ind w:left="6545" w:hanging="180"/>
      </w:pPr>
    </w:lvl>
  </w:abstractNum>
  <w:abstractNum w:abstractNumId="4" w15:restartNumberingAfterBreak="0">
    <w:nsid w:val="2E9415BB"/>
    <w:multiLevelType w:val="hybridMultilevel"/>
    <w:tmpl w:val="864EE1FA"/>
    <w:lvl w:ilvl="0" w:tplc="1712933A">
      <w:start w:val="3"/>
      <w:numFmt w:val="lowerRoman"/>
      <w:lvlText w:val="%1)"/>
      <w:lvlJc w:val="left"/>
      <w:pPr>
        <w:tabs>
          <w:tab w:val="num" w:pos="1145"/>
        </w:tabs>
        <w:ind w:left="1145" w:hanging="720"/>
      </w:pPr>
      <w:rPr>
        <w:rFonts w:hint="default"/>
        <w:i w:val="0"/>
      </w:rPr>
    </w:lvl>
    <w:lvl w:ilvl="1" w:tplc="0C0A0019" w:tentative="1">
      <w:start w:val="1"/>
      <w:numFmt w:val="lowerLetter"/>
      <w:lvlText w:val="%2."/>
      <w:lvlJc w:val="left"/>
      <w:pPr>
        <w:tabs>
          <w:tab w:val="num" w:pos="1505"/>
        </w:tabs>
        <w:ind w:left="1505" w:hanging="360"/>
      </w:pPr>
    </w:lvl>
    <w:lvl w:ilvl="2" w:tplc="0C0A001B" w:tentative="1">
      <w:start w:val="1"/>
      <w:numFmt w:val="lowerRoman"/>
      <w:lvlText w:val="%3."/>
      <w:lvlJc w:val="right"/>
      <w:pPr>
        <w:tabs>
          <w:tab w:val="num" w:pos="2225"/>
        </w:tabs>
        <w:ind w:left="2225" w:hanging="180"/>
      </w:pPr>
    </w:lvl>
    <w:lvl w:ilvl="3" w:tplc="0C0A000F" w:tentative="1">
      <w:start w:val="1"/>
      <w:numFmt w:val="decimal"/>
      <w:lvlText w:val="%4."/>
      <w:lvlJc w:val="left"/>
      <w:pPr>
        <w:tabs>
          <w:tab w:val="num" w:pos="2945"/>
        </w:tabs>
        <w:ind w:left="2945" w:hanging="360"/>
      </w:pPr>
    </w:lvl>
    <w:lvl w:ilvl="4" w:tplc="0C0A0019" w:tentative="1">
      <w:start w:val="1"/>
      <w:numFmt w:val="lowerLetter"/>
      <w:lvlText w:val="%5."/>
      <w:lvlJc w:val="left"/>
      <w:pPr>
        <w:tabs>
          <w:tab w:val="num" w:pos="3665"/>
        </w:tabs>
        <w:ind w:left="3665" w:hanging="360"/>
      </w:pPr>
    </w:lvl>
    <w:lvl w:ilvl="5" w:tplc="0C0A001B" w:tentative="1">
      <w:start w:val="1"/>
      <w:numFmt w:val="lowerRoman"/>
      <w:lvlText w:val="%6."/>
      <w:lvlJc w:val="right"/>
      <w:pPr>
        <w:tabs>
          <w:tab w:val="num" w:pos="4385"/>
        </w:tabs>
        <w:ind w:left="4385" w:hanging="180"/>
      </w:pPr>
    </w:lvl>
    <w:lvl w:ilvl="6" w:tplc="0C0A000F" w:tentative="1">
      <w:start w:val="1"/>
      <w:numFmt w:val="decimal"/>
      <w:lvlText w:val="%7."/>
      <w:lvlJc w:val="left"/>
      <w:pPr>
        <w:tabs>
          <w:tab w:val="num" w:pos="5105"/>
        </w:tabs>
        <w:ind w:left="5105" w:hanging="360"/>
      </w:pPr>
    </w:lvl>
    <w:lvl w:ilvl="7" w:tplc="0C0A0019" w:tentative="1">
      <w:start w:val="1"/>
      <w:numFmt w:val="lowerLetter"/>
      <w:lvlText w:val="%8."/>
      <w:lvlJc w:val="left"/>
      <w:pPr>
        <w:tabs>
          <w:tab w:val="num" w:pos="5825"/>
        </w:tabs>
        <w:ind w:left="5825" w:hanging="360"/>
      </w:pPr>
    </w:lvl>
    <w:lvl w:ilvl="8" w:tplc="0C0A001B" w:tentative="1">
      <w:start w:val="1"/>
      <w:numFmt w:val="lowerRoman"/>
      <w:lvlText w:val="%9."/>
      <w:lvlJc w:val="right"/>
      <w:pPr>
        <w:tabs>
          <w:tab w:val="num" w:pos="6545"/>
        </w:tabs>
        <w:ind w:left="6545" w:hanging="180"/>
      </w:pPr>
    </w:lvl>
  </w:abstractNum>
  <w:abstractNum w:abstractNumId="5" w15:restartNumberingAfterBreak="0">
    <w:nsid w:val="35820D04"/>
    <w:multiLevelType w:val="hybridMultilevel"/>
    <w:tmpl w:val="82881780"/>
    <w:lvl w:ilvl="0" w:tplc="242068CA">
      <w:start w:val="2"/>
      <w:numFmt w:val="lowerRoman"/>
      <w:lvlText w:val="%1)"/>
      <w:lvlJc w:val="left"/>
      <w:pPr>
        <w:tabs>
          <w:tab w:val="num" w:pos="1145"/>
        </w:tabs>
        <w:ind w:left="1145" w:hanging="720"/>
      </w:pPr>
      <w:rPr>
        <w:rFonts w:hint="default"/>
      </w:rPr>
    </w:lvl>
    <w:lvl w:ilvl="1" w:tplc="04130019">
      <w:start w:val="1"/>
      <w:numFmt w:val="lowerLetter"/>
      <w:lvlText w:val="%2."/>
      <w:lvlJc w:val="left"/>
      <w:pPr>
        <w:tabs>
          <w:tab w:val="num" w:pos="1505"/>
        </w:tabs>
        <w:ind w:left="1505" w:hanging="360"/>
      </w:pPr>
    </w:lvl>
    <w:lvl w:ilvl="2" w:tplc="0413001B" w:tentative="1">
      <w:start w:val="1"/>
      <w:numFmt w:val="lowerRoman"/>
      <w:lvlText w:val="%3."/>
      <w:lvlJc w:val="right"/>
      <w:pPr>
        <w:tabs>
          <w:tab w:val="num" w:pos="2225"/>
        </w:tabs>
        <w:ind w:left="2225" w:hanging="180"/>
      </w:pPr>
    </w:lvl>
    <w:lvl w:ilvl="3" w:tplc="0413000F" w:tentative="1">
      <w:start w:val="1"/>
      <w:numFmt w:val="decimal"/>
      <w:lvlText w:val="%4."/>
      <w:lvlJc w:val="left"/>
      <w:pPr>
        <w:tabs>
          <w:tab w:val="num" w:pos="2945"/>
        </w:tabs>
        <w:ind w:left="2945" w:hanging="360"/>
      </w:pPr>
    </w:lvl>
    <w:lvl w:ilvl="4" w:tplc="04130019" w:tentative="1">
      <w:start w:val="1"/>
      <w:numFmt w:val="lowerLetter"/>
      <w:lvlText w:val="%5."/>
      <w:lvlJc w:val="left"/>
      <w:pPr>
        <w:tabs>
          <w:tab w:val="num" w:pos="3665"/>
        </w:tabs>
        <w:ind w:left="3665" w:hanging="360"/>
      </w:pPr>
    </w:lvl>
    <w:lvl w:ilvl="5" w:tplc="0413001B" w:tentative="1">
      <w:start w:val="1"/>
      <w:numFmt w:val="lowerRoman"/>
      <w:lvlText w:val="%6."/>
      <w:lvlJc w:val="right"/>
      <w:pPr>
        <w:tabs>
          <w:tab w:val="num" w:pos="4385"/>
        </w:tabs>
        <w:ind w:left="4385" w:hanging="180"/>
      </w:pPr>
    </w:lvl>
    <w:lvl w:ilvl="6" w:tplc="0413000F" w:tentative="1">
      <w:start w:val="1"/>
      <w:numFmt w:val="decimal"/>
      <w:lvlText w:val="%7."/>
      <w:lvlJc w:val="left"/>
      <w:pPr>
        <w:tabs>
          <w:tab w:val="num" w:pos="5105"/>
        </w:tabs>
        <w:ind w:left="5105" w:hanging="360"/>
      </w:pPr>
    </w:lvl>
    <w:lvl w:ilvl="7" w:tplc="04130019" w:tentative="1">
      <w:start w:val="1"/>
      <w:numFmt w:val="lowerLetter"/>
      <w:lvlText w:val="%8."/>
      <w:lvlJc w:val="left"/>
      <w:pPr>
        <w:tabs>
          <w:tab w:val="num" w:pos="5825"/>
        </w:tabs>
        <w:ind w:left="5825" w:hanging="360"/>
      </w:pPr>
    </w:lvl>
    <w:lvl w:ilvl="8" w:tplc="0413001B" w:tentative="1">
      <w:start w:val="1"/>
      <w:numFmt w:val="lowerRoman"/>
      <w:lvlText w:val="%9."/>
      <w:lvlJc w:val="right"/>
      <w:pPr>
        <w:tabs>
          <w:tab w:val="num" w:pos="6545"/>
        </w:tabs>
        <w:ind w:left="6545" w:hanging="180"/>
      </w:pPr>
    </w:lvl>
  </w:abstractNum>
  <w:abstractNum w:abstractNumId="6" w15:restartNumberingAfterBreak="0">
    <w:nsid w:val="525F4955"/>
    <w:multiLevelType w:val="multilevel"/>
    <w:tmpl w:val="0E88C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CE355B"/>
    <w:multiLevelType w:val="hybridMultilevel"/>
    <w:tmpl w:val="9B1AAEF0"/>
    <w:lvl w:ilvl="0" w:tplc="DE865822">
      <w:start w:val="2"/>
      <w:numFmt w:val="lowerRoman"/>
      <w:lvlText w:val="%1)"/>
      <w:lvlJc w:val="left"/>
      <w:pPr>
        <w:tabs>
          <w:tab w:val="num" w:pos="1145"/>
        </w:tabs>
        <w:ind w:left="1145" w:hanging="720"/>
      </w:pPr>
      <w:rPr>
        <w:rFonts w:hint="default"/>
      </w:rPr>
    </w:lvl>
    <w:lvl w:ilvl="1" w:tplc="04130019" w:tentative="1">
      <w:start w:val="1"/>
      <w:numFmt w:val="lowerLetter"/>
      <w:lvlText w:val="%2."/>
      <w:lvlJc w:val="left"/>
      <w:pPr>
        <w:tabs>
          <w:tab w:val="num" w:pos="1505"/>
        </w:tabs>
        <w:ind w:left="1505" w:hanging="360"/>
      </w:pPr>
    </w:lvl>
    <w:lvl w:ilvl="2" w:tplc="0413001B" w:tentative="1">
      <w:start w:val="1"/>
      <w:numFmt w:val="lowerRoman"/>
      <w:lvlText w:val="%3."/>
      <w:lvlJc w:val="right"/>
      <w:pPr>
        <w:tabs>
          <w:tab w:val="num" w:pos="2225"/>
        </w:tabs>
        <w:ind w:left="2225" w:hanging="180"/>
      </w:pPr>
    </w:lvl>
    <w:lvl w:ilvl="3" w:tplc="0413000F" w:tentative="1">
      <w:start w:val="1"/>
      <w:numFmt w:val="decimal"/>
      <w:lvlText w:val="%4."/>
      <w:lvlJc w:val="left"/>
      <w:pPr>
        <w:tabs>
          <w:tab w:val="num" w:pos="2945"/>
        </w:tabs>
        <w:ind w:left="2945" w:hanging="360"/>
      </w:pPr>
    </w:lvl>
    <w:lvl w:ilvl="4" w:tplc="04130019" w:tentative="1">
      <w:start w:val="1"/>
      <w:numFmt w:val="lowerLetter"/>
      <w:lvlText w:val="%5."/>
      <w:lvlJc w:val="left"/>
      <w:pPr>
        <w:tabs>
          <w:tab w:val="num" w:pos="3665"/>
        </w:tabs>
        <w:ind w:left="3665" w:hanging="360"/>
      </w:pPr>
    </w:lvl>
    <w:lvl w:ilvl="5" w:tplc="0413001B" w:tentative="1">
      <w:start w:val="1"/>
      <w:numFmt w:val="lowerRoman"/>
      <w:lvlText w:val="%6."/>
      <w:lvlJc w:val="right"/>
      <w:pPr>
        <w:tabs>
          <w:tab w:val="num" w:pos="4385"/>
        </w:tabs>
        <w:ind w:left="4385" w:hanging="180"/>
      </w:pPr>
    </w:lvl>
    <w:lvl w:ilvl="6" w:tplc="0413000F" w:tentative="1">
      <w:start w:val="1"/>
      <w:numFmt w:val="decimal"/>
      <w:lvlText w:val="%7."/>
      <w:lvlJc w:val="left"/>
      <w:pPr>
        <w:tabs>
          <w:tab w:val="num" w:pos="5105"/>
        </w:tabs>
        <w:ind w:left="5105" w:hanging="360"/>
      </w:pPr>
    </w:lvl>
    <w:lvl w:ilvl="7" w:tplc="04130019" w:tentative="1">
      <w:start w:val="1"/>
      <w:numFmt w:val="lowerLetter"/>
      <w:lvlText w:val="%8."/>
      <w:lvlJc w:val="left"/>
      <w:pPr>
        <w:tabs>
          <w:tab w:val="num" w:pos="5825"/>
        </w:tabs>
        <w:ind w:left="5825" w:hanging="360"/>
      </w:pPr>
    </w:lvl>
    <w:lvl w:ilvl="8" w:tplc="0413001B" w:tentative="1">
      <w:start w:val="1"/>
      <w:numFmt w:val="lowerRoman"/>
      <w:lvlText w:val="%9."/>
      <w:lvlJc w:val="right"/>
      <w:pPr>
        <w:tabs>
          <w:tab w:val="num" w:pos="6545"/>
        </w:tabs>
        <w:ind w:left="6545" w:hanging="180"/>
      </w:pPr>
    </w:lvl>
  </w:abstractNum>
  <w:abstractNum w:abstractNumId="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9"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8"/>
  </w:num>
  <w:num w:numId="2">
    <w:abstractNumId w:val="9"/>
  </w:num>
  <w:num w:numId="3">
    <w:abstractNumId w:val="9"/>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5"/>
  </w:num>
  <w:num w:numId="5">
    <w:abstractNumId w:val="4"/>
  </w:num>
  <w:num w:numId="6">
    <w:abstractNumId w:val="3"/>
  </w:num>
  <w:num w:numId="7">
    <w:abstractNumId w:val="1"/>
  </w:num>
  <w:num w:numId="8">
    <w:abstractNumId w:val="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nl-NL"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OIE Rev Sci Tech&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ampylobacter fetus 2006-10-30.enl&lt;/item&gt;&lt;/Libraries&gt;&lt;/ENLibraries&gt;"/>
  </w:docVars>
  <w:rsids>
    <w:rsidRoot w:val="00F92E72"/>
    <w:rsid w:val="00004350"/>
    <w:rsid w:val="00004C45"/>
    <w:rsid w:val="0000631B"/>
    <w:rsid w:val="00011280"/>
    <w:rsid w:val="00011D6A"/>
    <w:rsid w:val="00012CEE"/>
    <w:rsid w:val="00013BBF"/>
    <w:rsid w:val="00023658"/>
    <w:rsid w:val="00025371"/>
    <w:rsid w:val="0002573E"/>
    <w:rsid w:val="00025FDD"/>
    <w:rsid w:val="00030858"/>
    <w:rsid w:val="00034F19"/>
    <w:rsid w:val="00042523"/>
    <w:rsid w:val="00043544"/>
    <w:rsid w:val="00043574"/>
    <w:rsid w:val="000473DB"/>
    <w:rsid w:val="00053105"/>
    <w:rsid w:val="00053FDA"/>
    <w:rsid w:val="00057598"/>
    <w:rsid w:val="000603A7"/>
    <w:rsid w:val="00060C14"/>
    <w:rsid w:val="00064D33"/>
    <w:rsid w:val="00065AB7"/>
    <w:rsid w:val="000662E8"/>
    <w:rsid w:val="00070B7B"/>
    <w:rsid w:val="000720D0"/>
    <w:rsid w:val="00072C09"/>
    <w:rsid w:val="0007741E"/>
    <w:rsid w:val="000808FE"/>
    <w:rsid w:val="00087D2C"/>
    <w:rsid w:val="00093907"/>
    <w:rsid w:val="0009593F"/>
    <w:rsid w:val="000A201A"/>
    <w:rsid w:val="000A5BD3"/>
    <w:rsid w:val="000A79E5"/>
    <w:rsid w:val="000B405D"/>
    <w:rsid w:val="000B40DD"/>
    <w:rsid w:val="000C3FDD"/>
    <w:rsid w:val="000C60F2"/>
    <w:rsid w:val="000C666D"/>
    <w:rsid w:val="000D0211"/>
    <w:rsid w:val="000D3FFC"/>
    <w:rsid w:val="000D49BA"/>
    <w:rsid w:val="000D4AF8"/>
    <w:rsid w:val="000D5FB9"/>
    <w:rsid w:val="000D6EE0"/>
    <w:rsid w:val="000E4BBE"/>
    <w:rsid w:val="000E5140"/>
    <w:rsid w:val="000E56C6"/>
    <w:rsid w:val="000F2607"/>
    <w:rsid w:val="000F30F7"/>
    <w:rsid w:val="00100811"/>
    <w:rsid w:val="0010113A"/>
    <w:rsid w:val="0010368B"/>
    <w:rsid w:val="00103A63"/>
    <w:rsid w:val="00113DB7"/>
    <w:rsid w:val="001205A7"/>
    <w:rsid w:val="0012363D"/>
    <w:rsid w:val="00125F2A"/>
    <w:rsid w:val="00132267"/>
    <w:rsid w:val="00133DAC"/>
    <w:rsid w:val="00136135"/>
    <w:rsid w:val="00140092"/>
    <w:rsid w:val="001570D7"/>
    <w:rsid w:val="00162B83"/>
    <w:rsid w:val="001637A0"/>
    <w:rsid w:val="001645D1"/>
    <w:rsid w:val="0017040E"/>
    <w:rsid w:val="001705AB"/>
    <w:rsid w:val="00174EBC"/>
    <w:rsid w:val="00180B9E"/>
    <w:rsid w:val="0018106F"/>
    <w:rsid w:val="00181584"/>
    <w:rsid w:val="00181D5D"/>
    <w:rsid w:val="00182A46"/>
    <w:rsid w:val="00185AD6"/>
    <w:rsid w:val="00190551"/>
    <w:rsid w:val="00194B7B"/>
    <w:rsid w:val="0019581D"/>
    <w:rsid w:val="001A46B4"/>
    <w:rsid w:val="001A4AD5"/>
    <w:rsid w:val="001A568D"/>
    <w:rsid w:val="001B6C07"/>
    <w:rsid w:val="001C041E"/>
    <w:rsid w:val="001C0434"/>
    <w:rsid w:val="001C556A"/>
    <w:rsid w:val="001C6CC9"/>
    <w:rsid w:val="001D4A52"/>
    <w:rsid w:val="001D74F6"/>
    <w:rsid w:val="001D770E"/>
    <w:rsid w:val="001D7FE8"/>
    <w:rsid w:val="001E024B"/>
    <w:rsid w:val="001E1AF8"/>
    <w:rsid w:val="001E3A44"/>
    <w:rsid w:val="001E4091"/>
    <w:rsid w:val="001E486E"/>
    <w:rsid w:val="001F0BF6"/>
    <w:rsid w:val="001F1EBE"/>
    <w:rsid w:val="001F2F7B"/>
    <w:rsid w:val="002029AB"/>
    <w:rsid w:val="00202E2E"/>
    <w:rsid w:val="00204807"/>
    <w:rsid w:val="00206746"/>
    <w:rsid w:val="00212C04"/>
    <w:rsid w:val="0021642A"/>
    <w:rsid w:val="00217FB4"/>
    <w:rsid w:val="002222C1"/>
    <w:rsid w:val="00223486"/>
    <w:rsid w:val="00223755"/>
    <w:rsid w:val="00223C85"/>
    <w:rsid w:val="00225484"/>
    <w:rsid w:val="00226F0E"/>
    <w:rsid w:val="00227C3F"/>
    <w:rsid w:val="00230143"/>
    <w:rsid w:val="00233302"/>
    <w:rsid w:val="00244679"/>
    <w:rsid w:val="00247A1C"/>
    <w:rsid w:val="00257C55"/>
    <w:rsid w:val="00257E7C"/>
    <w:rsid w:val="00261ACD"/>
    <w:rsid w:val="002628E4"/>
    <w:rsid w:val="00265215"/>
    <w:rsid w:val="0026540D"/>
    <w:rsid w:val="00273921"/>
    <w:rsid w:val="00275AD7"/>
    <w:rsid w:val="002820DC"/>
    <w:rsid w:val="00293195"/>
    <w:rsid w:val="00293B46"/>
    <w:rsid w:val="00294B2E"/>
    <w:rsid w:val="00295B1A"/>
    <w:rsid w:val="00297BDE"/>
    <w:rsid w:val="002A4210"/>
    <w:rsid w:val="002A527B"/>
    <w:rsid w:val="002A6999"/>
    <w:rsid w:val="002B5A0E"/>
    <w:rsid w:val="002C2723"/>
    <w:rsid w:val="002C31E1"/>
    <w:rsid w:val="002C5EE8"/>
    <w:rsid w:val="002D3E27"/>
    <w:rsid w:val="002D47C6"/>
    <w:rsid w:val="002D7C4C"/>
    <w:rsid w:val="002E69F5"/>
    <w:rsid w:val="002E6B52"/>
    <w:rsid w:val="002F1BA4"/>
    <w:rsid w:val="002F37C3"/>
    <w:rsid w:val="002F4140"/>
    <w:rsid w:val="002F76DA"/>
    <w:rsid w:val="00301EC6"/>
    <w:rsid w:val="00306F55"/>
    <w:rsid w:val="00307812"/>
    <w:rsid w:val="00321064"/>
    <w:rsid w:val="00322759"/>
    <w:rsid w:val="00323B0C"/>
    <w:rsid w:val="00332A1E"/>
    <w:rsid w:val="00336CAC"/>
    <w:rsid w:val="00337B1B"/>
    <w:rsid w:val="00344137"/>
    <w:rsid w:val="003456E7"/>
    <w:rsid w:val="003543BB"/>
    <w:rsid w:val="003620BF"/>
    <w:rsid w:val="00363D7F"/>
    <w:rsid w:val="00365F56"/>
    <w:rsid w:val="00366B2D"/>
    <w:rsid w:val="00374FB2"/>
    <w:rsid w:val="00383ED3"/>
    <w:rsid w:val="00393D91"/>
    <w:rsid w:val="003A245E"/>
    <w:rsid w:val="003A2B6A"/>
    <w:rsid w:val="003B273B"/>
    <w:rsid w:val="003B4A50"/>
    <w:rsid w:val="003B4BD1"/>
    <w:rsid w:val="003C18CD"/>
    <w:rsid w:val="003C2816"/>
    <w:rsid w:val="003C5110"/>
    <w:rsid w:val="003D32D9"/>
    <w:rsid w:val="003E46E5"/>
    <w:rsid w:val="003E5F26"/>
    <w:rsid w:val="003E6604"/>
    <w:rsid w:val="003E665D"/>
    <w:rsid w:val="003E79BF"/>
    <w:rsid w:val="003F0364"/>
    <w:rsid w:val="003F1130"/>
    <w:rsid w:val="003F183E"/>
    <w:rsid w:val="003F4342"/>
    <w:rsid w:val="003F4CDD"/>
    <w:rsid w:val="003F5948"/>
    <w:rsid w:val="003F7B46"/>
    <w:rsid w:val="00401F33"/>
    <w:rsid w:val="0040256B"/>
    <w:rsid w:val="004026F8"/>
    <w:rsid w:val="004073CD"/>
    <w:rsid w:val="00416AB7"/>
    <w:rsid w:val="00417466"/>
    <w:rsid w:val="004208FA"/>
    <w:rsid w:val="00423F5F"/>
    <w:rsid w:val="00430CF0"/>
    <w:rsid w:val="00432ACE"/>
    <w:rsid w:val="00432D3C"/>
    <w:rsid w:val="00433750"/>
    <w:rsid w:val="00437892"/>
    <w:rsid w:val="00445C29"/>
    <w:rsid w:val="00446483"/>
    <w:rsid w:val="00450454"/>
    <w:rsid w:val="004521FA"/>
    <w:rsid w:val="004535EA"/>
    <w:rsid w:val="004578B0"/>
    <w:rsid w:val="00474702"/>
    <w:rsid w:val="00474762"/>
    <w:rsid w:val="00474C3C"/>
    <w:rsid w:val="0047538E"/>
    <w:rsid w:val="00485815"/>
    <w:rsid w:val="0048747A"/>
    <w:rsid w:val="00487D00"/>
    <w:rsid w:val="00491DA2"/>
    <w:rsid w:val="00492E78"/>
    <w:rsid w:val="00493731"/>
    <w:rsid w:val="0049637F"/>
    <w:rsid w:val="004A11A2"/>
    <w:rsid w:val="004A12BC"/>
    <w:rsid w:val="004A422A"/>
    <w:rsid w:val="004A78CE"/>
    <w:rsid w:val="004B0768"/>
    <w:rsid w:val="004B0C5C"/>
    <w:rsid w:val="004B2658"/>
    <w:rsid w:val="004C5B6F"/>
    <w:rsid w:val="004D24EA"/>
    <w:rsid w:val="004D3DF2"/>
    <w:rsid w:val="004D5A5B"/>
    <w:rsid w:val="004E1192"/>
    <w:rsid w:val="004E1E4C"/>
    <w:rsid w:val="004E688E"/>
    <w:rsid w:val="004E78EB"/>
    <w:rsid w:val="004F1D60"/>
    <w:rsid w:val="004F3C98"/>
    <w:rsid w:val="004F484B"/>
    <w:rsid w:val="00505841"/>
    <w:rsid w:val="00510840"/>
    <w:rsid w:val="00511F9E"/>
    <w:rsid w:val="00515AF2"/>
    <w:rsid w:val="00517BE3"/>
    <w:rsid w:val="005219FD"/>
    <w:rsid w:val="00521B1D"/>
    <w:rsid w:val="0052392A"/>
    <w:rsid w:val="005246FA"/>
    <w:rsid w:val="005251BD"/>
    <w:rsid w:val="00530ACE"/>
    <w:rsid w:val="00530AD3"/>
    <w:rsid w:val="0053196A"/>
    <w:rsid w:val="00531B44"/>
    <w:rsid w:val="00531EB7"/>
    <w:rsid w:val="005323DD"/>
    <w:rsid w:val="00532F2F"/>
    <w:rsid w:val="0053393E"/>
    <w:rsid w:val="00535DD6"/>
    <w:rsid w:val="00536D79"/>
    <w:rsid w:val="00537278"/>
    <w:rsid w:val="00541868"/>
    <w:rsid w:val="00541D9F"/>
    <w:rsid w:val="00544630"/>
    <w:rsid w:val="0054790C"/>
    <w:rsid w:val="00552324"/>
    <w:rsid w:val="00561362"/>
    <w:rsid w:val="0056276E"/>
    <w:rsid w:val="00571ED4"/>
    <w:rsid w:val="00573C28"/>
    <w:rsid w:val="0058008E"/>
    <w:rsid w:val="00581597"/>
    <w:rsid w:val="00581FF4"/>
    <w:rsid w:val="0058226E"/>
    <w:rsid w:val="00582514"/>
    <w:rsid w:val="00584183"/>
    <w:rsid w:val="005848CD"/>
    <w:rsid w:val="00584E24"/>
    <w:rsid w:val="005876C3"/>
    <w:rsid w:val="00592FB8"/>
    <w:rsid w:val="005B7356"/>
    <w:rsid w:val="005B7648"/>
    <w:rsid w:val="005C6E29"/>
    <w:rsid w:val="005C76EA"/>
    <w:rsid w:val="005D0B65"/>
    <w:rsid w:val="005E083E"/>
    <w:rsid w:val="005E0FBB"/>
    <w:rsid w:val="005E26CF"/>
    <w:rsid w:val="005E649D"/>
    <w:rsid w:val="005F04E2"/>
    <w:rsid w:val="005F0CB6"/>
    <w:rsid w:val="005F212D"/>
    <w:rsid w:val="00601522"/>
    <w:rsid w:val="0060293D"/>
    <w:rsid w:val="006068B7"/>
    <w:rsid w:val="00610B92"/>
    <w:rsid w:val="006137E5"/>
    <w:rsid w:val="00615EF2"/>
    <w:rsid w:val="00620586"/>
    <w:rsid w:val="00622EDD"/>
    <w:rsid w:val="00625FC6"/>
    <w:rsid w:val="0062645B"/>
    <w:rsid w:val="00627648"/>
    <w:rsid w:val="006346C0"/>
    <w:rsid w:val="00634C28"/>
    <w:rsid w:val="0063515D"/>
    <w:rsid w:val="0063592B"/>
    <w:rsid w:val="00635AF0"/>
    <w:rsid w:val="006360D2"/>
    <w:rsid w:val="006361B3"/>
    <w:rsid w:val="0063676D"/>
    <w:rsid w:val="00640E1A"/>
    <w:rsid w:val="00650900"/>
    <w:rsid w:val="00651FC0"/>
    <w:rsid w:val="00656165"/>
    <w:rsid w:val="006620EE"/>
    <w:rsid w:val="006638A5"/>
    <w:rsid w:val="00664D77"/>
    <w:rsid w:val="00671631"/>
    <w:rsid w:val="00674947"/>
    <w:rsid w:val="00675727"/>
    <w:rsid w:val="006763A5"/>
    <w:rsid w:val="0068198E"/>
    <w:rsid w:val="00682594"/>
    <w:rsid w:val="006832BA"/>
    <w:rsid w:val="0068364E"/>
    <w:rsid w:val="00691058"/>
    <w:rsid w:val="006923E8"/>
    <w:rsid w:val="006944BE"/>
    <w:rsid w:val="006A2249"/>
    <w:rsid w:val="006A3DF5"/>
    <w:rsid w:val="006A652D"/>
    <w:rsid w:val="006B2BDD"/>
    <w:rsid w:val="006B648F"/>
    <w:rsid w:val="006C3D0A"/>
    <w:rsid w:val="006C449D"/>
    <w:rsid w:val="006C5EA1"/>
    <w:rsid w:val="006D23EC"/>
    <w:rsid w:val="006D389E"/>
    <w:rsid w:val="006E551D"/>
    <w:rsid w:val="006E6BB6"/>
    <w:rsid w:val="006F331F"/>
    <w:rsid w:val="006F44E3"/>
    <w:rsid w:val="0070380F"/>
    <w:rsid w:val="007078E4"/>
    <w:rsid w:val="0071389D"/>
    <w:rsid w:val="00714998"/>
    <w:rsid w:val="00714B28"/>
    <w:rsid w:val="0071508E"/>
    <w:rsid w:val="0072204A"/>
    <w:rsid w:val="00722EEC"/>
    <w:rsid w:val="0073078B"/>
    <w:rsid w:val="00733974"/>
    <w:rsid w:val="00740DC3"/>
    <w:rsid w:val="00742C6C"/>
    <w:rsid w:val="007433D4"/>
    <w:rsid w:val="007460BB"/>
    <w:rsid w:val="00746978"/>
    <w:rsid w:val="00754F54"/>
    <w:rsid w:val="00757048"/>
    <w:rsid w:val="00764C5E"/>
    <w:rsid w:val="0077436F"/>
    <w:rsid w:val="00776D7A"/>
    <w:rsid w:val="00785531"/>
    <w:rsid w:val="00786A76"/>
    <w:rsid w:val="00787535"/>
    <w:rsid w:val="00791F72"/>
    <w:rsid w:val="007A0974"/>
    <w:rsid w:val="007A27E4"/>
    <w:rsid w:val="007A3670"/>
    <w:rsid w:val="007A36C0"/>
    <w:rsid w:val="007A37CE"/>
    <w:rsid w:val="007A598A"/>
    <w:rsid w:val="007A5A70"/>
    <w:rsid w:val="007B05E2"/>
    <w:rsid w:val="007B5F93"/>
    <w:rsid w:val="007B6CCB"/>
    <w:rsid w:val="007C3303"/>
    <w:rsid w:val="007C631E"/>
    <w:rsid w:val="007C6BE0"/>
    <w:rsid w:val="007D0C30"/>
    <w:rsid w:val="007D1048"/>
    <w:rsid w:val="007D4D76"/>
    <w:rsid w:val="007E1516"/>
    <w:rsid w:val="007E1BA9"/>
    <w:rsid w:val="007E3970"/>
    <w:rsid w:val="007E583B"/>
    <w:rsid w:val="007E75F3"/>
    <w:rsid w:val="007F1DAC"/>
    <w:rsid w:val="007F23CF"/>
    <w:rsid w:val="007F351D"/>
    <w:rsid w:val="007F3AD9"/>
    <w:rsid w:val="007F3BFC"/>
    <w:rsid w:val="007F56DA"/>
    <w:rsid w:val="007F5A0A"/>
    <w:rsid w:val="007F7A9D"/>
    <w:rsid w:val="00803AB9"/>
    <w:rsid w:val="00811C4E"/>
    <w:rsid w:val="00812254"/>
    <w:rsid w:val="0081377E"/>
    <w:rsid w:val="0082138D"/>
    <w:rsid w:val="008237B0"/>
    <w:rsid w:val="0082554B"/>
    <w:rsid w:val="00831EA1"/>
    <w:rsid w:val="0083767A"/>
    <w:rsid w:val="00842BA4"/>
    <w:rsid w:val="00845F12"/>
    <w:rsid w:val="008568DD"/>
    <w:rsid w:val="00864753"/>
    <w:rsid w:val="00866A7C"/>
    <w:rsid w:val="00867593"/>
    <w:rsid w:val="00870957"/>
    <w:rsid w:val="00873678"/>
    <w:rsid w:val="0087503B"/>
    <w:rsid w:val="00880BB7"/>
    <w:rsid w:val="00882026"/>
    <w:rsid w:val="0088461C"/>
    <w:rsid w:val="0089029B"/>
    <w:rsid w:val="00891B42"/>
    <w:rsid w:val="00892276"/>
    <w:rsid w:val="00893D34"/>
    <w:rsid w:val="00896413"/>
    <w:rsid w:val="00896AAC"/>
    <w:rsid w:val="00897B1D"/>
    <w:rsid w:val="008A0772"/>
    <w:rsid w:val="008A0BA7"/>
    <w:rsid w:val="008A0E14"/>
    <w:rsid w:val="008A3582"/>
    <w:rsid w:val="008A3602"/>
    <w:rsid w:val="008A43D7"/>
    <w:rsid w:val="008A695B"/>
    <w:rsid w:val="008A782A"/>
    <w:rsid w:val="008A78C7"/>
    <w:rsid w:val="008B07CE"/>
    <w:rsid w:val="008B09C9"/>
    <w:rsid w:val="008B43FF"/>
    <w:rsid w:val="008C0EE6"/>
    <w:rsid w:val="008C18E3"/>
    <w:rsid w:val="008C57F7"/>
    <w:rsid w:val="008C6BFE"/>
    <w:rsid w:val="008C76C8"/>
    <w:rsid w:val="008D1A37"/>
    <w:rsid w:val="008E1D6F"/>
    <w:rsid w:val="008E2B02"/>
    <w:rsid w:val="008E3646"/>
    <w:rsid w:val="008E45FE"/>
    <w:rsid w:val="008E7092"/>
    <w:rsid w:val="008E7585"/>
    <w:rsid w:val="008F0DB9"/>
    <w:rsid w:val="008F2520"/>
    <w:rsid w:val="008F3C2F"/>
    <w:rsid w:val="00911C08"/>
    <w:rsid w:val="0091234B"/>
    <w:rsid w:val="00924649"/>
    <w:rsid w:val="00925D99"/>
    <w:rsid w:val="00931FE1"/>
    <w:rsid w:val="009335EE"/>
    <w:rsid w:val="0093717D"/>
    <w:rsid w:val="00937678"/>
    <w:rsid w:val="00937BE6"/>
    <w:rsid w:val="0094037D"/>
    <w:rsid w:val="0094108F"/>
    <w:rsid w:val="009436D7"/>
    <w:rsid w:val="00944CF4"/>
    <w:rsid w:val="009534EE"/>
    <w:rsid w:val="00960937"/>
    <w:rsid w:val="009651B6"/>
    <w:rsid w:val="009668C1"/>
    <w:rsid w:val="00967DDE"/>
    <w:rsid w:val="00971D09"/>
    <w:rsid w:val="00974648"/>
    <w:rsid w:val="00976664"/>
    <w:rsid w:val="009774CF"/>
    <w:rsid w:val="009900E9"/>
    <w:rsid w:val="00994C38"/>
    <w:rsid w:val="009957FD"/>
    <w:rsid w:val="00997507"/>
    <w:rsid w:val="009A3556"/>
    <w:rsid w:val="009A3E7A"/>
    <w:rsid w:val="009B1965"/>
    <w:rsid w:val="009B24B8"/>
    <w:rsid w:val="009B26BE"/>
    <w:rsid w:val="009B512A"/>
    <w:rsid w:val="009B6AC2"/>
    <w:rsid w:val="009C046E"/>
    <w:rsid w:val="009C4A56"/>
    <w:rsid w:val="009C7AF4"/>
    <w:rsid w:val="009D22FA"/>
    <w:rsid w:val="009D2791"/>
    <w:rsid w:val="009D3328"/>
    <w:rsid w:val="009D59EA"/>
    <w:rsid w:val="009D64F9"/>
    <w:rsid w:val="009E0751"/>
    <w:rsid w:val="009E0A4E"/>
    <w:rsid w:val="009E2B4D"/>
    <w:rsid w:val="009E30E3"/>
    <w:rsid w:val="009E3333"/>
    <w:rsid w:val="009E44FD"/>
    <w:rsid w:val="009F1777"/>
    <w:rsid w:val="009F3BED"/>
    <w:rsid w:val="009F5007"/>
    <w:rsid w:val="009F70E1"/>
    <w:rsid w:val="00A0057C"/>
    <w:rsid w:val="00A03624"/>
    <w:rsid w:val="00A07F0B"/>
    <w:rsid w:val="00A10A07"/>
    <w:rsid w:val="00A114ED"/>
    <w:rsid w:val="00A15C02"/>
    <w:rsid w:val="00A21335"/>
    <w:rsid w:val="00A214B5"/>
    <w:rsid w:val="00A24164"/>
    <w:rsid w:val="00A24700"/>
    <w:rsid w:val="00A25CBA"/>
    <w:rsid w:val="00A27D2F"/>
    <w:rsid w:val="00A31D3E"/>
    <w:rsid w:val="00A31EE1"/>
    <w:rsid w:val="00A35A77"/>
    <w:rsid w:val="00A43D20"/>
    <w:rsid w:val="00A442E3"/>
    <w:rsid w:val="00A45B8A"/>
    <w:rsid w:val="00A47BD5"/>
    <w:rsid w:val="00A54967"/>
    <w:rsid w:val="00A569DF"/>
    <w:rsid w:val="00A56F4B"/>
    <w:rsid w:val="00A57437"/>
    <w:rsid w:val="00A6136A"/>
    <w:rsid w:val="00A6650B"/>
    <w:rsid w:val="00A669C5"/>
    <w:rsid w:val="00A67125"/>
    <w:rsid w:val="00A72F0E"/>
    <w:rsid w:val="00A76E7C"/>
    <w:rsid w:val="00A80E9D"/>
    <w:rsid w:val="00A81DA4"/>
    <w:rsid w:val="00A83E47"/>
    <w:rsid w:val="00A9036E"/>
    <w:rsid w:val="00A9146D"/>
    <w:rsid w:val="00A916DB"/>
    <w:rsid w:val="00A94D19"/>
    <w:rsid w:val="00AA2078"/>
    <w:rsid w:val="00AA2F03"/>
    <w:rsid w:val="00AA3B5B"/>
    <w:rsid w:val="00AA63E4"/>
    <w:rsid w:val="00AA707C"/>
    <w:rsid w:val="00AB00E3"/>
    <w:rsid w:val="00AB154A"/>
    <w:rsid w:val="00AB245F"/>
    <w:rsid w:val="00AB24C3"/>
    <w:rsid w:val="00AB735A"/>
    <w:rsid w:val="00AD2A4D"/>
    <w:rsid w:val="00AD2F99"/>
    <w:rsid w:val="00AE31FC"/>
    <w:rsid w:val="00AE3DCC"/>
    <w:rsid w:val="00AE53DC"/>
    <w:rsid w:val="00AE5EC5"/>
    <w:rsid w:val="00AE7B5E"/>
    <w:rsid w:val="00AF025E"/>
    <w:rsid w:val="00AF0CE9"/>
    <w:rsid w:val="00AF3358"/>
    <w:rsid w:val="00AF57AF"/>
    <w:rsid w:val="00AF75EC"/>
    <w:rsid w:val="00B00A23"/>
    <w:rsid w:val="00B0416C"/>
    <w:rsid w:val="00B04F32"/>
    <w:rsid w:val="00B06D16"/>
    <w:rsid w:val="00B10B04"/>
    <w:rsid w:val="00B15187"/>
    <w:rsid w:val="00B24C5D"/>
    <w:rsid w:val="00B25435"/>
    <w:rsid w:val="00B25570"/>
    <w:rsid w:val="00B25815"/>
    <w:rsid w:val="00B3170D"/>
    <w:rsid w:val="00B334EC"/>
    <w:rsid w:val="00B3443D"/>
    <w:rsid w:val="00B41A26"/>
    <w:rsid w:val="00B4490E"/>
    <w:rsid w:val="00B47229"/>
    <w:rsid w:val="00B55135"/>
    <w:rsid w:val="00B6463B"/>
    <w:rsid w:val="00B67492"/>
    <w:rsid w:val="00B70EBB"/>
    <w:rsid w:val="00B725A8"/>
    <w:rsid w:val="00B75E63"/>
    <w:rsid w:val="00B91456"/>
    <w:rsid w:val="00B9307F"/>
    <w:rsid w:val="00B93294"/>
    <w:rsid w:val="00B95256"/>
    <w:rsid w:val="00BA7A6E"/>
    <w:rsid w:val="00BB0C4C"/>
    <w:rsid w:val="00BB11E3"/>
    <w:rsid w:val="00BB394E"/>
    <w:rsid w:val="00BB6B76"/>
    <w:rsid w:val="00BC3CBF"/>
    <w:rsid w:val="00BC62DF"/>
    <w:rsid w:val="00BD48C9"/>
    <w:rsid w:val="00BD5805"/>
    <w:rsid w:val="00BD7D6F"/>
    <w:rsid w:val="00BE0075"/>
    <w:rsid w:val="00BE07DE"/>
    <w:rsid w:val="00BE186E"/>
    <w:rsid w:val="00BE2459"/>
    <w:rsid w:val="00BE5A8D"/>
    <w:rsid w:val="00BF58C7"/>
    <w:rsid w:val="00BF7218"/>
    <w:rsid w:val="00C0081F"/>
    <w:rsid w:val="00C1513E"/>
    <w:rsid w:val="00C15537"/>
    <w:rsid w:val="00C2177F"/>
    <w:rsid w:val="00C21AD6"/>
    <w:rsid w:val="00C23FD0"/>
    <w:rsid w:val="00C25573"/>
    <w:rsid w:val="00C26F9C"/>
    <w:rsid w:val="00C3067F"/>
    <w:rsid w:val="00C35AA6"/>
    <w:rsid w:val="00C43354"/>
    <w:rsid w:val="00C4599F"/>
    <w:rsid w:val="00C4628B"/>
    <w:rsid w:val="00C47E56"/>
    <w:rsid w:val="00C51652"/>
    <w:rsid w:val="00C52158"/>
    <w:rsid w:val="00C524E9"/>
    <w:rsid w:val="00C53355"/>
    <w:rsid w:val="00C53A3B"/>
    <w:rsid w:val="00C53B6D"/>
    <w:rsid w:val="00C53C0B"/>
    <w:rsid w:val="00C53C36"/>
    <w:rsid w:val="00C571D4"/>
    <w:rsid w:val="00C57CA0"/>
    <w:rsid w:val="00C57D41"/>
    <w:rsid w:val="00C60B34"/>
    <w:rsid w:val="00C61635"/>
    <w:rsid w:val="00C631ED"/>
    <w:rsid w:val="00C64B1E"/>
    <w:rsid w:val="00C659DF"/>
    <w:rsid w:val="00C712EA"/>
    <w:rsid w:val="00C72E7E"/>
    <w:rsid w:val="00C76172"/>
    <w:rsid w:val="00C807E0"/>
    <w:rsid w:val="00C83900"/>
    <w:rsid w:val="00C87B56"/>
    <w:rsid w:val="00C90BB8"/>
    <w:rsid w:val="00C92176"/>
    <w:rsid w:val="00C92CEA"/>
    <w:rsid w:val="00C92DCA"/>
    <w:rsid w:val="00C94CD6"/>
    <w:rsid w:val="00C962F0"/>
    <w:rsid w:val="00CA08B1"/>
    <w:rsid w:val="00CA4687"/>
    <w:rsid w:val="00CB127B"/>
    <w:rsid w:val="00CB7097"/>
    <w:rsid w:val="00CC3255"/>
    <w:rsid w:val="00CC66E5"/>
    <w:rsid w:val="00CD26DD"/>
    <w:rsid w:val="00CD3434"/>
    <w:rsid w:val="00CD68ED"/>
    <w:rsid w:val="00CE0D6E"/>
    <w:rsid w:val="00CE41CE"/>
    <w:rsid w:val="00CE4E6D"/>
    <w:rsid w:val="00CE6244"/>
    <w:rsid w:val="00CE7B30"/>
    <w:rsid w:val="00CF006A"/>
    <w:rsid w:val="00CF7106"/>
    <w:rsid w:val="00D00DF9"/>
    <w:rsid w:val="00D148D5"/>
    <w:rsid w:val="00D159E1"/>
    <w:rsid w:val="00D212B6"/>
    <w:rsid w:val="00D22138"/>
    <w:rsid w:val="00D226EE"/>
    <w:rsid w:val="00D239FA"/>
    <w:rsid w:val="00D23B21"/>
    <w:rsid w:val="00D25107"/>
    <w:rsid w:val="00D27D06"/>
    <w:rsid w:val="00D3231B"/>
    <w:rsid w:val="00D372A6"/>
    <w:rsid w:val="00D424BE"/>
    <w:rsid w:val="00D43945"/>
    <w:rsid w:val="00D44179"/>
    <w:rsid w:val="00D47AEF"/>
    <w:rsid w:val="00D51187"/>
    <w:rsid w:val="00D6430C"/>
    <w:rsid w:val="00D64504"/>
    <w:rsid w:val="00D65967"/>
    <w:rsid w:val="00D6696A"/>
    <w:rsid w:val="00D67AD0"/>
    <w:rsid w:val="00D73B86"/>
    <w:rsid w:val="00D74879"/>
    <w:rsid w:val="00D76D94"/>
    <w:rsid w:val="00D815FB"/>
    <w:rsid w:val="00D87DD6"/>
    <w:rsid w:val="00D92B5C"/>
    <w:rsid w:val="00D9483E"/>
    <w:rsid w:val="00D954C0"/>
    <w:rsid w:val="00DA00B9"/>
    <w:rsid w:val="00DA10D6"/>
    <w:rsid w:val="00DA2DDC"/>
    <w:rsid w:val="00DA497B"/>
    <w:rsid w:val="00DA5B00"/>
    <w:rsid w:val="00DA752D"/>
    <w:rsid w:val="00DB009E"/>
    <w:rsid w:val="00DB5981"/>
    <w:rsid w:val="00DB7971"/>
    <w:rsid w:val="00DC0779"/>
    <w:rsid w:val="00DC5A0C"/>
    <w:rsid w:val="00DC5AE3"/>
    <w:rsid w:val="00DD05FB"/>
    <w:rsid w:val="00DD4E40"/>
    <w:rsid w:val="00DE44D6"/>
    <w:rsid w:val="00DE4681"/>
    <w:rsid w:val="00DF0039"/>
    <w:rsid w:val="00DF5840"/>
    <w:rsid w:val="00DF6143"/>
    <w:rsid w:val="00DF7271"/>
    <w:rsid w:val="00E00768"/>
    <w:rsid w:val="00E05368"/>
    <w:rsid w:val="00E06DB9"/>
    <w:rsid w:val="00E078CF"/>
    <w:rsid w:val="00E16B4C"/>
    <w:rsid w:val="00E22494"/>
    <w:rsid w:val="00E23B7D"/>
    <w:rsid w:val="00E25D1F"/>
    <w:rsid w:val="00E264E7"/>
    <w:rsid w:val="00E271F7"/>
    <w:rsid w:val="00E30508"/>
    <w:rsid w:val="00E361DE"/>
    <w:rsid w:val="00E36D67"/>
    <w:rsid w:val="00E41EAA"/>
    <w:rsid w:val="00E4576D"/>
    <w:rsid w:val="00E4598B"/>
    <w:rsid w:val="00E54F40"/>
    <w:rsid w:val="00E556B0"/>
    <w:rsid w:val="00E5650A"/>
    <w:rsid w:val="00E61348"/>
    <w:rsid w:val="00E62B81"/>
    <w:rsid w:val="00E63F4A"/>
    <w:rsid w:val="00E72BC5"/>
    <w:rsid w:val="00E74755"/>
    <w:rsid w:val="00E75215"/>
    <w:rsid w:val="00E76EE4"/>
    <w:rsid w:val="00E7729D"/>
    <w:rsid w:val="00E778E6"/>
    <w:rsid w:val="00E83E1B"/>
    <w:rsid w:val="00E85E16"/>
    <w:rsid w:val="00E86652"/>
    <w:rsid w:val="00E90308"/>
    <w:rsid w:val="00E91950"/>
    <w:rsid w:val="00E92252"/>
    <w:rsid w:val="00E92E8A"/>
    <w:rsid w:val="00E943F7"/>
    <w:rsid w:val="00E94E59"/>
    <w:rsid w:val="00E961C9"/>
    <w:rsid w:val="00E96B9B"/>
    <w:rsid w:val="00EA03EE"/>
    <w:rsid w:val="00EA0B8F"/>
    <w:rsid w:val="00EA4425"/>
    <w:rsid w:val="00EB1D6F"/>
    <w:rsid w:val="00EB224B"/>
    <w:rsid w:val="00ED161C"/>
    <w:rsid w:val="00ED57B2"/>
    <w:rsid w:val="00EE48AB"/>
    <w:rsid w:val="00EF6657"/>
    <w:rsid w:val="00F01A3F"/>
    <w:rsid w:val="00F01EB4"/>
    <w:rsid w:val="00F02C10"/>
    <w:rsid w:val="00F06512"/>
    <w:rsid w:val="00F06583"/>
    <w:rsid w:val="00F17A1A"/>
    <w:rsid w:val="00F23577"/>
    <w:rsid w:val="00F25D61"/>
    <w:rsid w:val="00F274B0"/>
    <w:rsid w:val="00F32739"/>
    <w:rsid w:val="00F32DCB"/>
    <w:rsid w:val="00F33F6E"/>
    <w:rsid w:val="00F3412A"/>
    <w:rsid w:val="00F36C47"/>
    <w:rsid w:val="00F4016D"/>
    <w:rsid w:val="00F40F7E"/>
    <w:rsid w:val="00F501E6"/>
    <w:rsid w:val="00F5196F"/>
    <w:rsid w:val="00F519DC"/>
    <w:rsid w:val="00F52ADD"/>
    <w:rsid w:val="00F52D38"/>
    <w:rsid w:val="00F552BA"/>
    <w:rsid w:val="00F5663C"/>
    <w:rsid w:val="00F62CF4"/>
    <w:rsid w:val="00F64C74"/>
    <w:rsid w:val="00F656A8"/>
    <w:rsid w:val="00F668FC"/>
    <w:rsid w:val="00F70D11"/>
    <w:rsid w:val="00F84592"/>
    <w:rsid w:val="00F86569"/>
    <w:rsid w:val="00F87B67"/>
    <w:rsid w:val="00F91130"/>
    <w:rsid w:val="00F92E72"/>
    <w:rsid w:val="00F93848"/>
    <w:rsid w:val="00F93B0A"/>
    <w:rsid w:val="00F96A96"/>
    <w:rsid w:val="00F97E4E"/>
    <w:rsid w:val="00FA5815"/>
    <w:rsid w:val="00FA7A4B"/>
    <w:rsid w:val="00FB3075"/>
    <w:rsid w:val="00FB382F"/>
    <w:rsid w:val="00FB6BC0"/>
    <w:rsid w:val="00FC26FB"/>
    <w:rsid w:val="00FC3582"/>
    <w:rsid w:val="00FC5573"/>
    <w:rsid w:val="00FC5D67"/>
    <w:rsid w:val="00FD4E77"/>
    <w:rsid w:val="00FD7AD7"/>
    <w:rsid w:val="00FE10D1"/>
    <w:rsid w:val="00FF0C27"/>
    <w:rsid w:val="00FF0FE2"/>
    <w:rsid w:val="00FF2877"/>
    <w:rsid w:val="00FF662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ED0480"/>
  <w15:docId w15:val="{6846F958-207A-4A7E-A47E-5FB8CE723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82A"/>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8A782A"/>
    <w:pPr>
      <w:spacing w:before="240"/>
      <w:outlineLvl w:val="0"/>
    </w:pPr>
    <w:rPr>
      <w:rFonts w:ascii="Arial" w:hAnsi="Arial" w:cs="Arial"/>
      <w:b/>
      <w:bCs/>
      <w:sz w:val="24"/>
      <w:szCs w:val="24"/>
      <w:u w:val="single"/>
    </w:rPr>
  </w:style>
  <w:style w:type="paragraph" w:styleId="Titre2">
    <w:name w:val="heading 2"/>
    <w:basedOn w:val="Normal"/>
    <w:next w:val="Normal"/>
    <w:qFormat/>
    <w:rsid w:val="008A782A"/>
    <w:pPr>
      <w:spacing w:before="120"/>
      <w:outlineLvl w:val="1"/>
    </w:pPr>
    <w:rPr>
      <w:rFonts w:ascii="Arial" w:hAnsi="Arial" w:cs="Arial"/>
      <w:b/>
      <w:bCs/>
      <w:sz w:val="24"/>
      <w:szCs w:val="24"/>
    </w:rPr>
  </w:style>
  <w:style w:type="paragraph" w:styleId="Titre3">
    <w:name w:val="heading 3"/>
    <w:basedOn w:val="Normal"/>
    <w:next w:val="Normal"/>
    <w:qFormat/>
    <w:rsid w:val="008A782A"/>
    <w:pPr>
      <w:ind w:left="360"/>
      <w:outlineLvl w:val="2"/>
    </w:pPr>
    <w:rPr>
      <w:b/>
      <w:bCs/>
      <w:sz w:val="24"/>
      <w:szCs w:val="24"/>
    </w:rPr>
  </w:style>
  <w:style w:type="paragraph" w:styleId="Titre4">
    <w:name w:val="heading 4"/>
    <w:basedOn w:val="Normal"/>
    <w:next w:val="Normal"/>
    <w:qFormat/>
    <w:rsid w:val="008A782A"/>
    <w:pPr>
      <w:ind w:left="360"/>
      <w:outlineLvl w:val="3"/>
    </w:pPr>
    <w:rPr>
      <w:sz w:val="24"/>
      <w:szCs w:val="24"/>
      <w:u w:val="single"/>
    </w:rPr>
  </w:style>
  <w:style w:type="paragraph" w:styleId="Titre5">
    <w:name w:val="heading 5"/>
    <w:basedOn w:val="Normal"/>
    <w:next w:val="Normal"/>
    <w:qFormat/>
    <w:rsid w:val="008A782A"/>
    <w:pPr>
      <w:ind w:left="720"/>
      <w:outlineLvl w:val="4"/>
    </w:pPr>
    <w:rPr>
      <w:b/>
      <w:bCs/>
    </w:rPr>
  </w:style>
  <w:style w:type="paragraph" w:styleId="Titre6">
    <w:name w:val="heading 6"/>
    <w:basedOn w:val="Normal"/>
    <w:next w:val="Normal"/>
    <w:qFormat/>
    <w:rsid w:val="008A782A"/>
    <w:pPr>
      <w:ind w:left="720"/>
      <w:outlineLvl w:val="5"/>
    </w:pPr>
    <w:rPr>
      <w:u w:val="single"/>
    </w:rPr>
  </w:style>
  <w:style w:type="paragraph" w:styleId="Titre7">
    <w:name w:val="heading 7"/>
    <w:basedOn w:val="Normal"/>
    <w:next w:val="Normal"/>
    <w:qFormat/>
    <w:rsid w:val="008A782A"/>
    <w:pPr>
      <w:ind w:left="720"/>
      <w:outlineLvl w:val="6"/>
    </w:pPr>
    <w:rPr>
      <w:i/>
      <w:iCs/>
    </w:rPr>
  </w:style>
  <w:style w:type="paragraph" w:styleId="Titre8">
    <w:name w:val="heading 8"/>
    <w:basedOn w:val="Normal"/>
    <w:next w:val="Normal"/>
    <w:qFormat/>
    <w:rsid w:val="008A782A"/>
    <w:pPr>
      <w:ind w:left="720"/>
      <w:outlineLvl w:val="7"/>
    </w:pPr>
    <w:rPr>
      <w:i/>
      <w:iCs/>
    </w:rPr>
  </w:style>
  <w:style w:type="paragraph" w:styleId="Titre9">
    <w:name w:val="heading 9"/>
    <w:basedOn w:val="Normal"/>
    <w:next w:val="Normal"/>
    <w:qFormat/>
    <w:rsid w:val="008A782A"/>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0E4BBE"/>
    <w:rPr>
      <w:rFonts w:ascii="Arial" w:hAnsi="Arial"/>
      <w:sz w:val="16"/>
    </w:rPr>
  </w:style>
  <w:style w:type="paragraph" w:styleId="En-tte">
    <w:name w:val="header"/>
    <w:basedOn w:val="Normal"/>
    <w:link w:val="En-tteCar"/>
    <w:rsid w:val="008A782A"/>
    <w:pPr>
      <w:tabs>
        <w:tab w:val="clear" w:pos="-720"/>
        <w:tab w:val="center" w:pos="4536"/>
        <w:tab w:val="right" w:pos="9072"/>
      </w:tabs>
    </w:pPr>
  </w:style>
  <w:style w:type="paragraph" w:customStyle="1" w:styleId="notedebas">
    <w:name w:val="note de bas"/>
    <w:basedOn w:val="Normal"/>
    <w:rsid w:val="008A782A"/>
    <w:pPr>
      <w:widowControl w:val="0"/>
      <w:spacing w:line="240" w:lineRule="auto"/>
      <w:ind w:left="425" w:hanging="425"/>
    </w:pPr>
    <w:rPr>
      <w:rFonts w:ascii="Arial" w:hAnsi="Arial" w:cs="Arial"/>
      <w:sz w:val="16"/>
      <w:szCs w:val="16"/>
      <w:lang w:val="en-US"/>
    </w:rPr>
  </w:style>
  <w:style w:type="paragraph" w:customStyle="1" w:styleId="a">
    <w:name w:val="a)"/>
    <w:basedOn w:val="Normal"/>
    <w:rsid w:val="008A782A"/>
    <w:pPr>
      <w:tabs>
        <w:tab w:val="clear" w:pos="-720"/>
      </w:tabs>
      <w:spacing w:after="120" w:line="240" w:lineRule="auto"/>
      <w:ind w:left="425" w:hanging="425"/>
    </w:pPr>
    <w:rPr>
      <w:rFonts w:ascii="Ottawa" w:hAnsi="Ottawa"/>
      <w:b/>
      <w:bCs/>
    </w:rPr>
  </w:style>
  <w:style w:type="paragraph" w:customStyle="1" w:styleId="paraa">
    <w:name w:val="paraa)"/>
    <w:basedOn w:val="Normal"/>
    <w:rsid w:val="008A782A"/>
    <w:pPr>
      <w:spacing w:after="240" w:line="240" w:lineRule="auto"/>
      <w:ind w:left="425"/>
    </w:pPr>
    <w:rPr>
      <w:rFonts w:ascii="Arial" w:hAnsi="Arial" w:cs="Arial"/>
      <w:sz w:val="18"/>
      <w:szCs w:val="18"/>
    </w:rPr>
  </w:style>
  <w:style w:type="paragraph" w:customStyle="1" w:styleId="1">
    <w:name w:val="1"/>
    <w:basedOn w:val="para1"/>
    <w:rsid w:val="008A782A"/>
    <w:pPr>
      <w:tabs>
        <w:tab w:val="clear" w:pos="-720"/>
      </w:tabs>
      <w:ind w:left="426" w:hanging="426"/>
    </w:pPr>
    <w:rPr>
      <w:rFonts w:ascii="Ottawa" w:hAnsi="Ottawa"/>
      <w:b/>
      <w:bCs/>
      <w:sz w:val="22"/>
      <w:szCs w:val="22"/>
    </w:rPr>
  </w:style>
  <w:style w:type="paragraph" w:customStyle="1" w:styleId="para1">
    <w:name w:val="para1"/>
    <w:basedOn w:val="Normal"/>
    <w:rsid w:val="008A782A"/>
    <w:pPr>
      <w:spacing w:after="240" w:line="240" w:lineRule="auto"/>
    </w:pPr>
    <w:rPr>
      <w:rFonts w:ascii="Arial" w:hAnsi="Arial" w:cs="Arial"/>
      <w:sz w:val="18"/>
      <w:szCs w:val="18"/>
    </w:rPr>
  </w:style>
  <w:style w:type="paragraph" w:customStyle="1" w:styleId="i">
    <w:name w:val="i)"/>
    <w:basedOn w:val="Normal"/>
    <w:qFormat/>
    <w:rsid w:val="002A527B"/>
    <w:pPr>
      <w:spacing w:after="120" w:line="240" w:lineRule="auto"/>
      <w:ind w:left="1843" w:hanging="425"/>
    </w:pPr>
    <w:rPr>
      <w:rFonts w:ascii="Arial" w:hAnsi="Arial" w:cs="Arial"/>
      <w:sz w:val="18"/>
      <w:szCs w:val="18"/>
    </w:rPr>
  </w:style>
  <w:style w:type="paragraph" w:customStyle="1" w:styleId="A0">
    <w:name w:val="A"/>
    <w:basedOn w:val="Normal"/>
    <w:rsid w:val="008A782A"/>
    <w:pPr>
      <w:spacing w:after="240" w:line="240" w:lineRule="auto"/>
      <w:jc w:val="center"/>
    </w:pPr>
    <w:rPr>
      <w:rFonts w:ascii="Ottawa" w:hAnsi="Ottawa"/>
      <w:b/>
      <w:bCs/>
      <w:caps/>
      <w:sz w:val="24"/>
      <w:szCs w:val="24"/>
    </w:rPr>
  </w:style>
  <w:style w:type="paragraph" w:customStyle="1" w:styleId="Ref">
    <w:name w:val="Ref."/>
    <w:basedOn w:val="Normal"/>
    <w:rsid w:val="00776D7A"/>
    <w:pPr>
      <w:spacing w:after="240" w:line="240" w:lineRule="auto"/>
    </w:pPr>
    <w:rPr>
      <w:rFonts w:ascii="Arial" w:hAnsi="Arial" w:cs="Arial"/>
      <w:sz w:val="18"/>
      <w:szCs w:val="18"/>
    </w:rPr>
  </w:style>
  <w:style w:type="paragraph" w:customStyle="1" w:styleId="sumtexte">
    <w:name w:val="sumtexte"/>
    <w:basedOn w:val="Normal"/>
    <w:rsid w:val="008A782A"/>
    <w:pPr>
      <w:spacing w:after="120" w:line="240" w:lineRule="exact"/>
      <w:ind w:left="567" w:right="567"/>
    </w:pPr>
    <w:rPr>
      <w:rFonts w:ascii="Arial" w:hAnsi="Arial" w:cs="Arial"/>
      <w:i/>
      <w:iCs/>
      <w:sz w:val="18"/>
      <w:szCs w:val="18"/>
    </w:rPr>
  </w:style>
  <w:style w:type="paragraph" w:customStyle="1" w:styleId="paraA0">
    <w:name w:val="paraA"/>
    <w:basedOn w:val="Normal"/>
    <w:link w:val="paraACar"/>
    <w:uiPriority w:val="99"/>
    <w:rsid w:val="008A782A"/>
    <w:pPr>
      <w:spacing w:after="240" w:line="240" w:lineRule="auto"/>
    </w:pPr>
    <w:rPr>
      <w:rFonts w:ascii="Arial" w:hAnsi="Arial" w:cs="Arial"/>
      <w:sz w:val="18"/>
      <w:szCs w:val="18"/>
    </w:rPr>
  </w:style>
  <w:style w:type="paragraph" w:customStyle="1" w:styleId="TITRE">
    <w:name w:val="TITRE"/>
    <w:basedOn w:val="Normal"/>
    <w:rsid w:val="008A782A"/>
    <w:pPr>
      <w:spacing w:after="240"/>
      <w:jc w:val="center"/>
    </w:pPr>
    <w:rPr>
      <w:b/>
      <w:bCs/>
      <w:caps/>
    </w:rPr>
  </w:style>
  <w:style w:type="paragraph" w:styleId="Pieddepage">
    <w:name w:val="footer"/>
    <w:basedOn w:val="Normal"/>
    <w:rsid w:val="008A782A"/>
    <w:pPr>
      <w:tabs>
        <w:tab w:val="clear" w:pos="-720"/>
        <w:tab w:val="center" w:pos="4536"/>
        <w:tab w:val="right" w:pos="9072"/>
      </w:tabs>
    </w:pPr>
  </w:style>
  <w:style w:type="paragraph" w:styleId="Notedebasdepage">
    <w:name w:val="footnote text"/>
    <w:basedOn w:val="Normal"/>
    <w:link w:val="NotedebasdepageCar"/>
    <w:uiPriority w:val="99"/>
    <w:semiHidden/>
    <w:rsid w:val="008A782A"/>
  </w:style>
  <w:style w:type="character" w:styleId="Appelnotedebasdep">
    <w:name w:val="footnote reference"/>
    <w:basedOn w:val="Policepardfaut"/>
    <w:uiPriority w:val="99"/>
    <w:semiHidden/>
    <w:rsid w:val="008A782A"/>
    <w:rPr>
      <w:vertAlign w:val="superscript"/>
    </w:rPr>
  </w:style>
  <w:style w:type="paragraph" w:customStyle="1" w:styleId="sumtextelastpara">
    <w:name w:val="sumtexte last para"/>
    <w:basedOn w:val="sumtexte"/>
    <w:rsid w:val="008A782A"/>
    <w:pPr>
      <w:spacing w:after="480"/>
    </w:pPr>
  </w:style>
  <w:style w:type="paragraph" w:customStyle="1" w:styleId="b">
    <w:name w:val="b)"/>
    <w:basedOn w:val="Normal"/>
    <w:rsid w:val="008A782A"/>
    <w:pPr>
      <w:spacing w:after="120" w:line="240" w:lineRule="auto"/>
      <w:ind w:left="850" w:hanging="425"/>
    </w:pPr>
    <w:rPr>
      <w:rFonts w:ascii="Ottawa" w:hAnsi="Ottawa"/>
      <w:b/>
      <w:sz w:val="18"/>
    </w:rPr>
  </w:style>
  <w:style w:type="paragraph" w:customStyle="1" w:styleId="ipara">
    <w:name w:val="i_para"/>
    <w:basedOn w:val="i"/>
    <w:rsid w:val="008A782A"/>
    <w:pPr>
      <w:spacing w:line="200" w:lineRule="exact"/>
      <w:ind w:left="851" w:firstLine="0"/>
    </w:pPr>
  </w:style>
  <w:style w:type="paragraph" w:customStyle="1" w:styleId="iparalast">
    <w:name w:val="i_para_last"/>
    <w:basedOn w:val="i"/>
    <w:rsid w:val="008A782A"/>
    <w:pPr>
      <w:spacing w:after="240" w:line="200" w:lineRule="exact"/>
    </w:pPr>
  </w:style>
  <w:style w:type="paragraph" w:customStyle="1" w:styleId="Referencetitle">
    <w:name w:val="Reference_title"/>
    <w:basedOn w:val="Normal"/>
    <w:rsid w:val="008A782A"/>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8A782A"/>
    <w:pPr>
      <w:spacing w:after="240" w:line="240" w:lineRule="auto"/>
      <w:jc w:val="center"/>
    </w:pPr>
    <w:rPr>
      <w:rFonts w:ascii="Ottawa" w:hAnsi="Ottawa"/>
      <w:caps/>
      <w:spacing w:val="60"/>
      <w:sz w:val="24"/>
    </w:rPr>
  </w:style>
  <w:style w:type="paragraph" w:customStyle="1" w:styleId="Chaptertitle">
    <w:name w:val="Chapter_title"/>
    <w:basedOn w:val="Normal"/>
    <w:rsid w:val="008A782A"/>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8A782A"/>
    <w:pPr>
      <w:spacing w:before="1200"/>
    </w:pPr>
  </w:style>
  <w:style w:type="paragraph" w:customStyle="1" w:styleId="rtoiles">
    <w:name w:val="r_étoiles"/>
    <w:basedOn w:val="Normal"/>
    <w:next w:val="Normal"/>
    <w:rsid w:val="008A782A"/>
    <w:pPr>
      <w:keepLines/>
      <w:tabs>
        <w:tab w:val="clear" w:pos="-720"/>
      </w:tabs>
      <w:spacing w:before="240" w:after="240" w:line="240" w:lineRule="atLeast"/>
      <w:jc w:val="center"/>
    </w:pPr>
    <w:rPr>
      <w:lang w:val="fr-FR"/>
    </w:rPr>
  </w:style>
  <w:style w:type="character" w:customStyle="1" w:styleId="iCar">
    <w:name w:val="i) Car"/>
    <w:basedOn w:val="Policepardfaut"/>
    <w:rsid w:val="008A782A"/>
    <w:rPr>
      <w:rFonts w:ascii="Arial" w:hAnsi="Arial" w:cs="Arial"/>
      <w:noProof w:val="0"/>
      <w:sz w:val="18"/>
      <w:szCs w:val="18"/>
      <w:lang w:val="en-GB" w:eastAsia="fr-FR" w:bidi="ar-SA"/>
    </w:rPr>
  </w:style>
  <w:style w:type="character" w:customStyle="1" w:styleId="iparaCar">
    <w:name w:val="i_para Car"/>
    <w:basedOn w:val="iCar"/>
    <w:rsid w:val="008A782A"/>
    <w:rPr>
      <w:rFonts w:ascii="Arial" w:hAnsi="Arial" w:cs="Arial"/>
      <w:noProof w:val="0"/>
      <w:sz w:val="18"/>
      <w:szCs w:val="18"/>
      <w:lang w:val="en-GB" w:eastAsia="fr-FR" w:bidi="ar-SA"/>
    </w:rPr>
  </w:style>
  <w:style w:type="character" w:customStyle="1" w:styleId="iparalastCar">
    <w:name w:val="i_para_last Car"/>
    <w:basedOn w:val="iCar"/>
    <w:rsid w:val="008A782A"/>
    <w:rPr>
      <w:rFonts w:ascii="Arial" w:hAnsi="Arial" w:cs="Arial"/>
      <w:noProof w:val="0"/>
      <w:sz w:val="18"/>
      <w:szCs w:val="18"/>
      <w:lang w:val="en-GB" w:eastAsia="fr-FR" w:bidi="ar-SA"/>
    </w:rPr>
  </w:style>
  <w:style w:type="paragraph" w:customStyle="1" w:styleId="BalloonText1">
    <w:name w:val="Balloon Text1"/>
    <w:basedOn w:val="Normal"/>
    <w:semiHidden/>
    <w:rsid w:val="008A782A"/>
    <w:rPr>
      <w:rFonts w:ascii="Tahoma" w:hAnsi="Tahoma" w:cs="Tahoma"/>
      <w:sz w:val="16"/>
      <w:szCs w:val="16"/>
    </w:rPr>
  </w:style>
  <w:style w:type="paragraph" w:styleId="Textedebulles">
    <w:name w:val="Balloon Text"/>
    <w:basedOn w:val="Normal"/>
    <w:semiHidden/>
    <w:rsid w:val="003B273B"/>
    <w:rPr>
      <w:rFonts w:ascii="Tahoma" w:hAnsi="Tahoma" w:cs="Tahoma"/>
      <w:sz w:val="16"/>
      <w:szCs w:val="16"/>
    </w:rPr>
  </w:style>
  <w:style w:type="character" w:styleId="Lienhypertexte">
    <w:name w:val="Hyperlink"/>
    <w:basedOn w:val="Policepardfaut"/>
    <w:rsid w:val="008F0DB9"/>
    <w:rPr>
      <w:strike w:val="0"/>
      <w:dstrike w:val="0"/>
      <w:color w:val="0000FF"/>
      <w:u w:val="none"/>
      <w:effect w:val="none"/>
    </w:rPr>
  </w:style>
  <w:style w:type="character" w:styleId="Marquedecommentaire">
    <w:name w:val="annotation reference"/>
    <w:basedOn w:val="Policepardfaut"/>
    <w:semiHidden/>
    <w:rsid w:val="00DC5AE3"/>
    <w:rPr>
      <w:sz w:val="16"/>
      <w:szCs w:val="16"/>
    </w:rPr>
  </w:style>
  <w:style w:type="paragraph" w:styleId="Commentaire">
    <w:name w:val="annotation text"/>
    <w:basedOn w:val="Normal"/>
    <w:link w:val="CommentaireCar"/>
    <w:uiPriority w:val="99"/>
    <w:rsid w:val="00DC5AE3"/>
  </w:style>
  <w:style w:type="paragraph" w:styleId="Objetducommentaire">
    <w:name w:val="annotation subject"/>
    <w:basedOn w:val="Commentaire"/>
    <w:next w:val="Commentaire"/>
    <w:semiHidden/>
    <w:rsid w:val="00DC5AE3"/>
    <w:rPr>
      <w:b/>
      <w:bCs/>
    </w:rPr>
  </w:style>
  <w:style w:type="paragraph" w:styleId="Corpsdetexte">
    <w:name w:val="Body Text"/>
    <w:basedOn w:val="Normal"/>
    <w:rsid w:val="005D0B65"/>
    <w:pPr>
      <w:widowControl w:val="0"/>
      <w:tabs>
        <w:tab w:val="clear" w:pos="-720"/>
      </w:tabs>
      <w:spacing w:line="240" w:lineRule="auto"/>
      <w:jc w:val="left"/>
    </w:pPr>
    <w:rPr>
      <w:sz w:val="24"/>
      <w:szCs w:val="24"/>
    </w:rPr>
  </w:style>
  <w:style w:type="character" w:customStyle="1" w:styleId="En-tteCar">
    <w:name w:val="En-tête Car"/>
    <w:basedOn w:val="Policepardfaut"/>
    <w:link w:val="En-tte"/>
    <w:rsid w:val="008A0E14"/>
    <w:rPr>
      <w:lang w:eastAsia="fr-FR"/>
    </w:rPr>
  </w:style>
  <w:style w:type="paragraph" w:customStyle="1" w:styleId="Reflabnote">
    <w:name w:val="Ref_lab_note"/>
    <w:basedOn w:val="Normal"/>
    <w:link w:val="ReflabnoteCar"/>
    <w:rsid w:val="00674947"/>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674947"/>
    <w:rPr>
      <w:rFonts w:ascii="Arial" w:hAnsi="Arial" w:cs="Arial"/>
      <w:sz w:val="18"/>
      <w:szCs w:val="18"/>
      <w:lang w:eastAsia="fr-FR"/>
    </w:rPr>
  </w:style>
  <w:style w:type="paragraph" w:customStyle="1" w:styleId="11">
    <w:name w:val="1.1"/>
    <w:basedOn w:val="Normal"/>
    <w:qFormat/>
    <w:rsid w:val="007B6CCB"/>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7B6CCB"/>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7B6CCB"/>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7B6CCB"/>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7B6CCB"/>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7B6CCB"/>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7B6CCB"/>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7B6CCB"/>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7B6CCB"/>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7B6CCB"/>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7B6CCB"/>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7B6CCB"/>
    <w:pPr>
      <w:spacing w:after="120"/>
      <w:ind w:hanging="425"/>
    </w:pPr>
  </w:style>
  <w:style w:type="character" w:customStyle="1" w:styleId="NotedebasdepageCar">
    <w:name w:val="Note de bas de page Car"/>
    <w:basedOn w:val="Policepardfaut"/>
    <w:link w:val="Notedebasdepage"/>
    <w:uiPriority w:val="99"/>
    <w:rsid w:val="00BB6B76"/>
    <w:rPr>
      <w:lang w:eastAsia="fr-FR"/>
    </w:rPr>
  </w:style>
  <w:style w:type="paragraph" w:customStyle="1" w:styleId="TableHead">
    <w:name w:val="Table Head"/>
    <w:basedOn w:val="Normal"/>
    <w:uiPriority w:val="99"/>
    <w:rsid w:val="00BB6B76"/>
    <w:pPr>
      <w:tabs>
        <w:tab w:val="clear" w:pos="-720"/>
      </w:tabs>
      <w:spacing w:before="120" w:after="120" w:line="240" w:lineRule="auto"/>
      <w:jc w:val="center"/>
    </w:pPr>
    <w:rPr>
      <w:rFonts w:ascii="Ottawa" w:hAnsi="Ottawa"/>
      <w:b/>
      <w:bCs/>
      <w:sz w:val="18"/>
      <w:szCs w:val="22"/>
      <w:lang w:val="en-IE" w:eastAsia="en-US"/>
    </w:rPr>
  </w:style>
  <w:style w:type="paragraph" w:customStyle="1" w:styleId="Tabletext">
    <w:name w:val="Table text"/>
    <w:basedOn w:val="Normal"/>
    <w:uiPriority w:val="99"/>
    <w:rsid w:val="00BB6B76"/>
    <w:pPr>
      <w:tabs>
        <w:tab w:val="clear" w:pos="-720"/>
      </w:tabs>
      <w:spacing w:before="120" w:after="120" w:line="240" w:lineRule="auto"/>
      <w:jc w:val="center"/>
    </w:pPr>
    <w:rPr>
      <w:rFonts w:ascii="Arial" w:hAnsi="Arial" w:cs="Arial"/>
      <w:bCs/>
      <w:sz w:val="18"/>
      <w:szCs w:val="22"/>
      <w:lang w:val="en-IE" w:eastAsia="en-US"/>
    </w:rPr>
  </w:style>
  <w:style w:type="character" w:customStyle="1" w:styleId="paraACar">
    <w:name w:val="paraA Car"/>
    <w:link w:val="paraA0"/>
    <w:locked/>
    <w:rsid w:val="00BB6B76"/>
    <w:rPr>
      <w:rFonts w:ascii="Arial" w:hAnsi="Arial" w:cs="Arial"/>
      <w:sz w:val="18"/>
      <w:szCs w:val="18"/>
      <w:lang w:eastAsia="fr-FR"/>
    </w:rPr>
  </w:style>
  <w:style w:type="paragraph" w:styleId="Textebrut">
    <w:name w:val="Plain Text"/>
    <w:basedOn w:val="Normal"/>
    <w:link w:val="TextebrutCar"/>
    <w:uiPriority w:val="99"/>
    <w:rsid w:val="00BB6B76"/>
    <w:pPr>
      <w:tabs>
        <w:tab w:val="clear" w:pos="-720"/>
      </w:tabs>
      <w:spacing w:line="240" w:lineRule="auto"/>
      <w:jc w:val="left"/>
    </w:pPr>
    <w:rPr>
      <w:rFonts w:ascii="Calibri" w:hAnsi="Calibri"/>
      <w:sz w:val="22"/>
      <w:szCs w:val="21"/>
      <w:lang w:eastAsia="en-US"/>
    </w:rPr>
  </w:style>
  <w:style w:type="character" w:customStyle="1" w:styleId="TextebrutCar">
    <w:name w:val="Texte brut Car"/>
    <w:basedOn w:val="Policepardfaut"/>
    <w:link w:val="Textebrut"/>
    <w:uiPriority w:val="99"/>
    <w:rsid w:val="00BB6B76"/>
    <w:rPr>
      <w:rFonts w:ascii="Calibri" w:hAnsi="Calibri"/>
      <w:sz w:val="22"/>
      <w:szCs w:val="21"/>
      <w:lang w:eastAsia="en-US"/>
    </w:rPr>
  </w:style>
  <w:style w:type="character" w:customStyle="1" w:styleId="highlight">
    <w:name w:val="highlight"/>
    <w:basedOn w:val="Policepardfaut"/>
    <w:rsid w:val="00776D7A"/>
  </w:style>
  <w:style w:type="paragraph" w:styleId="NormalWeb">
    <w:name w:val="Normal (Web)"/>
    <w:basedOn w:val="Normal"/>
    <w:uiPriority w:val="99"/>
    <w:rsid w:val="00103A63"/>
    <w:pPr>
      <w:tabs>
        <w:tab w:val="clear" w:pos="-720"/>
      </w:tabs>
      <w:spacing w:before="100" w:beforeAutospacing="1" w:after="100" w:afterAutospacing="1" w:line="240" w:lineRule="auto"/>
      <w:jc w:val="left"/>
    </w:pPr>
    <w:rPr>
      <w:rFonts w:eastAsia="SimSun"/>
      <w:sz w:val="24"/>
      <w:szCs w:val="24"/>
      <w:lang w:val="nl-NL" w:eastAsia="nl-NL"/>
    </w:rPr>
  </w:style>
  <w:style w:type="paragraph" w:styleId="Rvision">
    <w:name w:val="Revision"/>
    <w:hidden/>
    <w:uiPriority w:val="99"/>
    <w:semiHidden/>
    <w:rsid w:val="009D22FA"/>
    <w:rPr>
      <w:lang w:eastAsia="fr-FR"/>
    </w:rPr>
  </w:style>
  <w:style w:type="character" w:styleId="Lienhypertextesuivivisit">
    <w:name w:val="FollowedHyperlink"/>
    <w:basedOn w:val="Policepardfaut"/>
    <w:uiPriority w:val="99"/>
    <w:semiHidden/>
    <w:unhideWhenUsed/>
    <w:rsid w:val="009D22FA"/>
    <w:rPr>
      <w:color w:val="800080" w:themeColor="followedHyperlink"/>
      <w:u w:val="single"/>
    </w:rPr>
  </w:style>
  <w:style w:type="table" w:styleId="Grilledutableau">
    <w:name w:val="Table Grid"/>
    <w:basedOn w:val="TableauNormal"/>
    <w:uiPriority w:val="59"/>
    <w:rsid w:val="004A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title">
    <w:name w:val="maintitle"/>
    <w:basedOn w:val="Policepardfaut"/>
    <w:rsid w:val="00A442E3"/>
  </w:style>
  <w:style w:type="character" w:styleId="Accentuation">
    <w:name w:val="Emphasis"/>
    <w:basedOn w:val="Policepardfaut"/>
    <w:uiPriority w:val="20"/>
    <w:qFormat/>
    <w:rsid w:val="00A442E3"/>
    <w:rPr>
      <w:i/>
      <w:iCs/>
    </w:rPr>
  </w:style>
  <w:style w:type="paragraph" w:customStyle="1" w:styleId="Tabletitle">
    <w:name w:val="Table title"/>
    <w:basedOn w:val="Normal"/>
    <w:autoRedefine/>
    <w:uiPriority w:val="99"/>
    <w:rsid w:val="00DB009E"/>
    <w:pPr>
      <w:tabs>
        <w:tab w:val="clear" w:pos="-720"/>
      </w:tabs>
      <w:spacing w:after="120" w:line="240" w:lineRule="auto"/>
      <w:jc w:val="center"/>
    </w:pPr>
    <w:rPr>
      <w:rFonts w:ascii="Ottawa" w:hAnsi="Ottawa" w:cs="Ottawa"/>
      <w:b/>
      <w:bCs/>
      <w:i/>
      <w:iCs/>
      <w:sz w:val="18"/>
      <w:szCs w:val="18"/>
      <w:lang w:eastAsia="en-US"/>
    </w:rPr>
  </w:style>
  <w:style w:type="paragraph" w:styleId="Paragraphedeliste">
    <w:name w:val="List Paragraph"/>
    <w:basedOn w:val="Normal"/>
    <w:uiPriority w:val="34"/>
    <w:qFormat/>
    <w:rsid w:val="00247A1C"/>
    <w:pPr>
      <w:ind w:left="720"/>
      <w:contextualSpacing/>
    </w:pPr>
  </w:style>
  <w:style w:type="character" w:customStyle="1" w:styleId="Titre1Car">
    <w:name w:val="Titre 1 Car"/>
    <w:basedOn w:val="Policepardfaut"/>
    <w:link w:val="Titre1"/>
    <w:uiPriority w:val="99"/>
    <w:rsid w:val="00D372A6"/>
    <w:rPr>
      <w:rFonts w:ascii="Arial" w:hAnsi="Arial" w:cs="Arial"/>
      <w:b/>
      <w:bCs/>
      <w:sz w:val="24"/>
      <w:szCs w:val="24"/>
      <w:u w:val="single"/>
      <w:lang w:eastAsia="fr-FR"/>
    </w:rPr>
  </w:style>
  <w:style w:type="character" w:customStyle="1" w:styleId="Mentionnonrsolue1">
    <w:name w:val="Mention non résolue1"/>
    <w:basedOn w:val="Policepardfaut"/>
    <w:uiPriority w:val="99"/>
    <w:semiHidden/>
    <w:unhideWhenUsed/>
    <w:rsid w:val="00937BE6"/>
    <w:rPr>
      <w:color w:val="605E5C"/>
      <w:shd w:val="clear" w:color="auto" w:fill="E1DFDD"/>
    </w:rPr>
  </w:style>
  <w:style w:type="character" w:customStyle="1" w:styleId="CommentaireCar">
    <w:name w:val="Commentaire Car"/>
    <w:basedOn w:val="Policepardfaut"/>
    <w:link w:val="Commentaire"/>
    <w:uiPriority w:val="99"/>
    <w:rsid w:val="00181D5D"/>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482257">
      <w:bodyDiv w:val="1"/>
      <w:marLeft w:val="0"/>
      <w:marRight w:val="0"/>
      <w:marTop w:val="0"/>
      <w:marBottom w:val="0"/>
      <w:divBdr>
        <w:top w:val="none" w:sz="0" w:space="0" w:color="auto"/>
        <w:left w:val="none" w:sz="0" w:space="0" w:color="auto"/>
        <w:bottom w:val="none" w:sz="0" w:space="0" w:color="auto"/>
        <w:right w:val="none" w:sz="0" w:space="0" w:color="auto"/>
      </w:divBdr>
    </w:div>
    <w:div w:id="525339152">
      <w:bodyDiv w:val="1"/>
      <w:marLeft w:val="0"/>
      <w:marRight w:val="0"/>
      <w:marTop w:val="0"/>
      <w:marBottom w:val="0"/>
      <w:divBdr>
        <w:top w:val="none" w:sz="0" w:space="0" w:color="auto"/>
        <w:left w:val="none" w:sz="0" w:space="0" w:color="auto"/>
        <w:bottom w:val="none" w:sz="0" w:space="0" w:color="auto"/>
        <w:right w:val="none" w:sz="0" w:space="0" w:color="auto"/>
      </w:divBdr>
      <w:divsChild>
        <w:div w:id="1359968045">
          <w:marLeft w:val="0"/>
          <w:marRight w:val="1"/>
          <w:marTop w:val="0"/>
          <w:marBottom w:val="0"/>
          <w:divBdr>
            <w:top w:val="none" w:sz="0" w:space="0" w:color="auto"/>
            <w:left w:val="none" w:sz="0" w:space="0" w:color="auto"/>
            <w:bottom w:val="none" w:sz="0" w:space="0" w:color="auto"/>
            <w:right w:val="none" w:sz="0" w:space="0" w:color="auto"/>
          </w:divBdr>
          <w:divsChild>
            <w:div w:id="748624353">
              <w:marLeft w:val="0"/>
              <w:marRight w:val="0"/>
              <w:marTop w:val="0"/>
              <w:marBottom w:val="0"/>
              <w:divBdr>
                <w:top w:val="none" w:sz="0" w:space="0" w:color="auto"/>
                <w:left w:val="none" w:sz="0" w:space="0" w:color="auto"/>
                <w:bottom w:val="none" w:sz="0" w:space="0" w:color="auto"/>
                <w:right w:val="none" w:sz="0" w:space="0" w:color="auto"/>
              </w:divBdr>
              <w:divsChild>
                <w:div w:id="1390882997">
                  <w:marLeft w:val="0"/>
                  <w:marRight w:val="1"/>
                  <w:marTop w:val="0"/>
                  <w:marBottom w:val="0"/>
                  <w:divBdr>
                    <w:top w:val="none" w:sz="0" w:space="0" w:color="auto"/>
                    <w:left w:val="none" w:sz="0" w:space="0" w:color="auto"/>
                    <w:bottom w:val="none" w:sz="0" w:space="0" w:color="auto"/>
                    <w:right w:val="none" w:sz="0" w:space="0" w:color="auto"/>
                  </w:divBdr>
                  <w:divsChild>
                    <w:div w:id="1410158743">
                      <w:marLeft w:val="0"/>
                      <w:marRight w:val="0"/>
                      <w:marTop w:val="0"/>
                      <w:marBottom w:val="0"/>
                      <w:divBdr>
                        <w:top w:val="none" w:sz="0" w:space="0" w:color="auto"/>
                        <w:left w:val="none" w:sz="0" w:space="0" w:color="auto"/>
                        <w:bottom w:val="none" w:sz="0" w:space="0" w:color="auto"/>
                        <w:right w:val="none" w:sz="0" w:space="0" w:color="auto"/>
                      </w:divBdr>
                      <w:divsChild>
                        <w:div w:id="283970266">
                          <w:marLeft w:val="0"/>
                          <w:marRight w:val="0"/>
                          <w:marTop w:val="0"/>
                          <w:marBottom w:val="0"/>
                          <w:divBdr>
                            <w:top w:val="none" w:sz="0" w:space="0" w:color="auto"/>
                            <w:left w:val="none" w:sz="0" w:space="0" w:color="auto"/>
                            <w:bottom w:val="none" w:sz="0" w:space="0" w:color="auto"/>
                            <w:right w:val="none" w:sz="0" w:space="0" w:color="auto"/>
                          </w:divBdr>
                          <w:divsChild>
                            <w:div w:id="2089495806">
                              <w:marLeft w:val="0"/>
                              <w:marRight w:val="0"/>
                              <w:marTop w:val="120"/>
                              <w:marBottom w:val="360"/>
                              <w:divBdr>
                                <w:top w:val="none" w:sz="0" w:space="0" w:color="auto"/>
                                <w:left w:val="none" w:sz="0" w:space="0" w:color="auto"/>
                                <w:bottom w:val="none" w:sz="0" w:space="0" w:color="auto"/>
                                <w:right w:val="none" w:sz="0" w:space="0" w:color="auto"/>
                              </w:divBdr>
                              <w:divsChild>
                                <w:div w:id="831917941">
                                  <w:marLeft w:val="420"/>
                                  <w:marRight w:val="0"/>
                                  <w:marTop w:val="0"/>
                                  <w:marBottom w:val="0"/>
                                  <w:divBdr>
                                    <w:top w:val="none" w:sz="0" w:space="0" w:color="auto"/>
                                    <w:left w:val="none" w:sz="0" w:space="0" w:color="auto"/>
                                    <w:bottom w:val="none" w:sz="0" w:space="0" w:color="auto"/>
                                    <w:right w:val="none" w:sz="0" w:space="0" w:color="auto"/>
                                  </w:divBdr>
                                  <w:divsChild>
                                    <w:div w:id="374624430">
                                      <w:marLeft w:val="0"/>
                                      <w:marRight w:val="0"/>
                                      <w:marTop w:val="0"/>
                                      <w:marBottom w:val="0"/>
                                      <w:divBdr>
                                        <w:top w:val="none" w:sz="0" w:space="0" w:color="auto"/>
                                        <w:left w:val="none" w:sz="0" w:space="0" w:color="auto"/>
                                        <w:bottom w:val="none" w:sz="0" w:space="0" w:color="auto"/>
                                        <w:right w:val="none" w:sz="0" w:space="0" w:color="auto"/>
                                      </w:divBdr>
                                      <w:divsChild>
                                        <w:div w:id="3986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789178">
      <w:bodyDiv w:val="1"/>
      <w:marLeft w:val="0"/>
      <w:marRight w:val="0"/>
      <w:marTop w:val="0"/>
      <w:marBottom w:val="0"/>
      <w:divBdr>
        <w:top w:val="none" w:sz="0" w:space="0" w:color="auto"/>
        <w:left w:val="none" w:sz="0" w:space="0" w:color="auto"/>
        <w:bottom w:val="none" w:sz="0" w:space="0" w:color="auto"/>
        <w:right w:val="none" w:sz="0" w:space="0" w:color="auto"/>
      </w:divBdr>
    </w:div>
    <w:div w:id="1081607922">
      <w:bodyDiv w:val="1"/>
      <w:marLeft w:val="0"/>
      <w:marRight w:val="0"/>
      <w:marTop w:val="0"/>
      <w:marBottom w:val="0"/>
      <w:divBdr>
        <w:top w:val="none" w:sz="0" w:space="0" w:color="auto"/>
        <w:left w:val="none" w:sz="0" w:space="0" w:color="auto"/>
        <w:bottom w:val="none" w:sz="0" w:space="0" w:color="auto"/>
        <w:right w:val="none" w:sz="0" w:space="0" w:color="auto"/>
      </w:divBdr>
    </w:div>
    <w:div w:id="1139688682">
      <w:bodyDiv w:val="1"/>
      <w:marLeft w:val="0"/>
      <w:marRight w:val="0"/>
      <w:marTop w:val="0"/>
      <w:marBottom w:val="0"/>
      <w:divBdr>
        <w:top w:val="none" w:sz="0" w:space="0" w:color="auto"/>
        <w:left w:val="none" w:sz="0" w:space="0" w:color="auto"/>
        <w:bottom w:val="none" w:sz="0" w:space="0" w:color="auto"/>
        <w:right w:val="none" w:sz="0" w:space="0" w:color="auto"/>
      </w:divBdr>
      <w:divsChild>
        <w:div w:id="474301149">
          <w:marLeft w:val="0"/>
          <w:marRight w:val="0"/>
          <w:marTop w:val="0"/>
          <w:marBottom w:val="0"/>
          <w:divBdr>
            <w:top w:val="none" w:sz="0" w:space="0" w:color="auto"/>
            <w:left w:val="none" w:sz="0" w:space="0" w:color="auto"/>
            <w:bottom w:val="none" w:sz="0" w:space="0" w:color="auto"/>
            <w:right w:val="none" w:sz="0" w:space="0" w:color="auto"/>
          </w:divBdr>
          <w:divsChild>
            <w:div w:id="2026319215">
              <w:marLeft w:val="0"/>
              <w:marRight w:val="0"/>
              <w:marTop w:val="0"/>
              <w:marBottom w:val="0"/>
              <w:divBdr>
                <w:top w:val="none" w:sz="0" w:space="0" w:color="auto"/>
                <w:left w:val="none" w:sz="0" w:space="0" w:color="auto"/>
                <w:bottom w:val="none" w:sz="0" w:space="0" w:color="auto"/>
                <w:right w:val="none" w:sz="0" w:space="0" w:color="auto"/>
              </w:divBdr>
              <w:divsChild>
                <w:div w:id="74019547">
                  <w:marLeft w:val="0"/>
                  <w:marRight w:val="0"/>
                  <w:marTop w:val="0"/>
                  <w:marBottom w:val="0"/>
                  <w:divBdr>
                    <w:top w:val="none" w:sz="0" w:space="0" w:color="auto"/>
                    <w:left w:val="none" w:sz="0" w:space="0" w:color="auto"/>
                    <w:bottom w:val="none" w:sz="0" w:space="0" w:color="auto"/>
                    <w:right w:val="none" w:sz="0" w:space="0" w:color="auto"/>
                  </w:divBdr>
                  <w:divsChild>
                    <w:div w:id="2064283146">
                      <w:marLeft w:val="0"/>
                      <w:marRight w:val="0"/>
                      <w:marTop w:val="0"/>
                      <w:marBottom w:val="0"/>
                      <w:divBdr>
                        <w:top w:val="none" w:sz="0" w:space="0" w:color="auto"/>
                        <w:left w:val="none" w:sz="0" w:space="0" w:color="auto"/>
                        <w:bottom w:val="none" w:sz="0" w:space="0" w:color="auto"/>
                        <w:right w:val="none" w:sz="0" w:space="0" w:color="auto"/>
                      </w:divBdr>
                      <w:divsChild>
                        <w:div w:id="1977025533">
                          <w:marLeft w:val="0"/>
                          <w:marRight w:val="0"/>
                          <w:marTop w:val="0"/>
                          <w:marBottom w:val="0"/>
                          <w:divBdr>
                            <w:top w:val="none" w:sz="0" w:space="0" w:color="auto"/>
                            <w:left w:val="none" w:sz="0" w:space="0" w:color="auto"/>
                            <w:bottom w:val="none" w:sz="0" w:space="0" w:color="auto"/>
                            <w:right w:val="none" w:sz="0" w:space="0" w:color="auto"/>
                          </w:divBdr>
                          <w:divsChild>
                            <w:div w:id="1518351283">
                              <w:marLeft w:val="0"/>
                              <w:marRight w:val="0"/>
                              <w:marTop w:val="0"/>
                              <w:marBottom w:val="0"/>
                              <w:divBdr>
                                <w:top w:val="none" w:sz="0" w:space="0" w:color="auto"/>
                                <w:left w:val="none" w:sz="0" w:space="0" w:color="auto"/>
                                <w:bottom w:val="none" w:sz="0" w:space="0" w:color="auto"/>
                                <w:right w:val="none" w:sz="0" w:space="0" w:color="auto"/>
                              </w:divBdr>
                              <w:divsChild>
                                <w:div w:id="1957519562">
                                  <w:marLeft w:val="0"/>
                                  <w:marRight w:val="0"/>
                                  <w:marTop w:val="0"/>
                                  <w:marBottom w:val="0"/>
                                  <w:divBdr>
                                    <w:top w:val="none" w:sz="0" w:space="0" w:color="auto"/>
                                    <w:left w:val="none" w:sz="0" w:space="0" w:color="auto"/>
                                    <w:bottom w:val="none" w:sz="0" w:space="0" w:color="auto"/>
                                    <w:right w:val="none" w:sz="0" w:space="0" w:color="auto"/>
                                  </w:divBdr>
                                  <w:divsChild>
                                    <w:div w:id="309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1419501">
      <w:bodyDiv w:val="1"/>
      <w:marLeft w:val="0"/>
      <w:marRight w:val="0"/>
      <w:marTop w:val="0"/>
      <w:marBottom w:val="0"/>
      <w:divBdr>
        <w:top w:val="none" w:sz="0" w:space="0" w:color="auto"/>
        <w:left w:val="none" w:sz="0" w:space="0" w:color="auto"/>
        <w:bottom w:val="none" w:sz="0" w:space="0" w:color="auto"/>
        <w:right w:val="none" w:sz="0" w:space="0" w:color="auto"/>
      </w:divBdr>
      <w:divsChild>
        <w:div w:id="375815981">
          <w:marLeft w:val="0"/>
          <w:marRight w:val="0"/>
          <w:marTop w:val="0"/>
          <w:marBottom w:val="0"/>
          <w:divBdr>
            <w:top w:val="none" w:sz="0" w:space="0" w:color="auto"/>
            <w:left w:val="none" w:sz="0" w:space="0" w:color="auto"/>
            <w:bottom w:val="none" w:sz="0" w:space="0" w:color="auto"/>
            <w:right w:val="none" w:sz="0" w:space="0" w:color="auto"/>
          </w:divBdr>
        </w:div>
        <w:div w:id="106240862">
          <w:marLeft w:val="0"/>
          <w:marRight w:val="0"/>
          <w:marTop w:val="0"/>
          <w:marBottom w:val="0"/>
          <w:divBdr>
            <w:top w:val="none" w:sz="0" w:space="0" w:color="auto"/>
            <w:left w:val="none" w:sz="0" w:space="0" w:color="auto"/>
            <w:bottom w:val="none" w:sz="0" w:space="0" w:color="auto"/>
            <w:right w:val="none" w:sz="0" w:space="0" w:color="auto"/>
          </w:divBdr>
        </w:div>
      </w:divsChild>
    </w:div>
    <w:div w:id="1979148487">
      <w:bodyDiv w:val="1"/>
      <w:marLeft w:val="0"/>
      <w:marRight w:val="0"/>
      <w:marTop w:val="0"/>
      <w:marBottom w:val="0"/>
      <w:divBdr>
        <w:top w:val="none" w:sz="0" w:space="0" w:color="auto"/>
        <w:left w:val="none" w:sz="0" w:space="0" w:color="auto"/>
        <w:bottom w:val="none" w:sz="0" w:space="0" w:color="auto"/>
        <w:right w:val="none" w:sz="0" w:space="0" w:color="auto"/>
      </w:divBdr>
      <w:divsChild>
        <w:div w:id="978270797">
          <w:marLeft w:val="0"/>
          <w:marRight w:val="0"/>
          <w:marTop w:val="0"/>
          <w:marBottom w:val="0"/>
          <w:divBdr>
            <w:top w:val="none" w:sz="0" w:space="0" w:color="auto"/>
            <w:left w:val="none" w:sz="0" w:space="0" w:color="auto"/>
            <w:bottom w:val="none" w:sz="0" w:space="0" w:color="auto"/>
            <w:right w:val="none" w:sz="0" w:space="0" w:color="auto"/>
          </w:divBdr>
        </w:div>
        <w:div w:id="845634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Devenish%20J%5BAuthor%5D&amp;cauthor=true&amp;cauthor_uid=15381269" TargetMode="External"/><Relationship Id="rId18" Type="http://schemas.openxmlformats.org/officeDocument/2006/relationships/hyperlink" Target="http://www.ncbi.nlm.nih.gov/pubmed/15381269" TargetMode="External"/><Relationship Id="rId26" Type="http://schemas.openxmlformats.org/officeDocument/2006/relationships/hyperlink" Target="http://www.ncbi.nlm.nih.gov/pubmed?term=Lutze-Wallace%20CL%5BAuthor%5D&amp;cauthor=true&amp;cauthor_uid=16275938" TargetMode="External"/><Relationship Id="rId21" Type="http://schemas.openxmlformats.org/officeDocument/2006/relationships/hyperlink" Target="http://www.ncbi.nlm.nih.gov/pubmed?term=Perry%20K%5BAuthor%5D&amp;cauthor=true&amp;cauthor_uid=16275938"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ncbi.nlm.nih.gov/pubmed?term=Brooks%20BW%5BAuthor%5D&amp;cauthor=true&amp;cauthor_uid=15381269" TargetMode="External"/><Relationship Id="rId17" Type="http://schemas.openxmlformats.org/officeDocument/2006/relationships/hyperlink" Target="http://www.ncbi.nlm.nih.gov/pubmed?term=Berlie-Surujballi%20G%5BAuthor%5D&amp;cauthor=true&amp;cauthor_uid=15381269" TargetMode="External"/><Relationship Id="rId25" Type="http://schemas.openxmlformats.org/officeDocument/2006/relationships/hyperlink" Target="http://www.ncbi.nlm.nih.gov/pubmed?term=Duff%20S%5BAuthor%5D&amp;cauthor=true&amp;cauthor_uid=16275938"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ncbi.nlm.nih.gov/pubmed?term=Robertson%20RH%5BAuthor%5D&amp;cauthor=true&amp;cauthor_uid=15381269" TargetMode="External"/><Relationship Id="rId20" Type="http://schemas.openxmlformats.org/officeDocument/2006/relationships/hyperlink" Target="http://www.ncbi.nlm.nih.gov/pubmed?term=Brooks%20B%5BAuthor%5D&amp;cauthor=true&amp;cauthor_uid=16275938" TargetMode="External"/><Relationship Id="rId29" Type="http://schemas.openxmlformats.org/officeDocument/2006/relationships/hyperlink" Target="http://www.oie.int/en/our-scientific-expertise/reference-laboratories/list-of-laborato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cterio.net/campylobacter.html" TargetMode="External"/><Relationship Id="rId24" Type="http://schemas.openxmlformats.org/officeDocument/2006/relationships/hyperlink" Target="http://www.ncbi.nlm.nih.gov/pubmed?term=McCabe%20D%5BAuthor%5D&amp;cauthor=true&amp;cauthor_uid=16275938"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cbi.nlm.nih.gov/pubmed?term=Milnes%20D%5BAuthor%5D&amp;cauthor=true&amp;cauthor_uid=15381269" TargetMode="External"/><Relationship Id="rId23" Type="http://schemas.openxmlformats.org/officeDocument/2006/relationships/hyperlink" Target="http://www.ncbi.nlm.nih.gov/pubmed?term=Burke%20T%5BAuthor%5D&amp;cauthor=true&amp;cauthor_uid=16275938" TargetMode="External"/><Relationship Id="rId28" Type="http://schemas.openxmlformats.org/officeDocument/2006/relationships/hyperlink" Target="http://www.ncbi.nlm.nih.gov/pubmed/?term=Santovenia%20M%5BAuthor%5D&amp;cauthor=true&amp;cauthor_uid=24899653"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ncbi.nlm.nih.gov/pubmed?term=Devenish%20J%5BAuthor%5D&amp;cauthor=true&amp;cauthor_uid=15381269"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cbi.nlm.nih.gov/pubmed?term=Lutze-Wallace%20CL%5BAuthor%5D&amp;cauthor=true&amp;cauthor_uid=15381269" TargetMode="External"/><Relationship Id="rId22" Type="http://schemas.openxmlformats.org/officeDocument/2006/relationships/hyperlink" Target="http://www.ncbi.nlm.nih.gov/pubmed?term=Milnes%20D%5BAuthor%5D&amp;cauthor=true&amp;cauthor_uid=16275938" TargetMode="External"/><Relationship Id="rId27" Type="http://schemas.openxmlformats.org/officeDocument/2006/relationships/hyperlink" Target="http://www.ncbi.nlm.nih.gov/pubmed?term=%28Devenish%5BAuthor%20-%20First%5D%29%20AND%20Campylobacter%5BText%20Word%5D" TargetMode="External"/><Relationship Id="rId30" Type="http://schemas.openxmlformats.org/officeDocument/2006/relationships/hyperlink" Target="http://www.oie.int"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C3E2-F432-4043-A8D1-7D4AA14C34CE}">
  <ds:schemaRefs>
    <ds:schemaRef ds:uri="http://schemas.openxmlformats.org/officeDocument/2006/bibliography"/>
  </ds:schemaRefs>
</ds:datastoreItem>
</file>

<file path=customXml/itemProps2.xml><?xml version="1.0" encoding="utf-8"?>
<ds:datastoreItem xmlns:ds="http://schemas.openxmlformats.org/officeDocument/2006/customXml" ds:itemID="{0CA5089B-DB95-4483-AE54-1B1AE738FAA8}">
  <ds:schemaRefs>
    <ds:schemaRef ds:uri="http://schemas.openxmlformats.org/officeDocument/2006/bibliography"/>
  </ds:schemaRefs>
</ds:datastoreItem>
</file>

<file path=customXml/itemProps3.xml><?xml version="1.0" encoding="utf-8"?>
<ds:datastoreItem xmlns:ds="http://schemas.openxmlformats.org/officeDocument/2006/customXml" ds:itemID="{499D71B3-9F86-438B-914D-BBDFCB217343}">
  <ds:schemaRefs>
    <ds:schemaRef ds:uri="http://schemas.openxmlformats.org/officeDocument/2006/bibliography"/>
  </ds:schemaRefs>
</ds:datastoreItem>
</file>

<file path=customXml/itemProps4.xml><?xml version="1.0" encoding="utf-8"?>
<ds:datastoreItem xmlns:ds="http://schemas.openxmlformats.org/officeDocument/2006/customXml" ds:itemID="{30C106B0-22E1-4CF7-A35F-E63D587A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1</TotalTime>
  <Pages>14</Pages>
  <Words>8048</Words>
  <Characters>45727</Characters>
  <Application>Microsoft Office Word</Application>
  <DocSecurity>0</DocSecurity>
  <Lines>381</Lines>
  <Paragraphs>107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fmd with viaa test incl.</vt:lpstr>
      <vt:lpstr>fmd with viaa test incl.</vt:lpstr>
      <vt:lpstr>fmd with viaa test incl.</vt:lpstr>
    </vt:vector>
  </TitlesOfParts>
  <Company>HP</Company>
  <LinksUpToDate>false</LinksUpToDate>
  <CharactersWithSpaces>53668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2</cp:revision>
  <cp:lastPrinted>2017-07-17T01:44:00Z</cp:lastPrinted>
  <dcterms:created xsi:type="dcterms:W3CDTF">2020-03-18T09:43:00Z</dcterms:created>
  <dcterms:modified xsi:type="dcterms:W3CDTF">2020-03-18T09:43:00Z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11419</vt:lpwstr>
  </property>
  <property fmtid="{D5CDD505-2E9C-101B-9397-08002B2CF9AE}" pid="3" name="WnCSubscriberId">
    <vt:lpwstr>3815</vt:lpwstr>
  </property>
  <property fmtid="{D5CDD505-2E9C-101B-9397-08002B2CF9AE}" pid="4" name="WnCOutputStyleId">
    <vt:lpwstr>565</vt:lpwstr>
  </property>
  <property fmtid="{D5CDD505-2E9C-101B-9397-08002B2CF9AE}" pid="5" name="RWProductId">
    <vt:lpwstr>WnC</vt:lpwstr>
  </property>
  <property fmtid="{D5CDD505-2E9C-101B-9397-08002B2CF9AE}" pid="6" name="WnCUser">
    <vt:lpwstr>blooi103_3815</vt:lpwstr>
  </property>
  <property fmtid="{D5CDD505-2E9C-101B-9397-08002B2CF9AE}" pid="7" name="WnC4Folder">
    <vt:lpwstr/>
  </property>
</Properties>
</file>