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E4213" w14:textId="15CE5D45" w:rsidR="002934A1" w:rsidRPr="004E51C5" w:rsidRDefault="000F1836" w:rsidP="000F1836">
      <w:pPr>
        <w:pStyle w:val="Chatperno"/>
        <w:rPr>
          <w:lang w:val="en-US"/>
        </w:rPr>
      </w:pPr>
      <w:r w:rsidRPr="009C122D">
        <w:t xml:space="preserve">Chapter </w:t>
      </w:r>
      <w:r w:rsidR="0015765E" w:rsidRPr="004E51C5">
        <w:rPr>
          <w:lang w:val="en-US"/>
        </w:rPr>
        <w:t>3</w:t>
      </w:r>
      <w:r w:rsidR="002934A1" w:rsidRPr="004E51C5">
        <w:rPr>
          <w:lang w:val="en-US"/>
        </w:rPr>
        <w:t>.</w:t>
      </w:r>
      <w:r w:rsidR="009A06FA" w:rsidRPr="004E51C5">
        <w:rPr>
          <w:lang w:val="en-US"/>
        </w:rPr>
        <w:t>1.</w:t>
      </w:r>
      <w:r w:rsidR="004043C7" w:rsidRPr="004E51C5">
        <w:rPr>
          <w:lang w:val="en-US"/>
        </w:rPr>
        <w:t>21</w:t>
      </w:r>
      <w:r w:rsidR="002934A1" w:rsidRPr="004E51C5">
        <w:rPr>
          <w:lang w:val="en-US"/>
        </w:rPr>
        <w:t>.</w:t>
      </w:r>
    </w:p>
    <w:p w14:paraId="78A9A6D2" w14:textId="09BDB8C3" w:rsidR="002934A1" w:rsidRPr="002F3973" w:rsidRDefault="002934A1">
      <w:pPr>
        <w:pStyle w:val="Chaptertitle"/>
        <w:rPr>
          <w:lang w:val="en-IE"/>
        </w:rPr>
      </w:pPr>
      <w:r w:rsidRPr="002F3973">
        <w:rPr>
          <w:i/>
          <w:iCs/>
          <w:lang w:val="en-IE"/>
        </w:rPr>
        <w:t>Trypanosoma evansi</w:t>
      </w:r>
      <w:r w:rsidRPr="002F3973">
        <w:rPr>
          <w:lang w:val="en-IE"/>
        </w:rPr>
        <w:t xml:space="preserve"> </w:t>
      </w:r>
      <w:r w:rsidR="00BD5ED2" w:rsidRPr="002F3973">
        <w:rPr>
          <w:lang w:val="en-IE"/>
        </w:rPr>
        <w:t>infection</w:t>
      </w:r>
      <w:r w:rsidRPr="002F3973">
        <w:rPr>
          <w:lang w:val="en-IE"/>
        </w:rPr>
        <w:t xml:space="preserve"> </w:t>
      </w:r>
      <w:r w:rsidR="002F3973" w:rsidRPr="002F3973">
        <w:rPr>
          <w:lang w:val="en-IE"/>
        </w:rPr>
        <w:br/>
      </w:r>
      <w:r w:rsidRPr="002F3973">
        <w:rPr>
          <w:lang w:val="en-IE"/>
        </w:rPr>
        <w:t>(surra</w:t>
      </w:r>
      <w:r w:rsidR="002F3973" w:rsidRPr="002F3973">
        <w:rPr>
          <w:lang w:val="en-IE"/>
        </w:rPr>
        <w:t xml:space="preserve"> </w:t>
      </w:r>
      <w:r w:rsidR="002F3973" w:rsidRPr="002F3973">
        <w:rPr>
          <w:u w:val="double"/>
          <w:lang w:val="en-IE"/>
        </w:rPr>
        <w:t>in all species</w:t>
      </w:r>
      <w:r w:rsidRPr="002F3973">
        <w:rPr>
          <w:lang w:val="en-IE"/>
        </w:rPr>
        <w:t>)</w:t>
      </w:r>
    </w:p>
    <w:p w14:paraId="1F71B0EA" w14:textId="77777777" w:rsidR="002934A1" w:rsidRPr="00987DFF" w:rsidRDefault="002934A1">
      <w:pPr>
        <w:pStyle w:val="Summarytitle"/>
      </w:pPr>
      <w:r w:rsidRPr="00987DFF">
        <w:t>SUMMARY</w:t>
      </w:r>
    </w:p>
    <w:p w14:paraId="679CC6C4" w14:textId="16458890" w:rsidR="002934A1" w:rsidRPr="00987DFF" w:rsidRDefault="00AC5113" w:rsidP="001D5F43">
      <w:pPr>
        <w:pStyle w:val="sumtexte"/>
      </w:pPr>
      <w:r w:rsidRPr="00C30DB9">
        <w:rPr>
          <w:b/>
          <w:bCs/>
          <w:u w:val="double"/>
        </w:rPr>
        <w:t>Description</w:t>
      </w:r>
      <w:r w:rsidRPr="00987DFF">
        <w:rPr>
          <w:b/>
          <w:bCs/>
        </w:rPr>
        <w:t xml:space="preserve"> </w:t>
      </w:r>
      <w:r w:rsidR="002934A1" w:rsidRPr="00C30DB9">
        <w:rPr>
          <w:b/>
          <w:bCs/>
          <w:strike/>
        </w:rPr>
        <w:t xml:space="preserve">Definition </w:t>
      </w:r>
      <w:r w:rsidR="002934A1" w:rsidRPr="00987DFF">
        <w:rPr>
          <w:b/>
          <w:bCs/>
        </w:rPr>
        <w:t>of the disease</w:t>
      </w:r>
      <w:r w:rsidR="00E33B0B" w:rsidRPr="00987DFF">
        <w:rPr>
          <w:b/>
          <w:bCs/>
        </w:rPr>
        <w:t>:</w:t>
      </w:r>
      <w:r w:rsidR="002934A1" w:rsidRPr="00987DFF">
        <w:t xml:space="preserve"> </w:t>
      </w:r>
      <w:r w:rsidR="002934A1" w:rsidRPr="00987DFF">
        <w:rPr>
          <w:i w:val="0"/>
        </w:rPr>
        <w:t xml:space="preserve">Trypanosoma </w:t>
      </w:r>
      <w:proofErr w:type="spellStart"/>
      <w:r w:rsidR="002934A1" w:rsidRPr="00987DFF">
        <w:rPr>
          <w:i w:val="0"/>
        </w:rPr>
        <w:t>evansi</w:t>
      </w:r>
      <w:proofErr w:type="spellEnd"/>
      <w:r w:rsidR="002934A1" w:rsidRPr="00987DFF">
        <w:t xml:space="preserve"> causes a </w:t>
      </w:r>
      <w:proofErr w:type="spellStart"/>
      <w:r w:rsidR="00BD5ED2" w:rsidRPr="00987DFF">
        <w:t>t</w:t>
      </w:r>
      <w:r w:rsidR="00146FE0" w:rsidRPr="00987DFF">
        <w:t>rypanosomosis</w:t>
      </w:r>
      <w:proofErr w:type="spellEnd"/>
      <w:r w:rsidR="00E33B0B" w:rsidRPr="00987DFF">
        <w:t xml:space="preserve"> </w:t>
      </w:r>
      <w:r w:rsidR="002934A1" w:rsidRPr="00987DFF">
        <w:t>known as</w:t>
      </w:r>
      <w:r w:rsidR="00E33B0B" w:rsidRPr="00987DFF">
        <w:t xml:space="preserve"> </w:t>
      </w:r>
      <w:r w:rsidR="002934A1" w:rsidRPr="00987DFF">
        <w:rPr>
          <w:i w:val="0"/>
          <w:iCs w:val="0"/>
        </w:rPr>
        <w:t>‘</w:t>
      </w:r>
      <w:proofErr w:type="spellStart"/>
      <w:r w:rsidR="002934A1" w:rsidRPr="00987DFF">
        <w:t>surra</w:t>
      </w:r>
      <w:proofErr w:type="spellEnd"/>
      <w:r w:rsidR="002934A1" w:rsidRPr="00987DFF">
        <w:t>’</w:t>
      </w:r>
      <w:r w:rsidR="00D50612" w:rsidRPr="00987DFF">
        <w:rPr>
          <w:i w:val="0"/>
          <w:iCs w:val="0"/>
        </w:rPr>
        <w:t xml:space="preserve">. </w:t>
      </w:r>
      <w:r w:rsidR="002934A1" w:rsidRPr="00987DFF">
        <w:t>It affects a</w:t>
      </w:r>
      <w:r w:rsidR="00BD5ED2" w:rsidRPr="00987DFF">
        <w:t xml:space="preserve"> large</w:t>
      </w:r>
      <w:r w:rsidR="002934A1" w:rsidRPr="00987DFF">
        <w:t xml:space="preserve"> number of </w:t>
      </w:r>
      <w:r w:rsidR="00146FE0" w:rsidRPr="00987DFF">
        <w:t>wild and</w:t>
      </w:r>
      <w:r w:rsidR="00E33B0B" w:rsidRPr="00987DFF">
        <w:t xml:space="preserve"> </w:t>
      </w:r>
      <w:r w:rsidR="002934A1" w:rsidRPr="00987DFF">
        <w:t xml:space="preserve">domesticated animal </w:t>
      </w:r>
      <w:r w:rsidR="00BD5ED2" w:rsidRPr="00987DFF">
        <w:t xml:space="preserve">species </w:t>
      </w:r>
      <w:r w:rsidR="002934A1" w:rsidRPr="00987DFF">
        <w:t>in Africa</w:t>
      </w:r>
      <w:r w:rsidR="00E33B0B" w:rsidRPr="00987DFF">
        <w:t>,</w:t>
      </w:r>
      <w:r w:rsidR="002934A1" w:rsidRPr="00987DFF">
        <w:t xml:space="preserve"> </w:t>
      </w:r>
      <w:r w:rsidR="009B64D1" w:rsidRPr="00987DFF">
        <w:t>Asia</w:t>
      </w:r>
      <w:r w:rsidR="00E33B0B" w:rsidRPr="00987DFF">
        <w:t>,</w:t>
      </w:r>
      <w:r w:rsidR="009B64D1" w:rsidRPr="00987DFF">
        <w:t xml:space="preserve"> and </w:t>
      </w:r>
      <w:r w:rsidR="002934A1" w:rsidRPr="00987DFF">
        <w:t>Central</w:t>
      </w:r>
      <w:r w:rsidR="009B64D1" w:rsidRPr="00987DFF">
        <w:t xml:space="preserve"> </w:t>
      </w:r>
      <w:r w:rsidR="002E0CEA" w:rsidRPr="00987DFF">
        <w:t>and</w:t>
      </w:r>
      <w:r w:rsidR="002934A1" w:rsidRPr="00987DFF">
        <w:t xml:space="preserve"> South America. The principal host species</w:t>
      </w:r>
      <w:r w:rsidR="00E33B0B" w:rsidRPr="00987DFF">
        <w:t xml:space="preserve"> </w:t>
      </w:r>
      <w:r w:rsidR="002934A1" w:rsidRPr="00987DFF">
        <w:t>varies geographically</w:t>
      </w:r>
      <w:r w:rsidR="00E33B0B" w:rsidRPr="00987DFF">
        <w:t>,</w:t>
      </w:r>
      <w:r w:rsidR="002934A1" w:rsidRPr="00987DFF">
        <w:t xml:space="preserve"> but </w:t>
      </w:r>
      <w:r w:rsidR="00146FE0" w:rsidRPr="00987DFF">
        <w:t>camels</w:t>
      </w:r>
      <w:r w:rsidR="00E33B0B" w:rsidRPr="00987DFF">
        <w:t>,</w:t>
      </w:r>
      <w:r w:rsidR="00146FE0" w:rsidRPr="00987DFF">
        <w:t xml:space="preserve"> horses</w:t>
      </w:r>
      <w:r w:rsidR="00E33B0B" w:rsidRPr="00987DFF">
        <w:t>,</w:t>
      </w:r>
      <w:r w:rsidR="00146FE0" w:rsidRPr="00987DFF">
        <w:t xml:space="preserve"> </w:t>
      </w:r>
      <w:r w:rsidR="002934A1" w:rsidRPr="00987DFF">
        <w:t>buffalo</w:t>
      </w:r>
      <w:r w:rsidR="00595F44" w:rsidRPr="00987DFF">
        <w:t>s</w:t>
      </w:r>
      <w:r w:rsidR="00146FE0" w:rsidRPr="00987DFF">
        <w:t xml:space="preserve"> and</w:t>
      </w:r>
      <w:r w:rsidR="00350344" w:rsidRPr="00987DFF">
        <w:t xml:space="preserve"> cattle</w:t>
      </w:r>
      <w:r w:rsidR="002934A1" w:rsidRPr="00987DFF">
        <w:t xml:space="preserve"> are particularly affected</w:t>
      </w:r>
      <w:r w:rsidR="00E33B0B" w:rsidRPr="00987DFF">
        <w:t>,</w:t>
      </w:r>
      <w:r w:rsidR="002934A1" w:rsidRPr="00987DFF">
        <w:t xml:space="preserve"> although other animals</w:t>
      </w:r>
      <w:r w:rsidR="00E33B0B" w:rsidRPr="00987DFF">
        <w:t>,</w:t>
      </w:r>
      <w:r w:rsidR="002934A1" w:rsidRPr="00987DFF">
        <w:t xml:space="preserve"> including </w:t>
      </w:r>
      <w:r w:rsidR="0013794D" w:rsidRPr="006C005E">
        <w:rPr>
          <w:u w:val="double"/>
        </w:rPr>
        <w:t>dogs, cats and</w:t>
      </w:r>
      <w:r w:rsidR="0013794D" w:rsidRPr="006C005E">
        <w:t xml:space="preserve"> </w:t>
      </w:r>
      <w:r w:rsidR="002934A1" w:rsidRPr="00987DFF">
        <w:t>wildlife</w:t>
      </w:r>
      <w:r w:rsidR="00E33B0B" w:rsidRPr="00987DFF">
        <w:t>,</w:t>
      </w:r>
      <w:r w:rsidR="002934A1" w:rsidRPr="00987DFF">
        <w:t xml:space="preserve"> are also susceptible. It </w:t>
      </w:r>
      <w:r w:rsidR="00595F44" w:rsidRPr="00987DFF">
        <w:t>is an arthropod-borne disease; s</w:t>
      </w:r>
      <w:r w:rsidR="002934A1" w:rsidRPr="00987DFF">
        <w:t xml:space="preserve">everal species of </w:t>
      </w:r>
      <w:proofErr w:type="spellStart"/>
      <w:r w:rsidR="002934A1" w:rsidRPr="00987DFF">
        <w:t>haematophagous</w:t>
      </w:r>
      <w:proofErr w:type="spellEnd"/>
      <w:r w:rsidR="002934A1" w:rsidRPr="00987DFF">
        <w:t xml:space="preserve"> flies</w:t>
      </w:r>
      <w:r w:rsidR="00E33B0B" w:rsidRPr="00987DFF">
        <w:t>,</w:t>
      </w:r>
      <w:r w:rsidR="002934A1" w:rsidRPr="00987DFF">
        <w:t xml:space="preserve"> including </w:t>
      </w:r>
      <w:r w:rsidR="008E3C6A" w:rsidRPr="008E3C6A">
        <w:t xml:space="preserve">tabanids and </w:t>
      </w:r>
      <w:proofErr w:type="spellStart"/>
      <w:r w:rsidR="007425A4" w:rsidRPr="008E3C6A">
        <w:rPr>
          <w:iCs w:val="0"/>
        </w:rPr>
        <w:t>Stomox</w:t>
      </w:r>
      <w:r w:rsidR="007425A4">
        <w:rPr>
          <w:iCs w:val="0"/>
        </w:rPr>
        <w:t>ys</w:t>
      </w:r>
      <w:proofErr w:type="spellEnd"/>
      <w:r w:rsidR="00E33B0B" w:rsidRPr="00987DFF">
        <w:rPr>
          <w:i w:val="0"/>
          <w:iCs w:val="0"/>
        </w:rPr>
        <w:t>,</w:t>
      </w:r>
      <w:r w:rsidR="002934A1" w:rsidRPr="00987DFF">
        <w:t xml:space="preserve"> are implicated in transferring infection from host to host</w:t>
      </w:r>
      <w:r w:rsidR="00E33B0B" w:rsidRPr="00987DFF">
        <w:t>,</w:t>
      </w:r>
      <w:r w:rsidR="00146FE0" w:rsidRPr="00987DFF">
        <w:t xml:space="preserve"> acting as </w:t>
      </w:r>
      <w:r w:rsidR="002934A1" w:rsidRPr="00987DFF">
        <w:t>mechanical vectors. In Brazil</w:t>
      </w:r>
      <w:r w:rsidR="00E33B0B" w:rsidRPr="00987DFF">
        <w:t>,</w:t>
      </w:r>
      <w:r w:rsidR="002934A1" w:rsidRPr="00987DFF">
        <w:t xml:space="preserve"> vampire bats </w:t>
      </w:r>
      <w:r w:rsidR="00146FE0" w:rsidRPr="00987DFF">
        <w:t>are also</w:t>
      </w:r>
      <w:r w:rsidR="00E33B0B" w:rsidRPr="00987DFF">
        <w:t xml:space="preserve"> </w:t>
      </w:r>
      <w:r w:rsidR="002934A1" w:rsidRPr="00987DFF">
        <w:t>implicated in</w:t>
      </w:r>
      <w:r w:rsidR="00146FE0" w:rsidRPr="00987DFF">
        <w:t xml:space="preserve"> a </w:t>
      </w:r>
      <w:r w:rsidR="00986A67" w:rsidRPr="00987DFF">
        <w:t>unique type of</w:t>
      </w:r>
      <w:r w:rsidR="008B596A" w:rsidRPr="00987DFF">
        <w:t xml:space="preserve"> </w:t>
      </w:r>
      <w:r w:rsidR="00146FE0" w:rsidRPr="00987DFF">
        <w:t>biological</w:t>
      </w:r>
      <w:r w:rsidR="002934A1" w:rsidRPr="00987DFF">
        <w:t xml:space="preserve"> transmission.</w:t>
      </w:r>
      <w:r w:rsidR="004F7B58" w:rsidRPr="006C005E">
        <w:t xml:space="preserve"> </w:t>
      </w:r>
      <w:r w:rsidR="004F7B58" w:rsidRPr="006C005E">
        <w:rPr>
          <w:u w:val="double"/>
        </w:rPr>
        <w:t xml:space="preserve">Peroral transmission is </w:t>
      </w:r>
      <w:r w:rsidR="0013794D" w:rsidRPr="006C005E">
        <w:rPr>
          <w:u w:val="double"/>
        </w:rPr>
        <w:t>the main way of transmission to</w:t>
      </w:r>
      <w:r w:rsidR="004F7B58" w:rsidRPr="006C005E">
        <w:rPr>
          <w:u w:val="double"/>
        </w:rPr>
        <w:t xml:space="preserve"> carnivores.</w:t>
      </w:r>
    </w:p>
    <w:p w14:paraId="04822B2B" w14:textId="5445F4E8" w:rsidR="00B01E8A" w:rsidRPr="00987DFF" w:rsidRDefault="002934A1" w:rsidP="00B01E8A">
      <w:pPr>
        <w:pStyle w:val="sumtexte"/>
      </w:pPr>
      <w:r w:rsidRPr="00C30DB9">
        <w:rPr>
          <w:b/>
          <w:bCs/>
          <w:strike/>
        </w:rPr>
        <w:t>Description of the disease</w:t>
      </w:r>
      <w:r w:rsidR="00E33B0B" w:rsidRPr="00C30DB9">
        <w:rPr>
          <w:b/>
          <w:bCs/>
          <w:strike/>
        </w:rPr>
        <w:t>:</w:t>
      </w:r>
      <w:r w:rsidRPr="00987DFF">
        <w:t xml:space="preserve"> </w:t>
      </w:r>
      <w:r w:rsidR="00B01E8A" w:rsidRPr="00987DFF">
        <w:rPr>
          <w:bCs/>
        </w:rPr>
        <w:t xml:space="preserve">The general clinical signs of </w:t>
      </w:r>
      <w:r w:rsidR="00B01E8A" w:rsidRPr="00987DFF">
        <w:rPr>
          <w:bCs/>
          <w:i w:val="0"/>
          <w:iCs w:val="0"/>
        </w:rPr>
        <w:t xml:space="preserve">T. </w:t>
      </w:r>
      <w:proofErr w:type="spellStart"/>
      <w:r w:rsidR="00B01E8A" w:rsidRPr="00987DFF">
        <w:rPr>
          <w:bCs/>
          <w:i w:val="0"/>
          <w:iCs w:val="0"/>
        </w:rPr>
        <w:t>evansi</w:t>
      </w:r>
      <w:proofErr w:type="spellEnd"/>
      <w:r w:rsidR="00B01E8A" w:rsidRPr="00987DFF">
        <w:rPr>
          <w:bCs/>
          <w:i w:val="0"/>
          <w:iCs w:val="0"/>
        </w:rPr>
        <w:t xml:space="preserve"> </w:t>
      </w:r>
      <w:r w:rsidR="00624BF7" w:rsidRPr="00987DFF">
        <w:rPr>
          <w:bCs/>
        </w:rPr>
        <w:t>infections</w:t>
      </w:r>
      <w:r w:rsidR="00E33B0B" w:rsidRPr="00987DFF">
        <w:rPr>
          <w:bCs/>
        </w:rPr>
        <w:t>:</w:t>
      </w:r>
      <w:r w:rsidR="00E33B0B" w:rsidRPr="00987DFF">
        <w:t xml:space="preserve"> </w:t>
      </w:r>
      <w:r w:rsidR="00B01E8A" w:rsidRPr="00987DFF">
        <w:t>pyrexia directly associated with parasitaemia together with a progressive anaemia</w:t>
      </w:r>
      <w:r w:rsidR="00E33B0B" w:rsidRPr="00987DFF">
        <w:t>,</w:t>
      </w:r>
      <w:r w:rsidR="00B01E8A" w:rsidRPr="00987DFF">
        <w:t xml:space="preserve"> loss of condition and lassitude </w:t>
      </w:r>
      <w:r w:rsidR="00B01E8A" w:rsidRPr="00987DFF">
        <w:rPr>
          <w:bCs/>
        </w:rPr>
        <w:t>are not sufficiently pathognomonic for diagnosis</w:t>
      </w:r>
      <w:r w:rsidR="00624BF7" w:rsidRPr="00987DFF">
        <w:rPr>
          <w:bCs/>
        </w:rPr>
        <w:t>.</w:t>
      </w:r>
      <w:r w:rsidR="00B01E8A" w:rsidRPr="00987DFF">
        <w:t xml:space="preserve"> Recurrent episodes of fever and parasitaemia occur during the course of the disease. Oedema</w:t>
      </w:r>
      <w:r w:rsidR="00E33B0B" w:rsidRPr="00987DFF">
        <w:t>,</w:t>
      </w:r>
      <w:r w:rsidR="00B01E8A" w:rsidRPr="00987DFF">
        <w:t xml:space="preserve"> particularly of the lower parts of the body</w:t>
      </w:r>
      <w:r w:rsidR="00E33B0B" w:rsidRPr="00987DFF">
        <w:t>,</w:t>
      </w:r>
      <w:r w:rsidR="00B01E8A" w:rsidRPr="00987DFF">
        <w:t xml:space="preserve"> urticarial plaques and petechial haemorrhages of the serous membranes are </w:t>
      </w:r>
      <w:r w:rsidR="00B01E8A" w:rsidRPr="00987DFF">
        <w:rPr>
          <w:bCs/>
        </w:rPr>
        <w:t>sometimes</w:t>
      </w:r>
      <w:r w:rsidR="00E33B0B" w:rsidRPr="00987DFF">
        <w:rPr>
          <w:bCs/>
        </w:rPr>
        <w:t xml:space="preserve"> </w:t>
      </w:r>
      <w:r w:rsidR="00B01E8A" w:rsidRPr="00987DFF">
        <w:t xml:space="preserve">observed </w:t>
      </w:r>
      <w:r w:rsidR="00B01E8A" w:rsidRPr="00987DFF">
        <w:rPr>
          <w:bCs/>
        </w:rPr>
        <w:t>in horses</w:t>
      </w:r>
      <w:r w:rsidR="00B01E8A" w:rsidRPr="00987DFF">
        <w:t xml:space="preserve">. Abortions have been reported in </w:t>
      </w:r>
      <w:r w:rsidR="00552409" w:rsidRPr="006C005E">
        <w:rPr>
          <w:u w:val="double"/>
        </w:rPr>
        <w:t>water</w:t>
      </w:r>
      <w:r w:rsidR="00552409" w:rsidRPr="006C005E">
        <w:t xml:space="preserve"> </w:t>
      </w:r>
      <w:r w:rsidR="00B01E8A" w:rsidRPr="00987DFF">
        <w:t>buffalo</w:t>
      </w:r>
      <w:r w:rsidR="00552409">
        <w:t>e</w:t>
      </w:r>
      <w:r w:rsidR="00B01E8A" w:rsidRPr="00987DFF">
        <w:t>s and camels. Nervous s</w:t>
      </w:r>
      <w:r w:rsidR="00E60A3D" w:rsidRPr="00987DFF">
        <w:t>ign</w:t>
      </w:r>
      <w:r w:rsidR="00B01E8A" w:rsidRPr="00987DFF">
        <w:t>s are common in horses</w:t>
      </w:r>
      <w:r w:rsidR="0013794D" w:rsidRPr="006C005E">
        <w:rPr>
          <w:u w:val="double"/>
        </w:rPr>
        <w:t xml:space="preserve"> and dogs</w:t>
      </w:r>
      <w:r w:rsidR="00B01E8A" w:rsidRPr="00987DFF">
        <w:t>.</w:t>
      </w:r>
      <w:r w:rsidR="00E33B0B" w:rsidRPr="00987DFF">
        <w:t xml:space="preserve"> </w:t>
      </w:r>
      <w:r w:rsidR="00B01E8A" w:rsidRPr="00987DFF">
        <w:t xml:space="preserve">The disease causes immunodeficiencies </w:t>
      </w:r>
      <w:r w:rsidR="00E60A3D" w:rsidRPr="00987DFF">
        <w:t>that</w:t>
      </w:r>
      <w:r w:rsidR="00B01E8A" w:rsidRPr="00987DFF">
        <w:t xml:space="preserve"> may be of </w:t>
      </w:r>
      <w:r w:rsidR="00B01E8A" w:rsidRPr="009C5DFD">
        <w:t>high</w:t>
      </w:r>
      <w:r w:rsidR="00B01E8A" w:rsidRPr="00987DFF">
        <w:t xml:space="preserve"> impact when interfering with other diseases or vaccination campaigns </w:t>
      </w:r>
      <w:r w:rsidR="00B01E8A" w:rsidRPr="00987DFF">
        <w:rPr>
          <w:i w:val="0"/>
        </w:rPr>
        <w:t>(</w:t>
      </w:r>
      <w:r w:rsidR="00E60A3D" w:rsidRPr="00987DFF">
        <w:t xml:space="preserve">foot and mouth disease and haemorrhagic </w:t>
      </w:r>
      <w:r w:rsidR="00B01E8A" w:rsidRPr="00987DFF">
        <w:t>septicaemia for example</w:t>
      </w:r>
      <w:r w:rsidR="00B01E8A" w:rsidRPr="00987DFF">
        <w:rPr>
          <w:i w:val="0"/>
        </w:rPr>
        <w:t>).</w:t>
      </w:r>
    </w:p>
    <w:p w14:paraId="10BEBB8F" w14:textId="7AB12D63" w:rsidR="002934A1" w:rsidRPr="00987DFF" w:rsidRDefault="002934A1">
      <w:pPr>
        <w:pStyle w:val="sumtexte"/>
      </w:pPr>
      <w:r w:rsidRPr="00987DFF">
        <w:rPr>
          <w:b/>
        </w:rPr>
        <w:t>Identification of the agent</w:t>
      </w:r>
      <w:r w:rsidR="00E33B0B" w:rsidRPr="00987DFF">
        <w:t>:</w:t>
      </w:r>
      <w:r w:rsidRPr="00987DFF">
        <w:t xml:space="preserve"> </w:t>
      </w:r>
      <w:r w:rsidRPr="00C30DB9">
        <w:rPr>
          <w:strike/>
        </w:rPr>
        <w:t xml:space="preserve">The general clinical signs of </w:t>
      </w:r>
      <w:r w:rsidRPr="00C30DB9">
        <w:rPr>
          <w:i w:val="0"/>
          <w:strike/>
        </w:rPr>
        <w:t>T. </w:t>
      </w:r>
      <w:proofErr w:type="spellStart"/>
      <w:r w:rsidRPr="00C30DB9">
        <w:rPr>
          <w:i w:val="0"/>
          <w:strike/>
        </w:rPr>
        <w:t>evansi</w:t>
      </w:r>
      <w:proofErr w:type="spellEnd"/>
      <w:r w:rsidRPr="00C30DB9">
        <w:rPr>
          <w:strike/>
        </w:rPr>
        <w:t xml:space="preserve"> infection are not sufficiently pathognomonic for diagnosis. </w:t>
      </w:r>
      <w:r w:rsidRPr="00987DFF">
        <w:t>Laboratory methods for detect</w:t>
      </w:r>
      <w:r w:rsidR="009B64D1" w:rsidRPr="00987DFF">
        <w:t>ing the parasite are required. In early infection or acute cases</w:t>
      </w:r>
      <w:r w:rsidR="00E33B0B" w:rsidRPr="00987DFF">
        <w:t>,</w:t>
      </w:r>
      <w:r w:rsidR="009B64D1" w:rsidRPr="00987DFF">
        <w:t xml:space="preserve"> when the</w:t>
      </w:r>
      <w:r w:rsidR="00E33B0B" w:rsidRPr="00987DFF">
        <w:t xml:space="preserve"> </w:t>
      </w:r>
      <w:r w:rsidR="009B64D1" w:rsidRPr="00987DFF">
        <w:t>parasitaemia is high</w:t>
      </w:r>
      <w:r w:rsidR="00E33B0B" w:rsidRPr="00987DFF">
        <w:t xml:space="preserve">, </w:t>
      </w:r>
      <w:r w:rsidR="009B64D1" w:rsidRPr="00987DFF">
        <w:t>e</w:t>
      </w:r>
      <w:r w:rsidRPr="00987DFF">
        <w:t>xamination of wet blood films</w:t>
      </w:r>
      <w:r w:rsidR="00E33B0B" w:rsidRPr="00987DFF">
        <w:t>,</w:t>
      </w:r>
      <w:r w:rsidRPr="00987DFF">
        <w:t xml:space="preserve"> stained blood smears or lymph node material</w:t>
      </w:r>
      <w:r w:rsidR="00BD5ED2" w:rsidRPr="00987DFF">
        <w:t>s</w:t>
      </w:r>
      <w:r w:rsidRPr="00987DFF">
        <w:t xml:space="preserve"> might reveal the trypanosomes. In</w:t>
      </w:r>
      <w:r w:rsidR="00E33B0B" w:rsidRPr="00987DFF">
        <w:t xml:space="preserve"> </w:t>
      </w:r>
      <w:r w:rsidRPr="00987DFF">
        <w:t>more chronic cases</w:t>
      </w:r>
      <w:r w:rsidR="00E33B0B" w:rsidRPr="00987DFF">
        <w:t>,</w:t>
      </w:r>
      <w:r w:rsidRPr="00987DFF">
        <w:t xml:space="preserve"> </w:t>
      </w:r>
      <w:r w:rsidR="00765207" w:rsidRPr="00987DFF">
        <w:t>or more generally when the parasitaemia is low</w:t>
      </w:r>
      <w:r w:rsidR="00E33B0B" w:rsidRPr="00987DFF">
        <w:t xml:space="preserve">, </w:t>
      </w:r>
      <w:r w:rsidRPr="00987DFF">
        <w:t>the examination of thick blood smears</w:t>
      </w:r>
      <w:r w:rsidR="00E33B0B" w:rsidRPr="00987DFF">
        <w:t>,</w:t>
      </w:r>
      <w:r w:rsidRPr="00987DFF">
        <w:t xml:space="preserve"> as well as methods of parasite concentration and the inoculation of laboratory</w:t>
      </w:r>
      <w:r w:rsidR="00381469" w:rsidRPr="00987DFF">
        <w:t xml:space="preserve"> </w:t>
      </w:r>
      <w:r w:rsidR="00350344" w:rsidRPr="00987DFF">
        <w:t>rodents</w:t>
      </w:r>
      <w:r w:rsidR="00E33B0B" w:rsidRPr="00987DFF">
        <w:t xml:space="preserve"> </w:t>
      </w:r>
      <w:r w:rsidRPr="00987DFF">
        <w:t xml:space="preserve">are required. </w:t>
      </w:r>
      <w:r w:rsidR="00765207" w:rsidRPr="00987DFF">
        <w:t xml:space="preserve">In </w:t>
      </w:r>
      <w:r w:rsidR="00BD5ED2" w:rsidRPr="00987DFF">
        <w:t xml:space="preserve">apparently </w:t>
      </w:r>
      <w:r w:rsidR="00765207" w:rsidRPr="00987DFF">
        <w:t>healthy carriers</w:t>
      </w:r>
      <w:r w:rsidR="00BD5ED2" w:rsidRPr="00987DFF">
        <w:t xml:space="preserve"> </w:t>
      </w:r>
      <w:r w:rsidR="00BD5ED2" w:rsidRPr="00987DFF">
        <w:rPr>
          <w:i w:val="0"/>
        </w:rPr>
        <w:t>(</w:t>
      </w:r>
      <w:r w:rsidR="00BD5ED2" w:rsidRPr="00987DFF">
        <w:t>animals without clinical s</w:t>
      </w:r>
      <w:r w:rsidR="00381469" w:rsidRPr="00987DFF">
        <w:t>ign</w:t>
      </w:r>
      <w:r w:rsidR="00BD5ED2" w:rsidRPr="00987DFF">
        <w:t>s</w:t>
      </w:r>
      <w:r w:rsidR="00BD5ED2" w:rsidRPr="00987DFF">
        <w:rPr>
          <w:i w:val="0"/>
        </w:rPr>
        <w:t>)</w:t>
      </w:r>
      <w:r w:rsidR="00E33B0B" w:rsidRPr="00987DFF">
        <w:t>,</w:t>
      </w:r>
      <w:r w:rsidR="00765207" w:rsidRPr="00987DFF">
        <w:t xml:space="preserve"> parasites </w:t>
      </w:r>
      <w:r w:rsidR="00CA0E73" w:rsidRPr="00987DFF">
        <w:t>are</w:t>
      </w:r>
      <w:r w:rsidR="008B596A" w:rsidRPr="00987DFF">
        <w:t xml:space="preserve"> </w:t>
      </w:r>
      <w:r w:rsidR="00BD5ED2" w:rsidRPr="00987DFF">
        <w:t>rarely</w:t>
      </w:r>
      <w:r w:rsidR="008B596A" w:rsidRPr="00987DFF">
        <w:t xml:space="preserve"> </w:t>
      </w:r>
      <w:r w:rsidR="00BD5ED2" w:rsidRPr="00987DFF">
        <w:t>observed and</w:t>
      </w:r>
      <w:r w:rsidR="00765207" w:rsidRPr="00987DFF">
        <w:t xml:space="preserve"> mouse inoculation give</w:t>
      </w:r>
      <w:r w:rsidR="00BD5ED2" w:rsidRPr="00987DFF">
        <w:t>s</w:t>
      </w:r>
      <w:r w:rsidR="00765207" w:rsidRPr="00987DFF">
        <w:t xml:space="preserve"> the best results. </w:t>
      </w:r>
      <w:r w:rsidR="00C022BA" w:rsidRPr="00987DFF">
        <w:t>Several primer</w:t>
      </w:r>
      <w:r w:rsidR="00381469" w:rsidRPr="00987DFF">
        <w:t xml:space="preserve"> </w:t>
      </w:r>
      <w:r w:rsidR="002F543A" w:rsidRPr="00987DFF">
        <w:t>pairs targeting</w:t>
      </w:r>
      <w:r w:rsidR="00381469" w:rsidRPr="00987DFF">
        <w:t xml:space="preserve"> the</w:t>
      </w:r>
      <w:r w:rsidR="002F543A" w:rsidRPr="00987DFF">
        <w:t xml:space="preserve"> subgenus</w:t>
      </w:r>
      <w:r w:rsidR="00C022BA" w:rsidRPr="00987DFF">
        <w:t xml:space="preserve"> </w:t>
      </w:r>
      <w:r w:rsidR="00C022BA" w:rsidRPr="00987DFF">
        <w:rPr>
          <w:i w:val="0"/>
        </w:rPr>
        <w:t>(</w:t>
      </w:r>
      <w:proofErr w:type="spellStart"/>
      <w:r w:rsidR="00C022BA" w:rsidRPr="006C005E">
        <w:rPr>
          <w:i w:val="0"/>
        </w:rPr>
        <w:t>Trypanozoon</w:t>
      </w:r>
      <w:proofErr w:type="spellEnd"/>
      <w:r w:rsidR="00C022BA" w:rsidRPr="00987DFF">
        <w:rPr>
          <w:i w:val="0"/>
        </w:rPr>
        <w:t>)</w:t>
      </w:r>
      <w:r w:rsidR="002F543A" w:rsidRPr="00987DFF">
        <w:t xml:space="preserve"> or </w:t>
      </w:r>
      <w:r w:rsidR="00381469" w:rsidRPr="00987DFF">
        <w:t xml:space="preserve">the </w:t>
      </w:r>
      <w:r w:rsidR="00350344" w:rsidRPr="00987DFF">
        <w:t>species</w:t>
      </w:r>
      <w:r w:rsidR="00381469" w:rsidRPr="00987DFF">
        <w:t xml:space="preserve">-specific </w:t>
      </w:r>
      <w:r w:rsidR="00E70D93" w:rsidRPr="00987DFF">
        <w:rPr>
          <w:i w:val="0"/>
        </w:rPr>
        <w:t>(T. </w:t>
      </w:r>
      <w:proofErr w:type="spellStart"/>
      <w:r w:rsidR="00C022BA" w:rsidRPr="00987DFF">
        <w:rPr>
          <w:i w:val="0"/>
        </w:rPr>
        <w:t>evansi</w:t>
      </w:r>
      <w:proofErr w:type="spellEnd"/>
      <w:r w:rsidR="00C022BA" w:rsidRPr="00987DFF">
        <w:rPr>
          <w:i w:val="0"/>
        </w:rPr>
        <w:t>)</w:t>
      </w:r>
      <w:r w:rsidR="002F543A" w:rsidRPr="00987DFF">
        <w:t xml:space="preserve"> parasitic DNA sequences are </w:t>
      </w:r>
      <w:r w:rsidR="00765207" w:rsidRPr="00987DFF">
        <w:t>available for diagnos</w:t>
      </w:r>
      <w:r w:rsidR="00381469" w:rsidRPr="00987DFF">
        <w:t>is</w:t>
      </w:r>
      <w:r w:rsidR="00765207" w:rsidRPr="00987DFF">
        <w:t xml:space="preserve"> by </w:t>
      </w:r>
      <w:r w:rsidR="00381469" w:rsidRPr="00987DFF">
        <w:t xml:space="preserve">polymerase chain reaction </w:t>
      </w:r>
      <w:r w:rsidR="00381469" w:rsidRPr="00987DFF">
        <w:rPr>
          <w:i w:val="0"/>
        </w:rPr>
        <w:t>(</w:t>
      </w:r>
      <w:r w:rsidR="00765207" w:rsidRPr="00987DFF">
        <w:t>PCR</w:t>
      </w:r>
      <w:r w:rsidR="00381469" w:rsidRPr="00987DFF">
        <w:rPr>
          <w:i w:val="0"/>
        </w:rPr>
        <w:t>)</w:t>
      </w:r>
      <w:r w:rsidR="00350344" w:rsidRPr="00987DFF">
        <w:t>.</w:t>
      </w:r>
      <w:r w:rsidR="00765207" w:rsidRPr="00987DFF">
        <w:t xml:space="preserve"> </w:t>
      </w:r>
      <w:r w:rsidR="00350344" w:rsidRPr="00987DFF">
        <w:t>PCR</w:t>
      </w:r>
      <w:r w:rsidR="00765207" w:rsidRPr="00987DFF">
        <w:t xml:space="preserve"> </w:t>
      </w:r>
      <w:r w:rsidR="00350344" w:rsidRPr="00987DFF">
        <w:t>is</w:t>
      </w:r>
      <w:r w:rsidR="00765207" w:rsidRPr="00987DFF">
        <w:t xml:space="preserve"> more sensitive than parasitological examination</w:t>
      </w:r>
      <w:r w:rsidR="00E33B0B" w:rsidRPr="00987DFF">
        <w:t>,</w:t>
      </w:r>
      <w:r w:rsidR="00381469" w:rsidRPr="00987DFF">
        <w:t xml:space="preserve"> but </w:t>
      </w:r>
      <w:r w:rsidR="00765207" w:rsidRPr="00987DFF">
        <w:t xml:space="preserve">it </w:t>
      </w:r>
      <w:r w:rsidR="00426C56" w:rsidRPr="00987DFF">
        <w:t xml:space="preserve">may </w:t>
      </w:r>
      <w:r w:rsidR="00765207" w:rsidRPr="00987DFF">
        <w:t xml:space="preserve">give </w:t>
      </w:r>
      <w:r w:rsidR="002F543A" w:rsidRPr="00987DFF">
        <w:t>false</w:t>
      </w:r>
      <w:r w:rsidR="00381469" w:rsidRPr="00987DFF">
        <w:t>-</w:t>
      </w:r>
      <w:r w:rsidR="002F543A" w:rsidRPr="00987DFF">
        <w:t xml:space="preserve">negative results when the parasitaemia is </w:t>
      </w:r>
      <w:r w:rsidR="00C022BA" w:rsidRPr="00987DFF">
        <w:t>very</w:t>
      </w:r>
      <w:r w:rsidR="002F543A" w:rsidRPr="00987DFF">
        <w:t xml:space="preserve"> low; in these cases</w:t>
      </w:r>
      <w:r w:rsidR="00E33B0B" w:rsidRPr="00987DFF">
        <w:t>,</w:t>
      </w:r>
      <w:r w:rsidR="002F543A" w:rsidRPr="00987DFF">
        <w:t xml:space="preserve"> </w:t>
      </w:r>
      <w:r w:rsidR="00350344" w:rsidRPr="00987DFF">
        <w:t>suspicion</w:t>
      </w:r>
      <w:r w:rsidR="002F543A" w:rsidRPr="00987DFF">
        <w:t xml:space="preserve"> of potential carrier</w:t>
      </w:r>
      <w:r w:rsidR="004107A3" w:rsidRPr="00987DFF">
        <w:t>s</w:t>
      </w:r>
      <w:r w:rsidR="002F543A" w:rsidRPr="00987DFF">
        <w:t xml:space="preserve"> can only be </w:t>
      </w:r>
      <w:r w:rsidR="00C9465A" w:rsidRPr="00987DFF">
        <w:t>confirmed</w:t>
      </w:r>
      <w:r w:rsidR="002F543A" w:rsidRPr="00987DFF">
        <w:t xml:space="preserve"> by serological examination. </w:t>
      </w:r>
    </w:p>
    <w:p w14:paraId="002E1380" w14:textId="515F4624" w:rsidR="002934A1" w:rsidRPr="00987DFF" w:rsidRDefault="002934A1">
      <w:pPr>
        <w:pStyle w:val="sumtexte"/>
      </w:pPr>
      <w:r w:rsidRPr="00987DFF">
        <w:rPr>
          <w:b/>
          <w:bCs/>
        </w:rPr>
        <w:t>Serological tests</w:t>
      </w:r>
      <w:r w:rsidR="00E33B0B" w:rsidRPr="00987DFF">
        <w:rPr>
          <w:b/>
          <w:bCs/>
        </w:rPr>
        <w:t>:</w:t>
      </w:r>
      <w:r w:rsidRPr="00987DFF">
        <w:t xml:space="preserve"> Infection gives rise to specific antibody responses and a variety of antibody detection tests have been introduced for laboratory and field use. Some have been partially validated</w:t>
      </w:r>
      <w:r w:rsidR="00E33B0B" w:rsidRPr="00987DFF">
        <w:t>,</w:t>
      </w:r>
      <w:r w:rsidRPr="00987DFF">
        <w:t xml:space="preserve"> but await large-scale evaluation and standardisation.</w:t>
      </w:r>
      <w:r w:rsidR="00E33B0B" w:rsidRPr="00987DFF">
        <w:t xml:space="preserve"> </w:t>
      </w:r>
      <w:r w:rsidR="00C022BA" w:rsidRPr="00987DFF">
        <w:t xml:space="preserve">The most relevant </w:t>
      </w:r>
      <w:r w:rsidRPr="00987DFF">
        <w:t xml:space="preserve">are </w:t>
      </w:r>
      <w:r w:rsidR="00350344" w:rsidRPr="00987DFF">
        <w:t xml:space="preserve">immunofluorescence test </w:t>
      </w:r>
      <w:r w:rsidR="00350344" w:rsidRPr="00987DFF">
        <w:rPr>
          <w:i w:val="0"/>
        </w:rPr>
        <w:t>(</w:t>
      </w:r>
      <w:r w:rsidR="00350344" w:rsidRPr="00987DFF">
        <w:t>IFAT</w:t>
      </w:r>
      <w:r w:rsidR="00350344" w:rsidRPr="00987DFF">
        <w:rPr>
          <w:i w:val="0"/>
        </w:rPr>
        <w:t>)</w:t>
      </w:r>
      <w:r w:rsidR="00E33B0B" w:rsidRPr="00987DFF">
        <w:t>,</w:t>
      </w:r>
      <w:r w:rsidR="00350344" w:rsidRPr="00987DFF">
        <w:t xml:space="preserve"> enzyme linked immunosorbent assays </w:t>
      </w:r>
      <w:r w:rsidR="00350344" w:rsidRPr="00987DFF">
        <w:rPr>
          <w:i w:val="0"/>
        </w:rPr>
        <w:t>(</w:t>
      </w:r>
      <w:r w:rsidR="00350344" w:rsidRPr="00987DFF">
        <w:t>ELISA</w:t>
      </w:r>
      <w:r w:rsidR="00350344" w:rsidRPr="00987DFF">
        <w:rPr>
          <w:i w:val="0"/>
        </w:rPr>
        <w:t>)</w:t>
      </w:r>
      <w:r w:rsidR="002315DA" w:rsidRPr="00987DFF">
        <w:t xml:space="preserve"> </w:t>
      </w:r>
      <w:r w:rsidR="00350344" w:rsidRPr="00987DFF">
        <w:t xml:space="preserve">and </w:t>
      </w:r>
      <w:r w:rsidRPr="00987DFF">
        <w:t>card agglutin</w:t>
      </w:r>
      <w:r w:rsidR="00350344" w:rsidRPr="00987DFF">
        <w:t>ation test</w:t>
      </w:r>
      <w:r w:rsidRPr="00987DFF">
        <w:t xml:space="preserve"> </w:t>
      </w:r>
      <w:r w:rsidR="00350344" w:rsidRPr="00987DFF">
        <w:rPr>
          <w:i w:val="0"/>
        </w:rPr>
        <w:t>(</w:t>
      </w:r>
      <w:r w:rsidR="00350344" w:rsidRPr="00987DFF">
        <w:t>CATT</w:t>
      </w:r>
      <w:r w:rsidR="00426C56" w:rsidRPr="00987DFF">
        <w:t>/</w:t>
      </w:r>
      <w:r w:rsidR="00426C56" w:rsidRPr="00987DFF">
        <w:rPr>
          <w:i w:val="0"/>
        </w:rPr>
        <w:t xml:space="preserve">T. </w:t>
      </w:r>
      <w:proofErr w:type="spellStart"/>
      <w:r w:rsidR="00426C56" w:rsidRPr="00987DFF">
        <w:rPr>
          <w:i w:val="0"/>
        </w:rPr>
        <w:t>evansi</w:t>
      </w:r>
      <w:proofErr w:type="spellEnd"/>
      <w:r w:rsidR="00350344" w:rsidRPr="00987DFF">
        <w:rPr>
          <w:i w:val="0"/>
        </w:rPr>
        <w:t>)</w:t>
      </w:r>
      <w:r w:rsidRPr="00987DFF">
        <w:rPr>
          <w:i w:val="0"/>
        </w:rPr>
        <w:t>.</w:t>
      </w:r>
      <w:r w:rsidRPr="00987DFF">
        <w:t xml:space="preserve"> For field use</w:t>
      </w:r>
      <w:r w:rsidR="00E33B0B" w:rsidRPr="00987DFF">
        <w:t>,</w:t>
      </w:r>
      <w:r w:rsidRPr="00987DFF">
        <w:t xml:space="preserve"> </w:t>
      </w:r>
      <w:r w:rsidR="002F543A" w:rsidRPr="00987DFF">
        <w:t>only</w:t>
      </w:r>
      <w:r w:rsidR="00E33B0B" w:rsidRPr="00987DFF">
        <w:t xml:space="preserve"> </w:t>
      </w:r>
      <w:r w:rsidRPr="00987DFF">
        <w:t>CATT</w:t>
      </w:r>
      <w:r w:rsidR="00426C56" w:rsidRPr="00987DFF">
        <w:rPr>
          <w:i w:val="0"/>
          <w:iCs w:val="0"/>
        </w:rPr>
        <w:t>/</w:t>
      </w:r>
      <w:r w:rsidRPr="00987DFF">
        <w:rPr>
          <w:i w:val="0"/>
          <w:iCs w:val="0"/>
        </w:rPr>
        <w:t xml:space="preserve">T. </w:t>
      </w:r>
      <w:proofErr w:type="spellStart"/>
      <w:r w:rsidRPr="00987DFF">
        <w:rPr>
          <w:i w:val="0"/>
          <w:iCs w:val="0"/>
        </w:rPr>
        <w:t>evansi</w:t>
      </w:r>
      <w:proofErr w:type="spellEnd"/>
      <w:r w:rsidR="00E33B0B" w:rsidRPr="00987DFF">
        <w:rPr>
          <w:i w:val="0"/>
          <w:iCs w:val="0"/>
        </w:rPr>
        <w:t xml:space="preserve"> </w:t>
      </w:r>
      <w:r w:rsidR="00350344" w:rsidRPr="00987DFF">
        <w:t>can be applied</w:t>
      </w:r>
      <w:r w:rsidR="00E33B0B" w:rsidRPr="00987DFF">
        <w:t>.</w:t>
      </w:r>
      <w:r w:rsidR="00350344" w:rsidRPr="00987DFF">
        <w:t xml:space="preserve"> </w:t>
      </w:r>
      <w:r w:rsidR="00350344" w:rsidRPr="006C005E">
        <w:rPr>
          <w:strike/>
        </w:rPr>
        <w:t>P</w:t>
      </w:r>
      <w:r w:rsidRPr="006C005E">
        <w:rPr>
          <w:strike/>
        </w:rPr>
        <w:t>en side</w:t>
      </w:r>
      <w:r w:rsidR="006C005E">
        <w:rPr>
          <w:strike/>
        </w:rPr>
        <w:t xml:space="preserve"> </w:t>
      </w:r>
      <w:r w:rsidR="006F75D3" w:rsidRPr="006C005E">
        <w:rPr>
          <w:u w:val="double"/>
        </w:rPr>
        <w:t>Rapid diagnos</w:t>
      </w:r>
      <w:r w:rsidR="007A74E3" w:rsidRPr="006C005E">
        <w:rPr>
          <w:u w:val="double"/>
        </w:rPr>
        <w:t>tic</w:t>
      </w:r>
      <w:r w:rsidR="006F75D3">
        <w:t xml:space="preserve"> </w:t>
      </w:r>
      <w:r w:rsidRPr="00987DFF">
        <w:t>test</w:t>
      </w:r>
      <w:r w:rsidR="00C9465A" w:rsidRPr="00987DFF">
        <w:t>s</w:t>
      </w:r>
      <w:r w:rsidRPr="00987DFF">
        <w:rPr>
          <w:i w:val="0"/>
          <w:iCs w:val="0"/>
        </w:rPr>
        <w:t xml:space="preserve"> </w:t>
      </w:r>
      <w:r w:rsidR="006F75D3" w:rsidRPr="006C005E">
        <w:rPr>
          <w:i w:val="0"/>
          <w:u w:val="double"/>
        </w:rPr>
        <w:t>(</w:t>
      </w:r>
      <w:r w:rsidR="006F75D3" w:rsidRPr="006C005E">
        <w:rPr>
          <w:u w:val="double"/>
        </w:rPr>
        <w:t>RDT</w:t>
      </w:r>
      <w:r w:rsidR="006F75D3" w:rsidRPr="006C005E">
        <w:rPr>
          <w:i w:val="0"/>
          <w:u w:val="double"/>
        </w:rPr>
        <w:t>)</w:t>
      </w:r>
      <w:r w:rsidR="006F75D3" w:rsidRPr="006C005E">
        <w:t xml:space="preserve"> </w:t>
      </w:r>
      <w:r w:rsidR="00350344" w:rsidRPr="00987DFF">
        <w:t>are</w:t>
      </w:r>
      <w:r w:rsidRPr="00987DFF">
        <w:t xml:space="preserve"> currently unavailable.</w:t>
      </w:r>
      <w:r w:rsidR="00E33B0B" w:rsidRPr="00987DFF">
        <w:t xml:space="preserve"> </w:t>
      </w:r>
      <w:r w:rsidRPr="00987DFF">
        <w:t>Estimates of predictive values</w:t>
      </w:r>
      <w:r w:rsidR="00E33B0B" w:rsidRPr="00987DFF">
        <w:t xml:space="preserve"> </w:t>
      </w:r>
      <w:r w:rsidRPr="00987DFF">
        <w:t>indicate that ELISA for detecting IgG</w:t>
      </w:r>
      <w:r w:rsidR="00E33B0B" w:rsidRPr="00987DFF">
        <w:t xml:space="preserve"> </w:t>
      </w:r>
      <w:r w:rsidR="00F96750" w:rsidRPr="00987DFF">
        <w:t xml:space="preserve">is </w:t>
      </w:r>
      <w:r w:rsidRPr="00987DFF">
        <w:t>more likely to classify correctly uninfected animals</w:t>
      </w:r>
      <w:r w:rsidR="00E33B0B" w:rsidRPr="00987DFF">
        <w:t>,</w:t>
      </w:r>
      <w:r w:rsidR="002F543A" w:rsidRPr="00987DFF">
        <w:t xml:space="preserve"> while the CATT</w:t>
      </w:r>
      <w:r w:rsidRPr="00987DFF">
        <w:t xml:space="preserve"> </w:t>
      </w:r>
      <w:r w:rsidR="002F543A" w:rsidRPr="00987DFF">
        <w:t>is</w:t>
      </w:r>
      <w:r w:rsidR="00E33B0B" w:rsidRPr="00987DFF">
        <w:t xml:space="preserve"> </w:t>
      </w:r>
      <w:r w:rsidRPr="00987DFF">
        <w:t>more likely to classify correctly truly infected animals.</w:t>
      </w:r>
      <w:r w:rsidR="00E33B0B" w:rsidRPr="00987DFF">
        <w:t xml:space="preserve"> </w:t>
      </w:r>
      <w:r w:rsidRPr="00987DFF">
        <w:t xml:space="preserve">ELISA would thus be suitable for verifying </w:t>
      </w:r>
      <w:r w:rsidR="00552124" w:rsidRPr="00987DFF">
        <w:t>the</w:t>
      </w:r>
      <w:r w:rsidR="00E33B0B" w:rsidRPr="00987DFF">
        <w:t xml:space="preserve"> </w:t>
      </w:r>
      <w:r w:rsidR="00F96750" w:rsidRPr="00987DFF">
        <w:t>disease</w:t>
      </w:r>
      <w:r w:rsidR="00CA0E73" w:rsidRPr="00987DFF">
        <w:t>-</w:t>
      </w:r>
      <w:r w:rsidRPr="00987DFF">
        <w:t xml:space="preserve">free </w:t>
      </w:r>
      <w:r w:rsidR="00552124" w:rsidRPr="00987DFF">
        <w:t>status of animals</w:t>
      </w:r>
      <w:r w:rsidR="00E33B0B" w:rsidRPr="00987DFF">
        <w:t xml:space="preserve"> </w:t>
      </w:r>
      <w:r w:rsidRPr="00987DFF">
        <w:t>prior to</w:t>
      </w:r>
      <w:r w:rsidR="002315DA" w:rsidRPr="00987DFF">
        <w:t xml:space="preserve"> movement or during quarantine.</w:t>
      </w:r>
      <w:r w:rsidR="00E33B0B" w:rsidRPr="00987DFF">
        <w:t xml:space="preserve"> </w:t>
      </w:r>
      <w:r w:rsidRPr="00987DFF">
        <w:t xml:space="preserve">CATT can be used to target individual animals for treatment with </w:t>
      </w:r>
      <w:proofErr w:type="spellStart"/>
      <w:r w:rsidRPr="00987DFF">
        <w:t>trypanocidal</w:t>
      </w:r>
      <w:proofErr w:type="spellEnd"/>
      <w:r w:rsidRPr="00987DFF">
        <w:t xml:space="preserve"> drugs. For declaring a disease-free status</w:t>
      </w:r>
      <w:r w:rsidR="00E33B0B" w:rsidRPr="00987DFF">
        <w:t>,</w:t>
      </w:r>
      <w:r w:rsidRPr="00987DFF">
        <w:t xml:space="preserve"> serial testing – </w:t>
      </w:r>
      <w:r w:rsidR="00C022BA" w:rsidRPr="00987DFF">
        <w:t xml:space="preserve">CATT and </w:t>
      </w:r>
      <w:r w:rsidRPr="00987DFF">
        <w:t>ELISA followed by re-testing of suspect samples</w:t>
      </w:r>
      <w:r w:rsidR="00E33B0B" w:rsidRPr="00987DFF">
        <w:t xml:space="preserve"> </w:t>
      </w:r>
      <w:r w:rsidRPr="00987DFF">
        <w:t>– is recommended</w:t>
      </w:r>
      <w:r w:rsidR="00B374ED">
        <w:t xml:space="preserve"> </w:t>
      </w:r>
      <w:r w:rsidR="006C005E" w:rsidRPr="006C005E">
        <w:rPr>
          <w:strike/>
        </w:rPr>
        <w:t xml:space="preserve">preferably completed by </w:t>
      </w:r>
      <w:r w:rsidR="00B374ED" w:rsidRPr="006C005E">
        <w:rPr>
          <w:u w:val="double"/>
        </w:rPr>
        <w:t>in association with</w:t>
      </w:r>
      <w:r w:rsidR="00426C56" w:rsidRPr="00987DFF">
        <w:t xml:space="preserve"> PCR</w:t>
      </w:r>
      <w:r w:rsidR="00E33B0B" w:rsidRPr="00987DFF">
        <w:t>.</w:t>
      </w:r>
      <w:r w:rsidRPr="00987DFF">
        <w:t xml:space="preserve"> </w:t>
      </w:r>
      <w:r w:rsidR="00552124" w:rsidRPr="00987DFF">
        <w:t>I</w:t>
      </w:r>
      <w:r w:rsidRPr="00987DFF">
        <w:t>n areas where</w:t>
      </w:r>
      <w:r w:rsidR="002F543A" w:rsidRPr="00987DFF">
        <w:t xml:space="preserve"> </w:t>
      </w:r>
      <w:r w:rsidR="002F543A" w:rsidRPr="00987DFF">
        <w:rPr>
          <w:i w:val="0"/>
        </w:rPr>
        <w:t xml:space="preserve">T. </w:t>
      </w:r>
      <w:proofErr w:type="spellStart"/>
      <w:r w:rsidR="002F543A" w:rsidRPr="00987DFF">
        <w:rPr>
          <w:i w:val="0"/>
        </w:rPr>
        <w:t>cruzi</w:t>
      </w:r>
      <w:proofErr w:type="spellEnd"/>
      <w:r w:rsidR="00E33B0B" w:rsidRPr="00987DFF">
        <w:rPr>
          <w:i w:val="0"/>
        </w:rPr>
        <w:t>,</w:t>
      </w:r>
      <w:r w:rsidR="00C022BA" w:rsidRPr="00987DFF">
        <w:rPr>
          <w:i w:val="0"/>
        </w:rPr>
        <w:t xml:space="preserve"> T. </w:t>
      </w:r>
      <w:proofErr w:type="spellStart"/>
      <w:r w:rsidR="00C022BA" w:rsidRPr="00987DFF">
        <w:rPr>
          <w:i w:val="0"/>
        </w:rPr>
        <w:t>equiperdum</w:t>
      </w:r>
      <w:proofErr w:type="spellEnd"/>
      <w:r w:rsidR="002F543A" w:rsidRPr="00987DFF">
        <w:t xml:space="preserve"> or</w:t>
      </w:r>
      <w:r w:rsidRPr="00987DFF">
        <w:t xml:space="preserve"> tsetse-transmitted trypanosomes occur</w:t>
      </w:r>
      <w:r w:rsidR="00E33B0B" w:rsidRPr="00987DFF">
        <w:t>,</w:t>
      </w:r>
      <w:r w:rsidRPr="00987DFF">
        <w:t xml:space="preserve"> cross-reactions may occur with any serological test employed.</w:t>
      </w:r>
    </w:p>
    <w:p w14:paraId="02AED1F9" w14:textId="77777777" w:rsidR="002934A1" w:rsidRPr="00987DFF" w:rsidRDefault="00CF1AE2">
      <w:pPr>
        <w:pStyle w:val="sumtextelastpara"/>
      </w:pPr>
      <w:r w:rsidRPr="00987DFF">
        <w:rPr>
          <w:b/>
        </w:rPr>
        <w:lastRenderedPageBreak/>
        <w:t>Requirements for vaccines</w:t>
      </w:r>
      <w:r w:rsidR="00E33B0B" w:rsidRPr="00987DFF">
        <w:rPr>
          <w:b/>
        </w:rPr>
        <w:t>:</w:t>
      </w:r>
      <w:r w:rsidRPr="00987DFF">
        <w:t xml:space="preserve"> </w:t>
      </w:r>
      <w:r w:rsidR="002934A1" w:rsidRPr="00987DFF">
        <w:t>No vaccines are available for the disease.</w:t>
      </w:r>
    </w:p>
    <w:p w14:paraId="07B9E0FA" w14:textId="564C4BD1" w:rsidR="002934A1" w:rsidRPr="00987DFF" w:rsidRDefault="002934A1" w:rsidP="008B596A">
      <w:pPr>
        <w:pStyle w:val="A0"/>
        <w:spacing w:after="200"/>
      </w:pPr>
      <w:r w:rsidRPr="00987DFF">
        <w:t>A.</w:t>
      </w:r>
      <w:r w:rsidR="00E33B0B" w:rsidRPr="00987DFF">
        <w:t xml:space="preserve"> </w:t>
      </w:r>
      <w:r w:rsidR="008B596A" w:rsidRPr="00987DFF">
        <w:t xml:space="preserve"> </w:t>
      </w:r>
      <w:r w:rsidRPr="00987DFF">
        <w:t>introduction</w:t>
      </w:r>
    </w:p>
    <w:p w14:paraId="00F89C6C" w14:textId="507BF6A3" w:rsidR="00631FA5" w:rsidRPr="00987DFF" w:rsidRDefault="00D50612" w:rsidP="008B596A">
      <w:pPr>
        <w:pStyle w:val="paraA0"/>
        <w:spacing w:after="200"/>
      </w:pPr>
      <w:r w:rsidRPr="00987DFF">
        <w:rPr>
          <w:iCs/>
        </w:rPr>
        <w:t xml:space="preserve">Infection </w:t>
      </w:r>
      <w:r w:rsidR="00B2380C" w:rsidRPr="00987DFF">
        <w:rPr>
          <w:iCs/>
        </w:rPr>
        <w:t>with</w:t>
      </w:r>
      <w:r w:rsidRPr="00987DFF">
        <w:rPr>
          <w:iCs/>
        </w:rPr>
        <w:t xml:space="preserve"> </w:t>
      </w:r>
      <w:r w:rsidRPr="00987DFF">
        <w:rPr>
          <w:i/>
          <w:iCs/>
        </w:rPr>
        <w:t xml:space="preserve">Trypanosoma </w:t>
      </w:r>
      <w:proofErr w:type="spellStart"/>
      <w:r w:rsidRPr="00987DFF">
        <w:rPr>
          <w:i/>
          <w:iCs/>
        </w:rPr>
        <w:t>evansi</w:t>
      </w:r>
      <w:proofErr w:type="spellEnd"/>
      <w:r w:rsidRPr="00987DFF">
        <w:rPr>
          <w:iCs/>
        </w:rPr>
        <w:t xml:space="preserve"> </w:t>
      </w:r>
      <w:r w:rsidR="00343036" w:rsidRPr="001A61C1">
        <w:rPr>
          <w:iCs/>
          <w:u w:val="double"/>
        </w:rPr>
        <w:t xml:space="preserve">(subgenus </w:t>
      </w:r>
      <w:proofErr w:type="spellStart"/>
      <w:r w:rsidR="00343036" w:rsidRPr="001A61C1">
        <w:rPr>
          <w:i/>
          <w:u w:val="double"/>
        </w:rPr>
        <w:t>Trypanozoon</w:t>
      </w:r>
      <w:proofErr w:type="spellEnd"/>
      <w:r w:rsidR="00343036" w:rsidRPr="001A61C1">
        <w:rPr>
          <w:iCs/>
          <w:u w:val="double"/>
        </w:rPr>
        <w:t>)</w:t>
      </w:r>
      <w:r w:rsidR="00343036">
        <w:rPr>
          <w:iCs/>
        </w:rPr>
        <w:t xml:space="preserve"> </w:t>
      </w:r>
      <w:r w:rsidR="00B2380C" w:rsidRPr="00987DFF">
        <w:rPr>
          <w:iCs/>
        </w:rPr>
        <w:t>causes</w:t>
      </w:r>
      <w:r w:rsidR="00AD080F" w:rsidRPr="00987DFF">
        <w:rPr>
          <w:iCs/>
        </w:rPr>
        <w:t xml:space="preserve"> a disease named</w:t>
      </w:r>
      <w:r w:rsidRPr="00987DFF">
        <w:rPr>
          <w:iCs/>
        </w:rPr>
        <w:t xml:space="preserve"> </w:t>
      </w:r>
      <w:proofErr w:type="spellStart"/>
      <w:r w:rsidRPr="00987DFF">
        <w:rPr>
          <w:i/>
          <w:iCs/>
        </w:rPr>
        <w:t>surra</w:t>
      </w:r>
      <w:proofErr w:type="spellEnd"/>
      <w:r w:rsidRPr="00987DFF">
        <w:rPr>
          <w:iCs/>
        </w:rPr>
        <w:t xml:space="preserve"> in India</w:t>
      </w:r>
      <w:r w:rsidR="00B374ED">
        <w:rPr>
          <w:iCs/>
        </w:rPr>
        <w:t xml:space="preserve"> </w:t>
      </w:r>
      <w:r w:rsidR="00B374ED" w:rsidRPr="00A947DC">
        <w:rPr>
          <w:iCs/>
          <w:u w:val="double"/>
        </w:rPr>
        <w:t>(</w:t>
      </w:r>
      <w:r w:rsidR="00F3225B" w:rsidRPr="00A947DC">
        <w:rPr>
          <w:iCs/>
          <w:u w:val="double"/>
        </w:rPr>
        <w:t>mainly in horses</w:t>
      </w:r>
      <w:r w:rsidR="00B374ED" w:rsidRPr="00A947DC">
        <w:rPr>
          <w:iCs/>
          <w:u w:val="double"/>
        </w:rPr>
        <w:t xml:space="preserve"> and bovines)</w:t>
      </w:r>
      <w:r w:rsidR="00F3225B" w:rsidRPr="00A947DC">
        <w:rPr>
          <w:iCs/>
          <w:u w:val="double"/>
        </w:rPr>
        <w:t>,</w:t>
      </w:r>
      <w:r w:rsidR="00AD080F" w:rsidRPr="00987DFF">
        <w:rPr>
          <w:iCs/>
        </w:rPr>
        <w:t xml:space="preserve"> </w:t>
      </w:r>
      <w:r w:rsidR="00AD080F" w:rsidRPr="00A947DC">
        <w:rPr>
          <w:iCs/>
          <w:strike/>
        </w:rPr>
        <w:t>and</w:t>
      </w:r>
      <w:r w:rsidR="00A947DC">
        <w:rPr>
          <w:iCs/>
          <w:strike/>
        </w:rPr>
        <w:t xml:space="preserve"> </w:t>
      </w:r>
      <w:r w:rsidR="00F3225B" w:rsidRPr="00A947DC">
        <w:rPr>
          <w:iCs/>
          <w:u w:val="double"/>
        </w:rPr>
        <w:t>also</w:t>
      </w:r>
      <w:r w:rsidR="00F3225B">
        <w:rPr>
          <w:iCs/>
        </w:rPr>
        <w:t xml:space="preserve"> </w:t>
      </w:r>
      <w:r w:rsidR="00F3225B" w:rsidRPr="00A947DC">
        <w:rPr>
          <w:iCs/>
          <w:u w:val="double"/>
        </w:rPr>
        <w:t>called</w:t>
      </w:r>
      <w:r w:rsidR="00E33B0B" w:rsidRPr="00987DFF">
        <w:rPr>
          <w:iCs/>
        </w:rPr>
        <w:t>,</w:t>
      </w:r>
      <w:r w:rsidR="00AD080F" w:rsidRPr="00987DFF">
        <w:rPr>
          <w:iCs/>
        </w:rPr>
        <w:t xml:space="preserve"> amongst others</w:t>
      </w:r>
      <w:r w:rsidR="00E33B0B" w:rsidRPr="00987DFF">
        <w:rPr>
          <w:iCs/>
        </w:rPr>
        <w:t>,</w:t>
      </w:r>
      <w:r w:rsidRPr="00987DFF">
        <w:rPr>
          <w:i/>
          <w:iCs/>
        </w:rPr>
        <w:t xml:space="preserve"> El </w:t>
      </w:r>
      <w:proofErr w:type="spellStart"/>
      <w:r w:rsidRPr="00987DFF">
        <w:rPr>
          <w:i/>
          <w:iCs/>
        </w:rPr>
        <w:t>Debab</w:t>
      </w:r>
      <w:proofErr w:type="spellEnd"/>
      <w:r w:rsidR="009B0A25" w:rsidRPr="00987DFF">
        <w:rPr>
          <w:iCs/>
        </w:rPr>
        <w:t>,</w:t>
      </w:r>
      <w:r w:rsidR="008B596A" w:rsidRPr="00987DFF">
        <w:rPr>
          <w:iCs/>
        </w:rPr>
        <w:t xml:space="preserve"> </w:t>
      </w:r>
      <w:r w:rsidRPr="00987DFF">
        <w:rPr>
          <w:i/>
          <w:iCs/>
        </w:rPr>
        <w:t xml:space="preserve">El </w:t>
      </w:r>
      <w:proofErr w:type="spellStart"/>
      <w:r w:rsidRPr="00987DFF">
        <w:rPr>
          <w:i/>
          <w:iCs/>
        </w:rPr>
        <w:t>Gafar</w:t>
      </w:r>
      <w:proofErr w:type="spellEnd"/>
      <w:r w:rsidR="002654D7" w:rsidRPr="00987DFF">
        <w:rPr>
          <w:i/>
          <w:iCs/>
        </w:rPr>
        <w:t>,</w:t>
      </w:r>
      <w:r w:rsidRPr="00987DFF">
        <w:t xml:space="preserve"> </w:t>
      </w:r>
      <w:proofErr w:type="spellStart"/>
      <w:r w:rsidR="009B0A25" w:rsidRPr="00B374ED">
        <w:rPr>
          <w:i/>
        </w:rPr>
        <w:t>Tabourit</w:t>
      </w:r>
      <w:proofErr w:type="spellEnd"/>
      <w:r w:rsidR="009B0A25" w:rsidRPr="00987DFF">
        <w:t xml:space="preserve"> or </w:t>
      </w:r>
      <w:proofErr w:type="spellStart"/>
      <w:r w:rsidR="009B0A25" w:rsidRPr="00B374ED">
        <w:rPr>
          <w:i/>
        </w:rPr>
        <w:t>MBori</w:t>
      </w:r>
      <w:proofErr w:type="spellEnd"/>
      <w:r w:rsidR="009B0A25" w:rsidRPr="00987DFF">
        <w:t xml:space="preserve"> </w:t>
      </w:r>
      <w:r w:rsidR="00AD080F" w:rsidRPr="00987DFF">
        <w:t>in</w:t>
      </w:r>
      <w:r w:rsidR="009B0A25" w:rsidRPr="00987DFF">
        <w:t xml:space="preserve"> Nor</w:t>
      </w:r>
      <w:r w:rsidR="002654D7" w:rsidRPr="00987DFF">
        <w:t>th</w:t>
      </w:r>
      <w:r w:rsidR="009B0A25" w:rsidRPr="00987DFF">
        <w:t xml:space="preserve"> </w:t>
      </w:r>
      <w:r w:rsidR="00AD080F" w:rsidRPr="00987DFF">
        <w:t>Africa</w:t>
      </w:r>
      <w:r w:rsidR="00B374ED">
        <w:t xml:space="preserve"> </w:t>
      </w:r>
      <w:r w:rsidR="00B374ED" w:rsidRPr="00A947DC">
        <w:rPr>
          <w:u w:val="double"/>
        </w:rPr>
        <w:t>(</w:t>
      </w:r>
      <w:r w:rsidR="00F3225B" w:rsidRPr="00A947DC">
        <w:rPr>
          <w:u w:val="double"/>
        </w:rPr>
        <w:t>mainly in camels</w:t>
      </w:r>
      <w:r w:rsidR="00B374ED" w:rsidRPr="00A947DC">
        <w:rPr>
          <w:u w:val="double"/>
        </w:rPr>
        <w:t>)</w:t>
      </w:r>
      <w:r w:rsidR="00F3225B" w:rsidRPr="00A947DC">
        <w:rPr>
          <w:u w:val="double"/>
        </w:rPr>
        <w:t>, or</w:t>
      </w:r>
      <w:r w:rsidR="00F3225B">
        <w:t xml:space="preserve"> </w:t>
      </w:r>
      <w:r w:rsidRPr="00987DFF">
        <w:rPr>
          <w:i/>
        </w:rPr>
        <w:t xml:space="preserve">Mal de </w:t>
      </w:r>
      <w:proofErr w:type="spellStart"/>
      <w:r w:rsidRPr="00987DFF">
        <w:rPr>
          <w:i/>
        </w:rPr>
        <w:t>Caderas</w:t>
      </w:r>
      <w:proofErr w:type="spellEnd"/>
      <w:r w:rsidRPr="00987DFF">
        <w:t xml:space="preserve"> </w:t>
      </w:r>
      <w:r w:rsidR="00AD080F" w:rsidRPr="00987DFF">
        <w:t>or</w:t>
      </w:r>
      <w:r w:rsidRPr="00987DFF">
        <w:t xml:space="preserve"> </w:t>
      </w:r>
      <w:proofErr w:type="spellStart"/>
      <w:r w:rsidRPr="00987DFF">
        <w:rPr>
          <w:i/>
        </w:rPr>
        <w:t>Murrina</w:t>
      </w:r>
      <w:proofErr w:type="spellEnd"/>
      <w:r w:rsidRPr="00987DFF">
        <w:t xml:space="preserve"> in Latin America</w:t>
      </w:r>
      <w:r w:rsidR="00F3225B">
        <w:t xml:space="preserve"> </w:t>
      </w:r>
      <w:r w:rsidR="00F3225B" w:rsidRPr="00A947DC">
        <w:rPr>
          <w:u w:val="double"/>
        </w:rPr>
        <w:t>(</w:t>
      </w:r>
      <w:r w:rsidR="00B374ED" w:rsidRPr="00A947DC">
        <w:rPr>
          <w:u w:val="double"/>
        </w:rPr>
        <w:t xml:space="preserve">in </w:t>
      </w:r>
      <w:r w:rsidR="00F3225B" w:rsidRPr="00A947DC">
        <w:rPr>
          <w:u w:val="double"/>
        </w:rPr>
        <w:t>horses)</w:t>
      </w:r>
      <w:r w:rsidRPr="00987DFF">
        <w:t xml:space="preserve">. </w:t>
      </w:r>
      <w:r w:rsidR="00AD080F" w:rsidRPr="00987DFF">
        <w:t xml:space="preserve">The clinical signs of </w:t>
      </w:r>
      <w:proofErr w:type="spellStart"/>
      <w:r w:rsidR="00AD080F" w:rsidRPr="00987DFF">
        <w:t>surra</w:t>
      </w:r>
      <w:proofErr w:type="spellEnd"/>
      <w:r w:rsidR="00E33B0B" w:rsidRPr="00987DFF">
        <w:t xml:space="preserve"> </w:t>
      </w:r>
      <w:r w:rsidR="002934A1" w:rsidRPr="00987DFF">
        <w:t>are indicative but are</w:t>
      </w:r>
      <w:r w:rsidR="008E186B" w:rsidRPr="00987DFF">
        <w:t xml:space="preserve"> not </w:t>
      </w:r>
      <w:r w:rsidR="008E186B" w:rsidRPr="00A947DC">
        <w:rPr>
          <w:strike/>
        </w:rPr>
        <w:t xml:space="preserve">sufficiently </w:t>
      </w:r>
      <w:r w:rsidR="008E186B" w:rsidRPr="00987DFF">
        <w:t>pathognomonic</w:t>
      </w:r>
      <w:r w:rsidR="00E33B0B" w:rsidRPr="00987DFF">
        <w:t>,</w:t>
      </w:r>
      <w:r w:rsidR="008E186B" w:rsidRPr="00987DFF">
        <w:t xml:space="preserve"> thus</w:t>
      </w:r>
      <w:r w:rsidR="00E33B0B" w:rsidRPr="00987DFF">
        <w:t>,</w:t>
      </w:r>
      <w:r w:rsidR="008E186B" w:rsidRPr="00987DFF">
        <w:t xml:space="preserve"> </w:t>
      </w:r>
      <w:r w:rsidR="002934A1" w:rsidRPr="00987DFF">
        <w:t>diagnosis must be confirmed by laboratory methods</w:t>
      </w:r>
      <w:r w:rsidR="00CF3EBB" w:rsidRPr="00A947DC">
        <w:rPr>
          <w:strike/>
        </w:rPr>
        <w:t xml:space="preserve"> </w:t>
      </w:r>
      <w:r w:rsidR="009B0A25" w:rsidRPr="00A947DC">
        <w:rPr>
          <w:strike/>
        </w:rPr>
        <w:t>(</w:t>
      </w:r>
      <w:proofErr w:type="spellStart"/>
      <w:r w:rsidR="009B0A25" w:rsidRPr="00A947DC">
        <w:rPr>
          <w:strike/>
        </w:rPr>
        <w:t>Dia</w:t>
      </w:r>
      <w:proofErr w:type="spellEnd"/>
      <w:r w:rsidR="009B0A25" w:rsidRPr="00A947DC">
        <w:rPr>
          <w:strike/>
        </w:rPr>
        <w:t xml:space="preserve"> </w:t>
      </w:r>
      <w:r w:rsidR="009B0A25" w:rsidRPr="00A947DC">
        <w:rPr>
          <w:i/>
          <w:iCs/>
          <w:strike/>
        </w:rPr>
        <w:t>et al.,</w:t>
      </w:r>
      <w:r w:rsidR="009B0A25" w:rsidRPr="00A947DC">
        <w:rPr>
          <w:strike/>
        </w:rPr>
        <w:t xml:space="preserve"> 1997a)</w:t>
      </w:r>
      <w:r w:rsidR="002934A1" w:rsidRPr="00987DFF">
        <w:t>. The disease in susceptible animals</w:t>
      </w:r>
      <w:r w:rsidR="00E33B0B" w:rsidRPr="00987DFF">
        <w:t>,</w:t>
      </w:r>
      <w:r w:rsidR="002934A1" w:rsidRPr="00987DFF">
        <w:t xml:space="preserve"> including </w:t>
      </w:r>
      <w:r w:rsidR="00E92CFB" w:rsidRPr="00987DFF">
        <w:t xml:space="preserve">camels (dromedary and </w:t>
      </w:r>
      <w:proofErr w:type="spellStart"/>
      <w:r w:rsidR="00E92CFB" w:rsidRPr="00987DFF">
        <w:t>bactrian</w:t>
      </w:r>
      <w:proofErr w:type="spellEnd"/>
      <w:r w:rsidR="00E92CFB" w:rsidRPr="00987DFF">
        <w:t>)</w:t>
      </w:r>
      <w:r w:rsidR="00E33B0B" w:rsidRPr="00987DFF">
        <w:t>,</w:t>
      </w:r>
      <w:r w:rsidR="00E92CFB" w:rsidRPr="00987DFF">
        <w:t xml:space="preserve"> horses</w:t>
      </w:r>
      <w:r w:rsidR="00E33B0B" w:rsidRPr="00987DFF">
        <w:t>,</w:t>
      </w:r>
      <w:r w:rsidR="00E92CFB" w:rsidRPr="00987DFF">
        <w:t xml:space="preserve"> </w:t>
      </w:r>
      <w:r w:rsidR="00552409" w:rsidRPr="00A947DC">
        <w:rPr>
          <w:u w:val="double"/>
        </w:rPr>
        <w:t>water</w:t>
      </w:r>
      <w:r w:rsidR="00552409">
        <w:t xml:space="preserve"> </w:t>
      </w:r>
      <w:r w:rsidR="002934A1" w:rsidRPr="00987DFF">
        <w:t>buffalo</w:t>
      </w:r>
      <w:r w:rsidR="00E33B0B" w:rsidRPr="00987DFF">
        <w:t>,</w:t>
      </w:r>
      <w:r w:rsidR="00E92CFB" w:rsidRPr="00987DFF">
        <w:t xml:space="preserve"> cattle</w:t>
      </w:r>
      <w:r w:rsidR="00B374ED">
        <w:t xml:space="preserve">, </w:t>
      </w:r>
      <w:r w:rsidR="00B374ED" w:rsidRPr="00A947DC">
        <w:rPr>
          <w:u w:val="double"/>
        </w:rPr>
        <w:t>sheep, goats,</w:t>
      </w:r>
      <w:r w:rsidR="00B20056" w:rsidRPr="00987DFF">
        <w:t xml:space="preserve"> </w:t>
      </w:r>
      <w:r w:rsidR="005D1309" w:rsidRPr="00A947DC">
        <w:rPr>
          <w:strike/>
        </w:rPr>
        <w:t>and</w:t>
      </w:r>
      <w:r w:rsidR="00F722A6" w:rsidRPr="00A947DC">
        <w:t xml:space="preserve"> </w:t>
      </w:r>
      <w:r w:rsidR="002934A1" w:rsidRPr="00987DFF">
        <w:t>pigs</w:t>
      </w:r>
      <w:r w:rsidR="00B374ED">
        <w:t xml:space="preserve">, </w:t>
      </w:r>
      <w:r w:rsidR="00B374ED" w:rsidRPr="00A947DC">
        <w:rPr>
          <w:u w:val="double"/>
        </w:rPr>
        <w:t>dogs</w:t>
      </w:r>
      <w:r w:rsidR="00E33B0B" w:rsidRPr="00A947DC">
        <w:rPr>
          <w:u w:val="double"/>
        </w:rPr>
        <w:t xml:space="preserve"> </w:t>
      </w:r>
      <w:r w:rsidR="00B374ED" w:rsidRPr="00A947DC">
        <w:rPr>
          <w:u w:val="double"/>
        </w:rPr>
        <w:t>and cats</w:t>
      </w:r>
      <w:r w:rsidR="00B374ED" w:rsidRPr="00987DFF">
        <w:t xml:space="preserve"> </w:t>
      </w:r>
      <w:r w:rsidR="002934A1" w:rsidRPr="00987DFF">
        <w:t>is manifested by pyrexia</w:t>
      </w:r>
      <w:r w:rsidR="00E33B0B" w:rsidRPr="00987DFF">
        <w:t>,</w:t>
      </w:r>
      <w:r w:rsidR="002934A1" w:rsidRPr="00987DFF">
        <w:t xml:space="preserve"> directly associated with parasitaemia</w:t>
      </w:r>
      <w:r w:rsidR="00E33B0B" w:rsidRPr="00987DFF">
        <w:t>,</w:t>
      </w:r>
      <w:r w:rsidR="002934A1" w:rsidRPr="00987DFF">
        <w:t xml:space="preserve"> together with a progressive anaemia</w:t>
      </w:r>
      <w:r w:rsidR="00E33B0B" w:rsidRPr="00987DFF">
        <w:t>,</w:t>
      </w:r>
      <w:r w:rsidR="002934A1" w:rsidRPr="00987DFF">
        <w:t xml:space="preserve"> loss of condition and lassitude. </w:t>
      </w:r>
      <w:r w:rsidR="00B20056" w:rsidRPr="00987DFF">
        <w:t>Such r</w:t>
      </w:r>
      <w:r w:rsidR="002934A1" w:rsidRPr="00987DFF">
        <w:t xml:space="preserve">ecurrent episodes </w:t>
      </w:r>
      <w:r w:rsidR="005D1309" w:rsidRPr="00987DFF">
        <w:t>lead to intermittent</w:t>
      </w:r>
      <w:r w:rsidR="00E33B0B" w:rsidRPr="00987DFF">
        <w:t xml:space="preserve"> </w:t>
      </w:r>
      <w:r w:rsidR="002934A1" w:rsidRPr="00987DFF">
        <w:t xml:space="preserve">fever </w:t>
      </w:r>
      <w:r w:rsidR="006F76FA" w:rsidRPr="00987DFF">
        <w:t xml:space="preserve">(as high as </w:t>
      </w:r>
      <w:smartTag w:uri="urn:schemas-microsoft-com:office:smarttags" w:element="metricconverter">
        <w:smartTagPr>
          <w:attr w:name="ProductID" w:val="44ﾰC"/>
        </w:smartTagPr>
        <w:r w:rsidR="006F76FA" w:rsidRPr="00987DFF">
          <w:t>44°C</w:t>
        </w:r>
      </w:smartTag>
      <w:r w:rsidR="006F76FA" w:rsidRPr="00987DFF">
        <w:t xml:space="preserve"> in horses </w:t>
      </w:r>
      <w:r w:rsidR="00FC4D12" w:rsidRPr="00987DFF">
        <w:t>[</w:t>
      </w:r>
      <w:r w:rsidR="00E75AB0" w:rsidRPr="008E3C6A">
        <w:t>Gill</w:t>
      </w:r>
      <w:r w:rsidR="00E33B0B" w:rsidRPr="008E3C6A">
        <w:t>,</w:t>
      </w:r>
      <w:r w:rsidR="00E75AB0" w:rsidRPr="008E3C6A">
        <w:rPr>
          <w:smallCaps/>
        </w:rPr>
        <w:t xml:space="preserve"> </w:t>
      </w:r>
      <w:r w:rsidR="00E75AB0" w:rsidRPr="008E3C6A">
        <w:t>1977</w:t>
      </w:r>
      <w:r w:rsidR="00FC4D12" w:rsidRPr="008E3C6A">
        <w:t>]</w:t>
      </w:r>
      <w:r w:rsidR="006F76FA" w:rsidRPr="008E3C6A">
        <w:t xml:space="preserve">) </w:t>
      </w:r>
      <w:r w:rsidR="002934A1" w:rsidRPr="008E3C6A">
        <w:t>and parasitaemia</w:t>
      </w:r>
      <w:r w:rsidR="00E33B0B" w:rsidRPr="008E3C6A">
        <w:t xml:space="preserve"> </w:t>
      </w:r>
      <w:r w:rsidR="002934A1" w:rsidRPr="008E3C6A">
        <w:t>during the course of the disease. Oedema</w:t>
      </w:r>
      <w:r w:rsidR="00E33B0B" w:rsidRPr="008E3C6A">
        <w:t>,</w:t>
      </w:r>
      <w:r w:rsidR="002934A1" w:rsidRPr="008E3C6A">
        <w:t xml:space="preserve"> particularly of the lower parts of the body</w:t>
      </w:r>
      <w:r w:rsidR="00E33B0B" w:rsidRPr="008E3C6A">
        <w:t>,</w:t>
      </w:r>
      <w:r w:rsidR="002934A1" w:rsidRPr="008E3C6A">
        <w:t xml:space="preserve"> </w:t>
      </w:r>
      <w:r w:rsidR="00631FA5" w:rsidRPr="008E3C6A">
        <w:rPr>
          <w:bCs/>
        </w:rPr>
        <w:t>rough coat in camels</w:t>
      </w:r>
      <w:r w:rsidR="00E33B0B" w:rsidRPr="008E3C6A">
        <w:rPr>
          <w:bCs/>
        </w:rPr>
        <w:t>,</w:t>
      </w:r>
      <w:r w:rsidR="00631FA5" w:rsidRPr="008E3C6A">
        <w:t xml:space="preserve"> </w:t>
      </w:r>
      <w:r w:rsidR="002934A1" w:rsidRPr="008E3C6A">
        <w:t xml:space="preserve">urticarial plaques and petechial haemorrhages of the serous membranes </w:t>
      </w:r>
      <w:r w:rsidR="00631FA5" w:rsidRPr="008E3C6A">
        <w:t xml:space="preserve">are </w:t>
      </w:r>
      <w:r w:rsidR="00631FA5" w:rsidRPr="008E3C6A">
        <w:rPr>
          <w:bCs/>
        </w:rPr>
        <w:t>sometimes</w:t>
      </w:r>
      <w:r w:rsidR="00E33B0B" w:rsidRPr="008E3C6A">
        <w:t xml:space="preserve"> </w:t>
      </w:r>
      <w:r w:rsidR="00631FA5" w:rsidRPr="008E3C6A">
        <w:t>observed</w:t>
      </w:r>
      <w:r w:rsidR="00A947DC" w:rsidRPr="008E3C6A">
        <w:t xml:space="preserve"> </w:t>
      </w:r>
      <w:r w:rsidR="00A947DC" w:rsidRPr="008E3C6A">
        <w:rPr>
          <w:u w:val="double"/>
        </w:rPr>
        <w:t>i</w:t>
      </w:r>
      <w:r w:rsidR="00F3225B" w:rsidRPr="008E3C6A">
        <w:rPr>
          <w:u w:val="double"/>
        </w:rPr>
        <w:t xml:space="preserve">n male </w:t>
      </w:r>
      <w:r w:rsidR="00D35C07" w:rsidRPr="008E3C6A">
        <w:rPr>
          <w:u w:val="double"/>
        </w:rPr>
        <w:t>equids</w:t>
      </w:r>
      <w:r w:rsidR="00F3225B" w:rsidRPr="008E3C6A">
        <w:rPr>
          <w:u w:val="double"/>
        </w:rPr>
        <w:t xml:space="preserve">, oedema of the genital organs may </w:t>
      </w:r>
      <w:r w:rsidR="00B374ED" w:rsidRPr="008E3C6A">
        <w:rPr>
          <w:u w:val="double"/>
        </w:rPr>
        <w:t>present a clinical feature</w:t>
      </w:r>
      <w:r w:rsidR="00A947DC" w:rsidRPr="008E3C6A">
        <w:rPr>
          <w:u w:val="double"/>
        </w:rPr>
        <w:t xml:space="preserve"> </w:t>
      </w:r>
      <w:r w:rsidR="00F722A6" w:rsidRPr="008E3C6A">
        <w:rPr>
          <w:u w:val="double"/>
        </w:rPr>
        <w:t>that may be confused</w:t>
      </w:r>
      <w:r w:rsidR="00F3225B" w:rsidRPr="008E3C6A">
        <w:rPr>
          <w:u w:val="double"/>
        </w:rPr>
        <w:t xml:space="preserve"> with dourine</w:t>
      </w:r>
      <w:r w:rsidR="00F3225B" w:rsidRPr="008E3C6A">
        <w:t xml:space="preserve">. </w:t>
      </w:r>
      <w:r w:rsidR="00631FA5" w:rsidRPr="008E3C6A">
        <w:t>In advanced cases</w:t>
      </w:r>
      <w:r w:rsidR="00E33B0B" w:rsidRPr="008E3C6A">
        <w:t>,</w:t>
      </w:r>
      <w:r w:rsidR="00631FA5" w:rsidRPr="008E3C6A">
        <w:t xml:space="preserve"> parasites invade the central nervous system (CNS)</w:t>
      </w:r>
      <w:r w:rsidR="00E33B0B" w:rsidRPr="008E3C6A">
        <w:t>,</w:t>
      </w:r>
      <w:r w:rsidR="00631FA5" w:rsidRPr="008E3C6A">
        <w:t xml:space="preserve"> which can lead to </w:t>
      </w:r>
      <w:r w:rsidR="00631FA5" w:rsidRPr="008E3C6A">
        <w:rPr>
          <w:strike/>
        </w:rPr>
        <w:t>nervous</w:t>
      </w:r>
      <w:r w:rsidR="00631FA5" w:rsidRPr="008E3C6A">
        <w:t xml:space="preserve"> </w:t>
      </w:r>
      <w:r w:rsidR="00F3225B" w:rsidRPr="008E3C6A">
        <w:rPr>
          <w:u w:val="double"/>
        </w:rPr>
        <w:t>neurological</w:t>
      </w:r>
      <w:r w:rsidR="00F3225B" w:rsidRPr="008E3C6A">
        <w:t xml:space="preserve"> </w:t>
      </w:r>
      <w:r w:rsidR="00631FA5" w:rsidRPr="008E3C6A">
        <w:t>signs</w:t>
      </w:r>
      <w:r w:rsidR="00631FA5" w:rsidRPr="008E3C6A">
        <w:rPr>
          <w:bCs/>
        </w:rPr>
        <w:t xml:space="preserve"> (progressive paralysis of the hind quarters</w:t>
      </w:r>
      <w:r w:rsidR="00631FA5" w:rsidRPr="008E3C6A">
        <w:t xml:space="preserve"> and</w:t>
      </w:r>
      <w:r w:rsidR="00E33B0B" w:rsidRPr="008E3C6A">
        <w:t>,</w:t>
      </w:r>
      <w:r w:rsidR="00631FA5" w:rsidRPr="008E3C6A">
        <w:t xml:space="preserve"> </w:t>
      </w:r>
      <w:r w:rsidR="00B2380C" w:rsidRPr="008E3C6A">
        <w:rPr>
          <w:bCs/>
        </w:rPr>
        <w:t>exceptionally</w:t>
      </w:r>
      <w:r w:rsidR="00E33B0B" w:rsidRPr="008E3C6A">
        <w:rPr>
          <w:bCs/>
        </w:rPr>
        <w:t>,</w:t>
      </w:r>
      <w:r w:rsidR="00B2380C" w:rsidRPr="008E3C6A">
        <w:rPr>
          <w:bCs/>
        </w:rPr>
        <w:t xml:space="preserve"> </w:t>
      </w:r>
      <w:r w:rsidR="00631FA5" w:rsidRPr="008E3C6A">
        <w:t>paraplegia</w:t>
      </w:r>
      <w:r w:rsidR="00631FA5" w:rsidRPr="008E3C6A">
        <w:rPr>
          <w:bCs/>
        </w:rPr>
        <w:t>)</w:t>
      </w:r>
      <w:r w:rsidR="00E33B0B" w:rsidRPr="008E3C6A">
        <w:t>,</w:t>
      </w:r>
      <w:r w:rsidR="00631FA5" w:rsidRPr="008E3C6A">
        <w:t xml:space="preserve"> especially in horses</w:t>
      </w:r>
      <w:r w:rsidR="00E33B0B" w:rsidRPr="008E3C6A">
        <w:t>,</w:t>
      </w:r>
      <w:r w:rsidR="00631FA5" w:rsidRPr="008E3C6A">
        <w:t xml:space="preserve"> but also in other host species</w:t>
      </w:r>
      <w:r w:rsidR="00F3225B" w:rsidRPr="008E3C6A">
        <w:t>,</w:t>
      </w:r>
      <w:r w:rsidR="00631FA5" w:rsidRPr="008E3C6A">
        <w:t xml:space="preserve"> </w:t>
      </w:r>
      <w:r w:rsidR="00631FA5" w:rsidRPr="008E3C6A">
        <w:rPr>
          <w:bCs/>
        </w:rPr>
        <w:t xml:space="preserve">before complete </w:t>
      </w:r>
      <w:r w:rsidR="009F53A4" w:rsidRPr="008E3C6A">
        <w:rPr>
          <w:bCs/>
        </w:rPr>
        <w:t xml:space="preserve">recumbency </w:t>
      </w:r>
      <w:r w:rsidR="00631FA5" w:rsidRPr="008E3C6A">
        <w:rPr>
          <w:bCs/>
        </w:rPr>
        <w:t>and death</w:t>
      </w:r>
      <w:r w:rsidR="00631FA5" w:rsidRPr="008E3C6A">
        <w:t xml:space="preserve">. Abortions have been reported in buffalos and camels </w:t>
      </w:r>
      <w:r w:rsidR="00B2380C" w:rsidRPr="008E3C6A">
        <w:t>(</w:t>
      </w:r>
      <w:r w:rsidR="009E79E9" w:rsidRPr="008E3C6A">
        <w:t xml:space="preserve">Gutierrez </w:t>
      </w:r>
      <w:r w:rsidR="009E79E9" w:rsidRPr="008E3C6A">
        <w:rPr>
          <w:i/>
        </w:rPr>
        <w:t>et al</w:t>
      </w:r>
      <w:r w:rsidR="009E79E9" w:rsidRPr="008E3C6A">
        <w:t>.</w:t>
      </w:r>
      <w:r w:rsidR="00E33B0B" w:rsidRPr="008E3C6A">
        <w:t>,</w:t>
      </w:r>
      <w:r w:rsidR="009E79E9" w:rsidRPr="008E3C6A">
        <w:rPr>
          <w:smallCaps/>
        </w:rPr>
        <w:t xml:space="preserve"> 20</w:t>
      </w:r>
      <w:r w:rsidR="009E79E9" w:rsidRPr="008E3C6A">
        <w:t>05</w:t>
      </w:r>
      <w:r w:rsidR="009E79E9" w:rsidRPr="008E3C6A">
        <w:rPr>
          <w:strike/>
        </w:rPr>
        <w:t xml:space="preserve">; </w:t>
      </w:r>
      <w:proofErr w:type="spellStart"/>
      <w:r w:rsidR="00634735" w:rsidRPr="008E3C6A">
        <w:rPr>
          <w:strike/>
        </w:rPr>
        <w:t>Lohr</w:t>
      </w:r>
      <w:proofErr w:type="spellEnd"/>
      <w:r w:rsidR="00634735" w:rsidRPr="008E3C6A">
        <w:rPr>
          <w:strike/>
        </w:rPr>
        <w:t xml:space="preserve"> </w:t>
      </w:r>
      <w:r w:rsidR="00634735" w:rsidRPr="008E3C6A">
        <w:rPr>
          <w:i/>
          <w:strike/>
        </w:rPr>
        <w:t>et al.</w:t>
      </w:r>
      <w:r w:rsidR="00E33B0B" w:rsidRPr="008E3C6A">
        <w:rPr>
          <w:i/>
          <w:strike/>
        </w:rPr>
        <w:t>,</w:t>
      </w:r>
      <w:r w:rsidR="00634735" w:rsidRPr="008E3C6A">
        <w:rPr>
          <w:strike/>
        </w:rPr>
        <w:t xml:space="preserve"> 1986</w:t>
      </w:r>
      <w:r w:rsidR="00B2380C" w:rsidRPr="008E3C6A">
        <w:t>)</w:t>
      </w:r>
      <w:r w:rsidR="00631FA5" w:rsidRPr="008E3C6A">
        <w:t xml:space="preserve"> and there are </w:t>
      </w:r>
      <w:r w:rsidR="00F3225B" w:rsidRPr="008E3C6A">
        <w:rPr>
          <w:u w:val="double"/>
        </w:rPr>
        <w:t>clear</w:t>
      </w:r>
      <w:r w:rsidR="00F3225B" w:rsidRPr="008E3C6A">
        <w:t xml:space="preserve"> </w:t>
      </w:r>
      <w:r w:rsidR="00631FA5" w:rsidRPr="008E3C6A">
        <w:t xml:space="preserve">indications that the disease causes immunodeficiency </w:t>
      </w:r>
      <w:r w:rsidR="00B2380C" w:rsidRPr="008E3C6A">
        <w:t>(</w:t>
      </w:r>
      <w:proofErr w:type="spellStart"/>
      <w:r w:rsidR="00254660" w:rsidRPr="008E3C6A">
        <w:rPr>
          <w:strike/>
        </w:rPr>
        <w:t>Dargantes</w:t>
      </w:r>
      <w:proofErr w:type="spellEnd"/>
      <w:r w:rsidR="00254660" w:rsidRPr="008E3C6A">
        <w:rPr>
          <w:strike/>
        </w:rPr>
        <w:t xml:space="preserve"> </w:t>
      </w:r>
      <w:r w:rsidR="00254660" w:rsidRPr="008E3C6A">
        <w:rPr>
          <w:i/>
          <w:strike/>
        </w:rPr>
        <w:t>et al.</w:t>
      </w:r>
      <w:r w:rsidR="00E33B0B" w:rsidRPr="008E3C6A">
        <w:rPr>
          <w:i/>
          <w:strike/>
        </w:rPr>
        <w:t>,</w:t>
      </w:r>
      <w:r w:rsidR="00254660" w:rsidRPr="008E3C6A">
        <w:rPr>
          <w:smallCaps/>
          <w:strike/>
        </w:rPr>
        <w:t xml:space="preserve"> 2005</w:t>
      </w:r>
      <w:r w:rsidR="00254660" w:rsidRPr="008E3C6A">
        <w:rPr>
          <w:strike/>
        </w:rPr>
        <w:t xml:space="preserve">b; </w:t>
      </w:r>
      <w:proofErr w:type="spellStart"/>
      <w:r w:rsidR="00D47000" w:rsidRPr="008E3C6A">
        <w:rPr>
          <w:strike/>
        </w:rPr>
        <w:t>Onah</w:t>
      </w:r>
      <w:proofErr w:type="spellEnd"/>
      <w:r w:rsidR="00D47000" w:rsidRPr="008E3C6A">
        <w:rPr>
          <w:strike/>
        </w:rPr>
        <w:t xml:space="preserve"> </w:t>
      </w:r>
      <w:r w:rsidR="00D47000" w:rsidRPr="008E3C6A">
        <w:rPr>
          <w:i/>
          <w:strike/>
        </w:rPr>
        <w:t>et al.</w:t>
      </w:r>
      <w:r w:rsidR="00E33B0B" w:rsidRPr="008E3C6A">
        <w:rPr>
          <w:i/>
          <w:strike/>
        </w:rPr>
        <w:t>,</w:t>
      </w:r>
      <w:r w:rsidR="00D47000" w:rsidRPr="008E3C6A">
        <w:rPr>
          <w:strike/>
        </w:rPr>
        <w:t xml:space="preserve"> 1998</w:t>
      </w:r>
      <w:r w:rsidR="00A947DC" w:rsidRPr="008E3C6A">
        <w:rPr>
          <w:strike/>
        </w:rPr>
        <w:t xml:space="preserve"> </w:t>
      </w:r>
      <w:r w:rsidR="00CF0EE9" w:rsidRPr="008E3C6A">
        <w:rPr>
          <w:u w:val="double"/>
        </w:rPr>
        <w:t xml:space="preserve">Desquesnes </w:t>
      </w:r>
      <w:r w:rsidR="00CF0EE9" w:rsidRPr="008E3C6A">
        <w:rPr>
          <w:i/>
          <w:u w:val="double"/>
        </w:rPr>
        <w:t>et al</w:t>
      </w:r>
      <w:r w:rsidR="0008438F" w:rsidRPr="008E3C6A">
        <w:rPr>
          <w:i/>
          <w:u w:val="double"/>
        </w:rPr>
        <w:t>.,</w:t>
      </w:r>
      <w:r w:rsidR="00CF0EE9" w:rsidRPr="008E3C6A">
        <w:rPr>
          <w:u w:val="double"/>
        </w:rPr>
        <w:t xml:space="preserve"> 2013a</w:t>
      </w:r>
      <w:r w:rsidR="00B2380C" w:rsidRPr="008E3C6A">
        <w:t>)</w:t>
      </w:r>
      <w:r w:rsidR="00631FA5" w:rsidRPr="008E3C6A">
        <w:t>.</w:t>
      </w:r>
      <w:r w:rsidR="00631FA5" w:rsidRPr="00987DFF">
        <w:t xml:space="preserve"> </w:t>
      </w:r>
    </w:p>
    <w:p w14:paraId="5C958501" w14:textId="007B62C4" w:rsidR="00631FA5" w:rsidRPr="00987DFF" w:rsidRDefault="00631FA5" w:rsidP="008B596A">
      <w:pPr>
        <w:pStyle w:val="paraA0"/>
        <w:spacing w:after="200"/>
      </w:pPr>
      <w:r w:rsidRPr="00987DFF">
        <w:t>There is considerable variation in the pathogenicity of different strains and the susceptibility of different host species</w:t>
      </w:r>
      <w:r w:rsidR="00E33B0B" w:rsidRPr="00987DFF">
        <w:t>.</w:t>
      </w:r>
      <w:r w:rsidRPr="00987DFF">
        <w:t xml:space="preserve"> The disease may manifest as an acute or chronic form</w:t>
      </w:r>
      <w:r w:rsidR="00E33B0B" w:rsidRPr="00987DFF">
        <w:t>,</w:t>
      </w:r>
      <w:r w:rsidRPr="00987DFF">
        <w:t xml:space="preserve"> and in the latter case may persist for several</w:t>
      </w:r>
      <w:r w:rsidR="00E33B0B" w:rsidRPr="00987DFF">
        <w:t xml:space="preserve"> </w:t>
      </w:r>
      <w:r w:rsidRPr="00987DFF">
        <w:t>months</w:t>
      </w:r>
      <w:r w:rsidR="00E33B0B" w:rsidRPr="00987DFF">
        <w:t>,</w:t>
      </w:r>
      <w:r w:rsidRPr="00987DFF">
        <w:t xml:space="preserve"> possibly years. The disease is often rapidly fatal in camels</w:t>
      </w:r>
      <w:r w:rsidR="00F3225B">
        <w:t>,</w:t>
      </w:r>
      <w:r w:rsidR="00197C72">
        <w:t xml:space="preserve"> </w:t>
      </w:r>
      <w:r w:rsidRPr="003B7ADC">
        <w:rPr>
          <w:strike/>
        </w:rPr>
        <w:t xml:space="preserve">and </w:t>
      </w:r>
      <w:r w:rsidRPr="00987DFF">
        <w:t>horses</w:t>
      </w:r>
      <w:r w:rsidR="00F3225B">
        <w:t xml:space="preserve"> </w:t>
      </w:r>
      <w:r w:rsidR="00F3225B" w:rsidRPr="003B7ADC">
        <w:rPr>
          <w:u w:val="double"/>
        </w:rPr>
        <w:t>and dogs</w:t>
      </w:r>
      <w:r w:rsidR="00D918BA" w:rsidRPr="003B7ADC">
        <w:rPr>
          <w:u w:val="double"/>
        </w:rPr>
        <w:t>. It</w:t>
      </w:r>
      <w:r w:rsidR="00E33B0B" w:rsidRPr="003B7ADC">
        <w:rPr>
          <w:strike/>
        </w:rPr>
        <w:t xml:space="preserve">, </w:t>
      </w:r>
      <w:r w:rsidRPr="003B7ADC">
        <w:rPr>
          <w:strike/>
        </w:rPr>
        <w:t>but</w:t>
      </w:r>
      <w:r w:rsidR="00E33B0B" w:rsidRPr="00987DFF">
        <w:t xml:space="preserve"> </w:t>
      </w:r>
      <w:r w:rsidRPr="00987DFF">
        <w:t>may also be fatal</w:t>
      </w:r>
      <w:r w:rsidR="00E33B0B" w:rsidRPr="00987DFF">
        <w:t xml:space="preserve"> </w:t>
      </w:r>
      <w:r w:rsidRPr="00987DFF">
        <w:t xml:space="preserve">in </w:t>
      </w:r>
      <w:r w:rsidR="006F75D3" w:rsidRPr="003B7ADC">
        <w:rPr>
          <w:u w:val="double"/>
        </w:rPr>
        <w:t>water</w:t>
      </w:r>
      <w:r w:rsidR="006F75D3">
        <w:t xml:space="preserve"> </w:t>
      </w:r>
      <w:r w:rsidRPr="00987DFF">
        <w:t>buffalo</w:t>
      </w:r>
      <w:r w:rsidR="00E33B0B" w:rsidRPr="00987DFF">
        <w:t>,</w:t>
      </w:r>
      <w:r w:rsidRPr="00987DFF">
        <w:t xml:space="preserve"> cattle</w:t>
      </w:r>
      <w:r w:rsidR="00E33B0B" w:rsidRPr="00987DFF">
        <w:t>,</w:t>
      </w:r>
      <w:r w:rsidR="00F3225B">
        <w:t xml:space="preserve"> </w:t>
      </w:r>
      <w:r w:rsidR="00F3225B" w:rsidRPr="003B7ADC">
        <w:rPr>
          <w:u w:val="double"/>
        </w:rPr>
        <w:t>sheep, goat, pig and</w:t>
      </w:r>
      <w:r w:rsidR="00D918BA">
        <w:t xml:space="preserve"> </w:t>
      </w:r>
      <w:r w:rsidRPr="00987DFF">
        <w:t>llama</w:t>
      </w:r>
      <w:r w:rsidR="008A688F" w:rsidRPr="00987DFF">
        <w:t>s</w:t>
      </w:r>
      <w:r w:rsidRPr="003B7ADC">
        <w:rPr>
          <w:strike/>
        </w:rPr>
        <w:t xml:space="preserve"> and dog</w:t>
      </w:r>
      <w:r w:rsidR="008A688F" w:rsidRPr="003B7ADC">
        <w:rPr>
          <w:strike/>
        </w:rPr>
        <w:t>s</w:t>
      </w:r>
      <w:r w:rsidR="00E33B0B" w:rsidRPr="00987DFF">
        <w:t>,</w:t>
      </w:r>
      <w:r w:rsidRPr="00987DFF">
        <w:t xml:space="preserve"> however</w:t>
      </w:r>
      <w:r w:rsidR="00D918BA">
        <w:t>,</w:t>
      </w:r>
      <w:r w:rsidRPr="00987DFF">
        <w:t xml:space="preserve"> these host species</w:t>
      </w:r>
      <w:r w:rsidR="00D918BA">
        <w:t xml:space="preserve">, </w:t>
      </w:r>
      <w:r w:rsidR="00D918BA" w:rsidRPr="003B7ADC">
        <w:rPr>
          <w:u w:val="double"/>
        </w:rPr>
        <w:t>as well as camels</w:t>
      </w:r>
      <w:r w:rsidR="00D918BA">
        <w:t>,</w:t>
      </w:r>
      <w:r w:rsidRPr="00987DFF">
        <w:t xml:space="preserve"> may</w:t>
      </w:r>
      <w:r w:rsidR="008B596A" w:rsidRPr="00987DFF">
        <w:t xml:space="preserve"> </w:t>
      </w:r>
      <w:r w:rsidRPr="00987DFF">
        <w:t>develop mild or subclinical infections</w:t>
      </w:r>
      <w:r w:rsidR="00CC5E8A" w:rsidRPr="00987DFF">
        <w:t>. Wild animals such as deer</w:t>
      </w:r>
      <w:r w:rsidR="00E33B0B" w:rsidRPr="00987DFF">
        <w:t xml:space="preserve">, </w:t>
      </w:r>
      <w:r w:rsidRPr="00987DFF">
        <w:t xml:space="preserve">capybara </w:t>
      </w:r>
      <w:r w:rsidR="006F75D3" w:rsidRPr="003B7ADC">
        <w:rPr>
          <w:u w:val="double"/>
        </w:rPr>
        <w:t>(</w:t>
      </w:r>
      <w:proofErr w:type="spellStart"/>
      <w:r w:rsidR="006F75D3" w:rsidRPr="003B7ADC">
        <w:rPr>
          <w:i/>
          <w:u w:val="double"/>
        </w:rPr>
        <w:t>Hydrochoerus</w:t>
      </w:r>
      <w:proofErr w:type="spellEnd"/>
      <w:r w:rsidR="006F75D3" w:rsidRPr="003B7ADC">
        <w:rPr>
          <w:i/>
          <w:u w:val="double"/>
        </w:rPr>
        <w:t xml:space="preserve"> </w:t>
      </w:r>
      <w:proofErr w:type="spellStart"/>
      <w:r w:rsidR="006F75D3" w:rsidRPr="003B7ADC">
        <w:rPr>
          <w:i/>
          <w:u w:val="double"/>
        </w:rPr>
        <w:t>hydrochaeris</w:t>
      </w:r>
      <w:proofErr w:type="spellEnd"/>
      <w:r w:rsidR="006F75D3" w:rsidRPr="003B7ADC">
        <w:rPr>
          <w:u w:val="double"/>
        </w:rPr>
        <w:t>)</w:t>
      </w:r>
      <w:r w:rsidR="006F75D3">
        <w:t xml:space="preserve"> </w:t>
      </w:r>
      <w:r w:rsidRPr="00987DFF">
        <w:rPr>
          <w:bCs/>
        </w:rPr>
        <w:t>and coati</w:t>
      </w:r>
      <w:r w:rsidRPr="00987DFF">
        <w:t xml:space="preserve"> </w:t>
      </w:r>
      <w:r w:rsidR="006F75D3" w:rsidRPr="003B7ADC">
        <w:rPr>
          <w:u w:val="double"/>
        </w:rPr>
        <w:t>(</w:t>
      </w:r>
      <w:proofErr w:type="spellStart"/>
      <w:r w:rsidR="006F75D3" w:rsidRPr="003B7ADC">
        <w:rPr>
          <w:i/>
          <w:u w:val="double"/>
        </w:rPr>
        <w:t>Nasua</w:t>
      </w:r>
      <w:proofErr w:type="spellEnd"/>
      <w:r w:rsidR="006F75D3" w:rsidRPr="003B7ADC">
        <w:rPr>
          <w:i/>
          <w:u w:val="double"/>
        </w:rPr>
        <w:t xml:space="preserve"> </w:t>
      </w:r>
      <w:proofErr w:type="spellStart"/>
      <w:r w:rsidR="006F75D3" w:rsidRPr="00440985">
        <w:rPr>
          <w:i/>
          <w:u w:val="double"/>
        </w:rPr>
        <w:t>nasua</w:t>
      </w:r>
      <w:proofErr w:type="spellEnd"/>
      <w:r w:rsidR="006F75D3" w:rsidRPr="003B7ADC">
        <w:rPr>
          <w:u w:val="double"/>
        </w:rPr>
        <w:t>)</w:t>
      </w:r>
      <w:r w:rsidR="006F75D3">
        <w:t xml:space="preserve"> </w:t>
      </w:r>
      <w:r w:rsidRPr="006F75D3">
        <w:t>can</w:t>
      </w:r>
      <w:r w:rsidRPr="00987DFF">
        <w:t xml:space="preserve"> become infected and ill (including death)</w:t>
      </w:r>
      <w:r w:rsidR="00E33B0B" w:rsidRPr="00987DFF">
        <w:t>,</w:t>
      </w:r>
      <w:r w:rsidRPr="00987DFF">
        <w:t xml:space="preserve"> but they may also </w:t>
      </w:r>
      <w:r w:rsidR="0008438F" w:rsidRPr="003B7ADC">
        <w:rPr>
          <w:u w:val="double"/>
        </w:rPr>
        <w:t>recover and</w:t>
      </w:r>
      <w:r w:rsidR="0008438F">
        <w:t xml:space="preserve"> </w:t>
      </w:r>
      <w:r w:rsidRPr="00987DFF">
        <w:t>constitute a reservoir. Animals subjected to stress – malnutrition</w:t>
      </w:r>
      <w:r w:rsidR="00E33B0B" w:rsidRPr="00987DFF">
        <w:t>,</w:t>
      </w:r>
      <w:r w:rsidRPr="00987DFF">
        <w:t xml:space="preserve"> pregnancy</w:t>
      </w:r>
      <w:r w:rsidR="00E33B0B" w:rsidRPr="00987DFF">
        <w:t>,</w:t>
      </w:r>
      <w:r w:rsidRPr="00987DFF">
        <w:t xml:space="preserve"> work – are more susceptible to disease.</w:t>
      </w:r>
    </w:p>
    <w:p w14:paraId="1E945F19" w14:textId="6A32FB27" w:rsidR="000C56EB" w:rsidRDefault="002934A1" w:rsidP="008B596A">
      <w:pPr>
        <w:pStyle w:val="paraA0"/>
        <w:spacing w:after="200"/>
      </w:pPr>
      <w:r w:rsidRPr="008E3C6A">
        <w:t>Biologically</w:t>
      </w:r>
      <w:r w:rsidR="007A74E3" w:rsidRPr="008E3C6A">
        <w:t>,</w:t>
      </w:r>
      <w:r w:rsidRPr="008E3C6A">
        <w:t xml:space="preserve"> </w:t>
      </w:r>
      <w:r w:rsidRPr="008E3C6A">
        <w:rPr>
          <w:i/>
        </w:rPr>
        <w:t>T. </w:t>
      </w:r>
      <w:proofErr w:type="spellStart"/>
      <w:r w:rsidRPr="008E3C6A">
        <w:rPr>
          <w:i/>
        </w:rPr>
        <w:t>evansi</w:t>
      </w:r>
      <w:proofErr w:type="spellEnd"/>
      <w:r w:rsidRPr="008E3C6A">
        <w:t xml:space="preserve"> is very similar to </w:t>
      </w:r>
      <w:r w:rsidRPr="008E3C6A">
        <w:rPr>
          <w:i/>
        </w:rPr>
        <w:t>T. </w:t>
      </w:r>
      <w:proofErr w:type="spellStart"/>
      <w:r w:rsidRPr="008E3C6A">
        <w:rPr>
          <w:i/>
        </w:rPr>
        <w:t>equiperdum</w:t>
      </w:r>
      <w:proofErr w:type="spellEnd"/>
      <w:r w:rsidR="00E33B0B" w:rsidRPr="008E3C6A">
        <w:t>,</w:t>
      </w:r>
      <w:r w:rsidRPr="008E3C6A">
        <w:t xml:space="preserve"> </w:t>
      </w:r>
      <w:r w:rsidR="00BD5ED2" w:rsidRPr="008E3C6A">
        <w:t>the causative agent of dourine</w:t>
      </w:r>
      <w:r w:rsidR="00BD5ED2" w:rsidRPr="008E3C6A">
        <w:rPr>
          <w:strike/>
        </w:rPr>
        <w:t xml:space="preserve"> </w:t>
      </w:r>
      <w:r w:rsidR="00255E51" w:rsidRPr="008E3C6A">
        <w:rPr>
          <w:strike/>
        </w:rPr>
        <w:t>(</w:t>
      </w:r>
      <w:r w:rsidR="00CA0E73" w:rsidRPr="008E3C6A">
        <w:rPr>
          <w:strike/>
        </w:rPr>
        <w:t xml:space="preserve">Brun </w:t>
      </w:r>
      <w:r w:rsidR="00CA0E73" w:rsidRPr="008E3C6A">
        <w:rPr>
          <w:i/>
          <w:strike/>
        </w:rPr>
        <w:t>et al.,</w:t>
      </w:r>
      <w:r w:rsidR="00CA0E73" w:rsidRPr="008E3C6A">
        <w:rPr>
          <w:strike/>
        </w:rPr>
        <w:t xml:space="preserve"> 1998</w:t>
      </w:r>
      <w:r w:rsidR="00A308E3" w:rsidRPr="008E3C6A">
        <w:rPr>
          <w:strike/>
        </w:rPr>
        <w:t xml:space="preserve">; </w:t>
      </w:r>
      <w:proofErr w:type="spellStart"/>
      <w:r w:rsidR="00DA2F29" w:rsidRPr="008E3C6A">
        <w:rPr>
          <w:strike/>
        </w:rPr>
        <w:t>Claes</w:t>
      </w:r>
      <w:proofErr w:type="spellEnd"/>
      <w:r w:rsidR="00DA2F29" w:rsidRPr="008E3C6A">
        <w:rPr>
          <w:strike/>
        </w:rPr>
        <w:t xml:space="preserve"> </w:t>
      </w:r>
      <w:r w:rsidR="00DA2F29" w:rsidRPr="008E3C6A">
        <w:rPr>
          <w:i/>
          <w:strike/>
        </w:rPr>
        <w:t>et al</w:t>
      </w:r>
      <w:r w:rsidR="00DA2F29" w:rsidRPr="008E3C6A">
        <w:rPr>
          <w:strike/>
        </w:rPr>
        <w:t>.</w:t>
      </w:r>
      <w:r w:rsidR="00E33B0B" w:rsidRPr="008E3C6A">
        <w:rPr>
          <w:strike/>
        </w:rPr>
        <w:t>,</w:t>
      </w:r>
      <w:r w:rsidR="00DA2F29" w:rsidRPr="008E3C6A">
        <w:rPr>
          <w:strike/>
        </w:rPr>
        <w:t xml:space="preserve"> </w:t>
      </w:r>
      <w:r w:rsidR="00DA2F29" w:rsidRPr="008E3C6A">
        <w:rPr>
          <w:smallCaps/>
          <w:strike/>
        </w:rPr>
        <w:t>2003</w:t>
      </w:r>
      <w:r w:rsidR="00255E51" w:rsidRPr="008E3C6A">
        <w:rPr>
          <w:strike/>
        </w:rPr>
        <w:t>)</w:t>
      </w:r>
      <w:r w:rsidR="00E33B0B" w:rsidRPr="008E3C6A">
        <w:t>,</w:t>
      </w:r>
      <w:r w:rsidRPr="008E3C6A">
        <w:t xml:space="preserve"> and morphologically resembles the slender forms of the tsetse-transmitted</w:t>
      </w:r>
      <w:r w:rsidR="00F722A6" w:rsidRPr="008E3C6A">
        <w:t xml:space="preserve"> </w:t>
      </w:r>
      <w:r w:rsidR="00F722A6" w:rsidRPr="008E3C6A">
        <w:rPr>
          <w:u w:val="double"/>
        </w:rPr>
        <w:t>sub</w:t>
      </w:r>
      <w:r w:rsidR="00AA6E79" w:rsidRPr="008E3C6A">
        <w:t>species</w:t>
      </w:r>
      <w:r w:rsidR="00E33B0B" w:rsidRPr="008E3C6A">
        <w:t>,</w:t>
      </w:r>
      <w:r w:rsidRPr="008E3C6A">
        <w:t xml:space="preserve"> </w:t>
      </w:r>
      <w:r w:rsidRPr="008E3C6A">
        <w:rPr>
          <w:i/>
        </w:rPr>
        <w:t>T. brucei</w:t>
      </w:r>
      <w:r w:rsidR="00097041" w:rsidRPr="008E3C6A">
        <w:rPr>
          <w:i/>
        </w:rPr>
        <w:t xml:space="preserve"> </w:t>
      </w:r>
      <w:proofErr w:type="spellStart"/>
      <w:r w:rsidR="00097041" w:rsidRPr="008E3C6A">
        <w:rPr>
          <w:i/>
        </w:rPr>
        <w:t>brucei</w:t>
      </w:r>
      <w:proofErr w:type="spellEnd"/>
      <w:r w:rsidR="00E33B0B" w:rsidRPr="008E3C6A">
        <w:rPr>
          <w:i/>
        </w:rPr>
        <w:t>,</w:t>
      </w:r>
      <w:r w:rsidRPr="008E3C6A">
        <w:rPr>
          <w:i/>
        </w:rPr>
        <w:t xml:space="preserve"> T. </w:t>
      </w:r>
      <w:r w:rsidR="00097041" w:rsidRPr="008E3C6A">
        <w:rPr>
          <w:i/>
        </w:rPr>
        <w:t>b.</w:t>
      </w:r>
      <w:r w:rsidR="00DA2F29" w:rsidRPr="008E3C6A">
        <w:rPr>
          <w:i/>
        </w:rPr>
        <w:t> </w:t>
      </w:r>
      <w:proofErr w:type="spellStart"/>
      <w:r w:rsidRPr="008E3C6A">
        <w:rPr>
          <w:i/>
        </w:rPr>
        <w:t>gambiense</w:t>
      </w:r>
      <w:proofErr w:type="spellEnd"/>
      <w:r w:rsidRPr="008E3C6A">
        <w:rPr>
          <w:i/>
        </w:rPr>
        <w:t xml:space="preserve"> </w:t>
      </w:r>
      <w:r w:rsidRPr="008E3C6A">
        <w:t>and</w:t>
      </w:r>
      <w:r w:rsidRPr="008E3C6A">
        <w:rPr>
          <w:i/>
        </w:rPr>
        <w:t xml:space="preserve"> </w:t>
      </w:r>
      <w:proofErr w:type="spellStart"/>
      <w:r w:rsidRPr="008E3C6A">
        <w:rPr>
          <w:i/>
        </w:rPr>
        <w:t>T.</w:t>
      </w:r>
      <w:r w:rsidR="00255E51" w:rsidRPr="008E3C6A">
        <w:rPr>
          <w:i/>
        </w:rPr>
        <w:t>b.</w:t>
      </w:r>
      <w:proofErr w:type="spellEnd"/>
      <w:r w:rsidRPr="008E3C6A">
        <w:rPr>
          <w:i/>
        </w:rPr>
        <w:t xml:space="preserve"> rhodesiense. </w:t>
      </w:r>
      <w:r w:rsidR="007D33E5" w:rsidRPr="008E3C6A">
        <w:t>T</w:t>
      </w:r>
      <w:r w:rsidR="00D6168A" w:rsidRPr="008E3C6A">
        <w:t>he</w:t>
      </w:r>
      <w:r w:rsidR="00097041" w:rsidRPr="008E3C6A">
        <w:t xml:space="preserve"> </w:t>
      </w:r>
      <w:r w:rsidR="007D33E5" w:rsidRPr="008E3C6A">
        <w:t xml:space="preserve">initial </w:t>
      </w:r>
      <w:r w:rsidR="00097041" w:rsidRPr="008E3C6A">
        <w:t>m</w:t>
      </w:r>
      <w:r w:rsidRPr="008E3C6A">
        <w:t xml:space="preserve">olecular characterisation of </w:t>
      </w:r>
      <w:r w:rsidRPr="008E3C6A">
        <w:rPr>
          <w:i/>
          <w:iCs/>
        </w:rPr>
        <w:t>T. </w:t>
      </w:r>
      <w:proofErr w:type="spellStart"/>
      <w:r w:rsidRPr="008E3C6A">
        <w:rPr>
          <w:i/>
          <w:iCs/>
        </w:rPr>
        <w:t>evansi</w:t>
      </w:r>
      <w:proofErr w:type="spellEnd"/>
      <w:r w:rsidRPr="008E3C6A">
        <w:t xml:space="preserve"> </w:t>
      </w:r>
      <w:r w:rsidR="007D33E5" w:rsidRPr="008E3C6A">
        <w:t xml:space="preserve">strains </w:t>
      </w:r>
      <w:r w:rsidRPr="008E3C6A">
        <w:t>isolated from Asia</w:t>
      </w:r>
      <w:r w:rsidR="00E33B0B" w:rsidRPr="008E3C6A">
        <w:t>,</w:t>
      </w:r>
      <w:r w:rsidRPr="008E3C6A">
        <w:t xml:space="preserve"> Africa and South America </w:t>
      </w:r>
      <w:r w:rsidR="007D33E5" w:rsidRPr="008E3C6A">
        <w:t>indicated that they were</w:t>
      </w:r>
      <w:r w:rsidR="00D6168A" w:rsidRPr="008E3C6A">
        <w:t xml:space="preserve"> very homogeneous and </w:t>
      </w:r>
      <w:r w:rsidR="007D33E5" w:rsidRPr="008E3C6A">
        <w:t xml:space="preserve">suggested </w:t>
      </w:r>
      <w:r w:rsidRPr="008E3C6A">
        <w:t>a single origin</w:t>
      </w:r>
      <w:r w:rsidR="00D6168A" w:rsidRPr="008E3C6A">
        <w:t xml:space="preserve"> </w:t>
      </w:r>
      <w:r w:rsidR="00255E51" w:rsidRPr="008E3C6A">
        <w:t>(</w:t>
      </w:r>
      <w:r w:rsidR="008901A3" w:rsidRPr="008E3C6A">
        <w:t xml:space="preserve">Ventura </w:t>
      </w:r>
      <w:r w:rsidR="008901A3" w:rsidRPr="008E3C6A">
        <w:rPr>
          <w:i/>
        </w:rPr>
        <w:t>et al.</w:t>
      </w:r>
      <w:r w:rsidR="00E33B0B" w:rsidRPr="008E3C6A">
        <w:rPr>
          <w:i/>
        </w:rPr>
        <w:t>,</w:t>
      </w:r>
      <w:r w:rsidR="008901A3" w:rsidRPr="008E3C6A">
        <w:t xml:space="preserve"> 2002</w:t>
      </w:r>
      <w:r w:rsidR="00255E51" w:rsidRPr="008E3C6A">
        <w:t>)</w:t>
      </w:r>
      <w:r w:rsidR="00E33B0B" w:rsidRPr="008E3C6A">
        <w:t>,</w:t>
      </w:r>
      <w:r w:rsidR="00097041" w:rsidRPr="008E3C6A">
        <w:t xml:space="preserve"> other work</w:t>
      </w:r>
      <w:r w:rsidR="00F722A6" w:rsidRPr="008E3C6A">
        <w:t>s</w:t>
      </w:r>
      <w:r w:rsidR="00097041" w:rsidRPr="008E3C6A">
        <w:t xml:space="preserve"> suggest that </w:t>
      </w:r>
      <w:r w:rsidR="00097041" w:rsidRPr="008E3C6A">
        <w:rPr>
          <w:i/>
        </w:rPr>
        <w:t xml:space="preserve">T. </w:t>
      </w:r>
      <w:proofErr w:type="spellStart"/>
      <w:r w:rsidR="00097041" w:rsidRPr="008E3C6A">
        <w:rPr>
          <w:i/>
        </w:rPr>
        <w:t>evansi</w:t>
      </w:r>
      <w:proofErr w:type="spellEnd"/>
      <w:r w:rsidR="00097041" w:rsidRPr="008E3C6A">
        <w:t xml:space="preserve"> could have emerged from </w:t>
      </w:r>
      <w:r w:rsidR="00097041" w:rsidRPr="008E3C6A">
        <w:rPr>
          <w:i/>
        </w:rPr>
        <w:t>T. brucei</w:t>
      </w:r>
      <w:r w:rsidR="00097041" w:rsidRPr="008E3C6A">
        <w:t xml:space="preserve"> in several instances </w:t>
      </w:r>
      <w:r w:rsidR="00255E51" w:rsidRPr="008E3C6A">
        <w:t>(</w:t>
      </w:r>
      <w:r w:rsidR="004E56F0" w:rsidRPr="008E3C6A">
        <w:rPr>
          <w:strike/>
        </w:rPr>
        <w:t xml:space="preserve">Jensen </w:t>
      </w:r>
      <w:r w:rsidR="004E56F0" w:rsidRPr="008E3C6A">
        <w:rPr>
          <w:i/>
          <w:strike/>
        </w:rPr>
        <w:t>et al.</w:t>
      </w:r>
      <w:r w:rsidR="00E33B0B" w:rsidRPr="008E3C6A">
        <w:rPr>
          <w:i/>
          <w:strike/>
        </w:rPr>
        <w:t>,</w:t>
      </w:r>
      <w:r w:rsidR="004E56F0" w:rsidRPr="008E3C6A">
        <w:rPr>
          <w:strike/>
        </w:rPr>
        <w:t xml:space="preserve"> 2008;</w:t>
      </w:r>
      <w:r w:rsidR="00FC4D12" w:rsidRPr="008E3C6A">
        <w:rPr>
          <w:strike/>
        </w:rPr>
        <w:t xml:space="preserve"> </w:t>
      </w:r>
      <w:r w:rsidR="00634735" w:rsidRPr="008E3C6A">
        <w:t xml:space="preserve">Lai </w:t>
      </w:r>
      <w:r w:rsidR="00634735" w:rsidRPr="008E3C6A">
        <w:rPr>
          <w:i/>
        </w:rPr>
        <w:t>et al.</w:t>
      </w:r>
      <w:r w:rsidR="00E33B0B" w:rsidRPr="008E3C6A">
        <w:rPr>
          <w:i/>
        </w:rPr>
        <w:t>,</w:t>
      </w:r>
      <w:r w:rsidR="00634735" w:rsidRPr="008E3C6A">
        <w:t xml:space="preserve"> 2008</w:t>
      </w:r>
      <w:r w:rsidR="00255E51" w:rsidRPr="008E3C6A">
        <w:t>)</w:t>
      </w:r>
      <w:r w:rsidR="004F7B58" w:rsidRPr="008E3C6A">
        <w:t>.</w:t>
      </w:r>
      <w:r w:rsidRPr="008E3C6A">
        <w:t xml:space="preserve"> </w:t>
      </w:r>
      <w:r w:rsidRPr="008E3C6A">
        <w:rPr>
          <w:strike/>
        </w:rPr>
        <w:t xml:space="preserve">Molecular </w:t>
      </w:r>
      <w:r w:rsidR="002E58E5" w:rsidRPr="008E3C6A">
        <w:rPr>
          <w:strike/>
        </w:rPr>
        <w:t xml:space="preserve">characterisation </w:t>
      </w:r>
      <w:r w:rsidRPr="008E3C6A">
        <w:rPr>
          <w:strike/>
        </w:rPr>
        <w:t>using</w:t>
      </w:r>
      <w:r w:rsidRPr="008E3C6A">
        <w:t xml:space="preserve"> </w:t>
      </w:r>
      <w:r w:rsidR="00624011" w:rsidRPr="008E3C6A">
        <w:rPr>
          <w:u w:val="double"/>
        </w:rPr>
        <w:t>Analysis by</w:t>
      </w:r>
      <w:r w:rsidR="00624011" w:rsidRPr="008E3C6A">
        <w:t xml:space="preserve"> </w:t>
      </w:r>
      <w:r w:rsidR="002E58E5" w:rsidRPr="008E3C6A">
        <w:t xml:space="preserve">random amplified polymorphic </w:t>
      </w:r>
      <w:r w:rsidRPr="008E3C6A">
        <w:t xml:space="preserve">DNA </w:t>
      </w:r>
      <w:r w:rsidRPr="008E3C6A">
        <w:rPr>
          <w:strike/>
        </w:rPr>
        <w:t xml:space="preserve">techniques </w:t>
      </w:r>
      <w:r w:rsidRPr="008E3C6A">
        <w:t xml:space="preserve">and endonuclease fingerprinting showed that </w:t>
      </w:r>
      <w:r w:rsidRPr="008E3C6A">
        <w:rPr>
          <w:strike/>
        </w:rPr>
        <w:t xml:space="preserve">isolates of </w:t>
      </w:r>
      <w:r w:rsidRPr="008E3C6A">
        <w:rPr>
          <w:i/>
          <w:iCs/>
        </w:rPr>
        <w:t xml:space="preserve">T. </w:t>
      </w:r>
      <w:proofErr w:type="spellStart"/>
      <w:r w:rsidRPr="008E3C6A">
        <w:rPr>
          <w:i/>
          <w:iCs/>
        </w:rPr>
        <w:t>evansi</w:t>
      </w:r>
      <w:proofErr w:type="spellEnd"/>
      <w:r w:rsidRPr="008E3C6A">
        <w:t xml:space="preserve"> and </w:t>
      </w:r>
      <w:r w:rsidRPr="008E3C6A">
        <w:rPr>
          <w:i/>
          <w:iCs/>
        </w:rPr>
        <w:t xml:space="preserve">T. </w:t>
      </w:r>
      <w:proofErr w:type="spellStart"/>
      <w:r w:rsidRPr="008E3C6A">
        <w:rPr>
          <w:i/>
          <w:iCs/>
        </w:rPr>
        <w:t>equiperdum</w:t>
      </w:r>
      <w:proofErr w:type="spellEnd"/>
      <w:r w:rsidRPr="008E3C6A">
        <w:t xml:space="preserve"> </w:t>
      </w:r>
      <w:r w:rsidR="00624011" w:rsidRPr="008E3C6A">
        <w:rPr>
          <w:u w:val="double"/>
        </w:rPr>
        <w:t>isolates</w:t>
      </w:r>
      <w:r w:rsidR="00624011" w:rsidRPr="008E3C6A">
        <w:t xml:space="preserve"> </w:t>
      </w:r>
      <w:r w:rsidRPr="008E3C6A">
        <w:t>form a closely homogeneous group.</w:t>
      </w:r>
      <w:r w:rsidR="002E0CEA" w:rsidRPr="008E3C6A">
        <w:t xml:space="preserve"> The difficulties </w:t>
      </w:r>
      <w:r w:rsidR="00F96750" w:rsidRPr="008E3C6A">
        <w:t xml:space="preserve">in </w:t>
      </w:r>
      <w:r w:rsidR="002E0CEA" w:rsidRPr="008E3C6A">
        <w:t>differentiat</w:t>
      </w:r>
      <w:r w:rsidR="00F96750" w:rsidRPr="008E3C6A">
        <w:t>ing</w:t>
      </w:r>
      <w:r w:rsidR="002E0CEA" w:rsidRPr="008E3C6A">
        <w:t xml:space="preserve"> </w:t>
      </w:r>
      <w:r w:rsidR="002E0CEA" w:rsidRPr="008E3C6A">
        <w:rPr>
          <w:i/>
        </w:rPr>
        <w:t xml:space="preserve">T. </w:t>
      </w:r>
      <w:proofErr w:type="spellStart"/>
      <w:r w:rsidR="002E0CEA" w:rsidRPr="008E3C6A">
        <w:rPr>
          <w:i/>
        </w:rPr>
        <w:t>equiperdum</w:t>
      </w:r>
      <w:proofErr w:type="spellEnd"/>
      <w:r w:rsidR="002E0CEA" w:rsidRPr="008E3C6A">
        <w:t xml:space="preserve"> from the other</w:t>
      </w:r>
      <w:r w:rsidR="00DD7EA0" w:rsidRPr="008E3C6A">
        <w:t xml:space="preserve"> </w:t>
      </w:r>
      <w:r w:rsidR="00DD7EA0" w:rsidRPr="008E3C6A">
        <w:rPr>
          <w:u w:val="double"/>
        </w:rPr>
        <w:t>species of</w:t>
      </w:r>
      <w:r w:rsidR="00DD7EA0" w:rsidRPr="008E3C6A">
        <w:t xml:space="preserve"> </w:t>
      </w:r>
      <w:proofErr w:type="spellStart"/>
      <w:r w:rsidR="002E0CEA" w:rsidRPr="008E3C6A">
        <w:rPr>
          <w:i/>
        </w:rPr>
        <w:t>Trypanozoon</w:t>
      </w:r>
      <w:proofErr w:type="spellEnd"/>
      <w:r w:rsidR="00F96750" w:rsidRPr="008E3C6A">
        <w:rPr>
          <w:i/>
          <w:strike/>
        </w:rPr>
        <w:t xml:space="preserve"> </w:t>
      </w:r>
      <w:r w:rsidR="00F96750" w:rsidRPr="008E3C6A">
        <w:rPr>
          <w:strike/>
        </w:rPr>
        <w:t>spp.</w:t>
      </w:r>
      <w:r w:rsidR="002E0CEA" w:rsidRPr="008E3C6A">
        <w:rPr>
          <w:strike/>
        </w:rPr>
        <w:t xml:space="preserve"> </w:t>
      </w:r>
      <w:r w:rsidR="002E0CEA" w:rsidRPr="008E3C6A">
        <w:t xml:space="preserve">have been stressed </w:t>
      </w:r>
      <w:r w:rsidR="00255E51" w:rsidRPr="008E3C6A">
        <w:t>(</w:t>
      </w:r>
      <w:proofErr w:type="spellStart"/>
      <w:r w:rsidR="00DA2F29" w:rsidRPr="008E3C6A">
        <w:rPr>
          <w:strike/>
        </w:rPr>
        <w:t>Claes</w:t>
      </w:r>
      <w:proofErr w:type="spellEnd"/>
      <w:r w:rsidR="00DA2F29" w:rsidRPr="008E3C6A">
        <w:rPr>
          <w:strike/>
        </w:rPr>
        <w:t xml:space="preserve"> </w:t>
      </w:r>
      <w:r w:rsidR="00DA2F29" w:rsidRPr="008E3C6A">
        <w:rPr>
          <w:i/>
          <w:strike/>
        </w:rPr>
        <w:t>et al</w:t>
      </w:r>
      <w:r w:rsidR="00DA2F29" w:rsidRPr="008E3C6A">
        <w:rPr>
          <w:strike/>
        </w:rPr>
        <w:t>.</w:t>
      </w:r>
      <w:r w:rsidR="00E33B0B" w:rsidRPr="008E3C6A">
        <w:rPr>
          <w:strike/>
        </w:rPr>
        <w:t>,</w:t>
      </w:r>
      <w:r w:rsidR="00DA2F29" w:rsidRPr="008E3C6A">
        <w:rPr>
          <w:strike/>
        </w:rPr>
        <w:t xml:space="preserve"> </w:t>
      </w:r>
      <w:r w:rsidR="00DA2F29" w:rsidRPr="008E3C6A">
        <w:rPr>
          <w:smallCaps/>
          <w:strike/>
        </w:rPr>
        <w:t>2005</w:t>
      </w:r>
      <w:r w:rsidR="00254660" w:rsidRPr="008E3C6A">
        <w:rPr>
          <w:strike/>
        </w:rPr>
        <w:t>;</w:t>
      </w:r>
      <w:r w:rsidR="00FC4D12" w:rsidRPr="008E3C6A">
        <w:rPr>
          <w:strike/>
        </w:rPr>
        <w:t xml:space="preserve"> </w:t>
      </w:r>
      <w:proofErr w:type="spellStart"/>
      <w:r w:rsidR="008901A3" w:rsidRPr="008E3C6A">
        <w:t>Zablotskij</w:t>
      </w:r>
      <w:proofErr w:type="spellEnd"/>
      <w:r w:rsidR="008901A3" w:rsidRPr="008E3C6A">
        <w:t xml:space="preserve"> </w:t>
      </w:r>
      <w:r w:rsidR="008901A3" w:rsidRPr="008E3C6A">
        <w:rPr>
          <w:i/>
        </w:rPr>
        <w:t>et al.</w:t>
      </w:r>
      <w:r w:rsidR="00E33B0B" w:rsidRPr="008E3C6A">
        <w:rPr>
          <w:i/>
        </w:rPr>
        <w:t>,</w:t>
      </w:r>
      <w:r w:rsidR="008901A3" w:rsidRPr="008E3C6A">
        <w:t xml:space="preserve"> 2003</w:t>
      </w:r>
      <w:r w:rsidR="00255E51" w:rsidRPr="008E3C6A">
        <w:t>)</w:t>
      </w:r>
      <w:r w:rsidR="00E33B0B" w:rsidRPr="008E3C6A">
        <w:t>,</w:t>
      </w:r>
      <w:r w:rsidR="002E0CEA" w:rsidRPr="008E3C6A">
        <w:t xml:space="preserve"> and the existence of </w:t>
      </w:r>
      <w:r w:rsidR="002E0CEA" w:rsidRPr="008E3C6A">
        <w:rPr>
          <w:i/>
        </w:rPr>
        <w:t>T.</w:t>
      </w:r>
      <w:r w:rsidR="003B7ADC" w:rsidRPr="008E3C6A">
        <w:rPr>
          <w:i/>
        </w:rPr>
        <w:t> </w:t>
      </w:r>
      <w:proofErr w:type="spellStart"/>
      <w:r w:rsidR="002E0CEA" w:rsidRPr="008E3C6A">
        <w:rPr>
          <w:i/>
        </w:rPr>
        <w:t>equiperdum</w:t>
      </w:r>
      <w:proofErr w:type="spellEnd"/>
      <w:r w:rsidR="002E0CEA" w:rsidRPr="008E3C6A">
        <w:rPr>
          <w:i/>
        </w:rPr>
        <w:t xml:space="preserve"> </w:t>
      </w:r>
      <w:r w:rsidR="002E0CEA" w:rsidRPr="008E3C6A">
        <w:t>was even questioned.</w:t>
      </w:r>
      <w:r w:rsidRPr="00987DFF">
        <w:t xml:space="preserve"> </w:t>
      </w:r>
    </w:p>
    <w:p w14:paraId="46D12FAC" w14:textId="55582109" w:rsidR="00D918BA" w:rsidRPr="003B7ADC" w:rsidRDefault="00D918BA" w:rsidP="008B596A">
      <w:pPr>
        <w:pStyle w:val="paraA0"/>
        <w:spacing w:after="200"/>
        <w:rPr>
          <w:u w:val="double"/>
        </w:rPr>
      </w:pPr>
      <w:r w:rsidRPr="003B7ADC">
        <w:rPr>
          <w:u w:val="double"/>
        </w:rPr>
        <w:t xml:space="preserve">When </w:t>
      </w:r>
      <w:r w:rsidR="000C56EB" w:rsidRPr="003B7ADC">
        <w:rPr>
          <w:i/>
          <w:u w:val="double"/>
        </w:rPr>
        <w:t xml:space="preserve">T. </w:t>
      </w:r>
      <w:proofErr w:type="spellStart"/>
      <w:r w:rsidR="000C56EB" w:rsidRPr="003B7ADC">
        <w:rPr>
          <w:i/>
          <w:u w:val="double"/>
        </w:rPr>
        <w:t>evansi</w:t>
      </w:r>
      <w:proofErr w:type="spellEnd"/>
      <w:r w:rsidR="000C56EB" w:rsidRPr="003B7ADC">
        <w:rPr>
          <w:u w:val="double"/>
        </w:rPr>
        <w:t xml:space="preserve"> evolved</w:t>
      </w:r>
      <w:r w:rsidRPr="003B7ADC">
        <w:rPr>
          <w:u w:val="double"/>
        </w:rPr>
        <w:t xml:space="preserve"> from </w:t>
      </w:r>
      <w:r w:rsidRPr="003B7ADC">
        <w:rPr>
          <w:i/>
          <w:u w:val="double"/>
        </w:rPr>
        <w:t>T. brucei</w:t>
      </w:r>
      <w:r w:rsidRPr="003B7ADC">
        <w:rPr>
          <w:u w:val="double"/>
        </w:rPr>
        <w:t xml:space="preserve">, </w:t>
      </w:r>
      <w:r w:rsidR="000C56EB" w:rsidRPr="003B7ADC">
        <w:rPr>
          <w:u w:val="double"/>
        </w:rPr>
        <w:t xml:space="preserve">its </w:t>
      </w:r>
      <w:proofErr w:type="spellStart"/>
      <w:r w:rsidR="000C56EB" w:rsidRPr="003B7ADC">
        <w:rPr>
          <w:u w:val="double"/>
        </w:rPr>
        <w:t>kinetoplastic</w:t>
      </w:r>
      <w:proofErr w:type="spellEnd"/>
      <w:r w:rsidR="000C56EB" w:rsidRPr="003B7ADC">
        <w:rPr>
          <w:u w:val="double"/>
        </w:rPr>
        <w:t xml:space="preserve"> DNA was subjected to </w:t>
      </w:r>
      <w:r w:rsidRPr="003B7ADC">
        <w:rPr>
          <w:u w:val="double"/>
        </w:rPr>
        <w:t>alteration</w:t>
      </w:r>
      <w:r w:rsidR="000C56EB" w:rsidRPr="003B7ADC">
        <w:rPr>
          <w:u w:val="double"/>
        </w:rPr>
        <w:t>s</w:t>
      </w:r>
      <w:r w:rsidRPr="003B7ADC">
        <w:rPr>
          <w:u w:val="double"/>
        </w:rPr>
        <w:t xml:space="preserve"> or loss</w:t>
      </w:r>
      <w:r w:rsidR="000C56EB" w:rsidRPr="003B7ADC">
        <w:rPr>
          <w:u w:val="double"/>
        </w:rPr>
        <w:t>,</w:t>
      </w:r>
      <w:r w:rsidRPr="003B7ADC">
        <w:rPr>
          <w:u w:val="double"/>
        </w:rPr>
        <w:t xml:space="preserve"> in part or total; as a consequence, </w:t>
      </w:r>
      <w:r w:rsidR="000C56EB" w:rsidRPr="003B7ADC">
        <w:rPr>
          <w:u w:val="double"/>
        </w:rPr>
        <w:t>it is</w:t>
      </w:r>
      <w:r w:rsidRPr="003B7ADC">
        <w:rPr>
          <w:u w:val="double"/>
        </w:rPr>
        <w:t xml:space="preserve"> no longer able to implement a cycle in tsetse </w:t>
      </w:r>
      <w:r w:rsidRPr="007425A4">
        <w:rPr>
          <w:u w:val="double"/>
        </w:rPr>
        <w:t xml:space="preserve">flies (Lai </w:t>
      </w:r>
      <w:r w:rsidRPr="007425A4">
        <w:rPr>
          <w:i/>
          <w:u w:val="double"/>
        </w:rPr>
        <w:t>et al,</w:t>
      </w:r>
      <w:r w:rsidRPr="007425A4">
        <w:rPr>
          <w:u w:val="double"/>
        </w:rPr>
        <w:t xml:space="preserve"> </w:t>
      </w:r>
      <w:r w:rsidR="008A3D23" w:rsidRPr="007425A4">
        <w:rPr>
          <w:u w:val="double"/>
        </w:rPr>
        <w:t>2008</w:t>
      </w:r>
      <w:r w:rsidRPr="007425A4">
        <w:rPr>
          <w:u w:val="double"/>
        </w:rPr>
        <w:t xml:space="preserve">), and </w:t>
      </w:r>
      <w:r w:rsidR="000C56EB" w:rsidRPr="007425A4">
        <w:rPr>
          <w:u w:val="double"/>
        </w:rPr>
        <w:t>it is</w:t>
      </w:r>
      <w:r w:rsidRPr="007425A4">
        <w:rPr>
          <w:u w:val="double"/>
        </w:rPr>
        <w:t xml:space="preserve"> mainly mechanically tran</w:t>
      </w:r>
      <w:r w:rsidR="000C56EB" w:rsidRPr="007425A4">
        <w:rPr>
          <w:u w:val="double"/>
        </w:rPr>
        <w:t xml:space="preserve">smitted by </w:t>
      </w:r>
      <w:proofErr w:type="spellStart"/>
      <w:r w:rsidR="000C56EB" w:rsidRPr="007425A4">
        <w:rPr>
          <w:u w:val="double"/>
        </w:rPr>
        <w:t>haematophagous</w:t>
      </w:r>
      <w:proofErr w:type="spellEnd"/>
      <w:r w:rsidR="000C56EB" w:rsidRPr="007425A4">
        <w:rPr>
          <w:u w:val="double"/>
        </w:rPr>
        <w:t xml:space="preserve"> flies. </w:t>
      </w:r>
      <w:r w:rsidRPr="007425A4">
        <w:rPr>
          <w:u w:val="double"/>
        </w:rPr>
        <w:t xml:space="preserve">The main mechanical vectors of </w:t>
      </w:r>
      <w:r w:rsidRPr="007425A4">
        <w:rPr>
          <w:i/>
          <w:u w:val="double"/>
        </w:rPr>
        <w:t xml:space="preserve">T. </w:t>
      </w:r>
      <w:proofErr w:type="spellStart"/>
      <w:r w:rsidRPr="007425A4">
        <w:rPr>
          <w:i/>
          <w:u w:val="double"/>
        </w:rPr>
        <w:t>evansi</w:t>
      </w:r>
      <w:proofErr w:type="spellEnd"/>
      <w:r w:rsidRPr="007425A4">
        <w:rPr>
          <w:u w:val="double"/>
        </w:rPr>
        <w:t xml:space="preserve"> are </w:t>
      </w:r>
      <w:r w:rsidR="007425A4" w:rsidRPr="007425A4">
        <w:rPr>
          <w:u w:val="double"/>
        </w:rPr>
        <w:t xml:space="preserve">tabanids </w:t>
      </w:r>
      <w:r w:rsidR="000C56EB" w:rsidRPr="007425A4">
        <w:rPr>
          <w:u w:val="double"/>
        </w:rPr>
        <w:t xml:space="preserve">(amongst which </w:t>
      </w:r>
      <w:proofErr w:type="spellStart"/>
      <w:r w:rsidR="000C56EB" w:rsidRPr="007425A4">
        <w:rPr>
          <w:i/>
          <w:u w:val="double"/>
        </w:rPr>
        <w:t>Tabanus</w:t>
      </w:r>
      <w:proofErr w:type="spellEnd"/>
      <w:r w:rsidR="000C56EB" w:rsidRPr="007425A4">
        <w:rPr>
          <w:u w:val="double"/>
        </w:rPr>
        <w:t xml:space="preserve">, </w:t>
      </w:r>
      <w:proofErr w:type="spellStart"/>
      <w:r w:rsidR="000C56EB" w:rsidRPr="007425A4">
        <w:rPr>
          <w:i/>
          <w:u w:val="double"/>
        </w:rPr>
        <w:t>Chrysops</w:t>
      </w:r>
      <w:proofErr w:type="spellEnd"/>
      <w:r w:rsidR="000C56EB" w:rsidRPr="007425A4">
        <w:rPr>
          <w:u w:val="double"/>
        </w:rPr>
        <w:t xml:space="preserve"> and </w:t>
      </w:r>
      <w:proofErr w:type="spellStart"/>
      <w:r w:rsidR="000C56EB" w:rsidRPr="007425A4">
        <w:rPr>
          <w:i/>
          <w:u w:val="double"/>
        </w:rPr>
        <w:t>Haematopota</w:t>
      </w:r>
      <w:proofErr w:type="spellEnd"/>
      <w:r w:rsidR="000C56EB" w:rsidRPr="007425A4">
        <w:rPr>
          <w:u w:val="double"/>
        </w:rPr>
        <w:t xml:space="preserve"> are predominant) </w:t>
      </w:r>
      <w:r w:rsidRPr="007425A4">
        <w:rPr>
          <w:u w:val="double"/>
        </w:rPr>
        <w:t xml:space="preserve">and </w:t>
      </w:r>
      <w:proofErr w:type="spellStart"/>
      <w:r w:rsidR="007425A4" w:rsidRPr="007425A4">
        <w:rPr>
          <w:i/>
          <w:u w:val="double"/>
        </w:rPr>
        <w:t>Stomoxys</w:t>
      </w:r>
      <w:proofErr w:type="spellEnd"/>
      <w:r w:rsidR="007425A4" w:rsidRPr="007425A4">
        <w:rPr>
          <w:u w:val="double"/>
        </w:rPr>
        <w:t xml:space="preserve"> </w:t>
      </w:r>
      <w:r w:rsidR="000C56EB" w:rsidRPr="007425A4">
        <w:rPr>
          <w:u w:val="double"/>
        </w:rPr>
        <w:t>flies (</w:t>
      </w:r>
      <w:proofErr w:type="spellStart"/>
      <w:r w:rsidR="000C56EB" w:rsidRPr="007425A4">
        <w:rPr>
          <w:i/>
          <w:u w:val="double"/>
        </w:rPr>
        <w:t>Stomoxys</w:t>
      </w:r>
      <w:proofErr w:type="spellEnd"/>
      <w:r w:rsidR="000C56EB" w:rsidRPr="007425A4">
        <w:rPr>
          <w:u w:val="double"/>
        </w:rPr>
        <w:t xml:space="preserve"> spp</w:t>
      </w:r>
      <w:r w:rsidR="00440985" w:rsidRPr="007425A4">
        <w:rPr>
          <w:u w:val="double"/>
        </w:rPr>
        <w:t>.</w:t>
      </w:r>
      <w:r w:rsidR="000C56EB" w:rsidRPr="007425A4">
        <w:rPr>
          <w:u w:val="double"/>
        </w:rPr>
        <w:t xml:space="preserve">, </w:t>
      </w:r>
      <w:proofErr w:type="spellStart"/>
      <w:r w:rsidR="000C56EB" w:rsidRPr="007425A4">
        <w:rPr>
          <w:i/>
          <w:u w:val="double"/>
        </w:rPr>
        <w:t>Hematobia</w:t>
      </w:r>
      <w:proofErr w:type="spellEnd"/>
      <w:r w:rsidR="000C56EB" w:rsidRPr="007425A4">
        <w:rPr>
          <w:u w:val="double"/>
        </w:rPr>
        <w:t xml:space="preserve"> sp.</w:t>
      </w:r>
      <w:r w:rsidR="00440985" w:rsidRPr="007425A4">
        <w:rPr>
          <w:u w:val="double"/>
        </w:rPr>
        <w:t>,</w:t>
      </w:r>
      <w:r w:rsidR="000C56EB" w:rsidRPr="007425A4">
        <w:rPr>
          <w:u w:val="double"/>
        </w:rPr>
        <w:t xml:space="preserve"> etc); they are responsible </w:t>
      </w:r>
      <w:r w:rsidR="00624011" w:rsidRPr="007425A4">
        <w:rPr>
          <w:u w:val="double"/>
        </w:rPr>
        <w:t>for</w:t>
      </w:r>
      <w:r w:rsidR="000C56EB" w:rsidRPr="007425A4">
        <w:rPr>
          <w:u w:val="double"/>
        </w:rPr>
        <w:t xml:space="preserve"> immediate transmission at </w:t>
      </w:r>
      <w:r w:rsidR="007425A4" w:rsidRPr="007425A4">
        <w:rPr>
          <w:u w:val="double"/>
        </w:rPr>
        <w:t xml:space="preserve">a </w:t>
      </w:r>
      <w:r w:rsidR="000C56EB" w:rsidRPr="007425A4">
        <w:rPr>
          <w:u w:val="double"/>
        </w:rPr>
        <w:t xml:space="preserve">short distance amongst animals living, pasturing or </w:t>
      </w:r>
      <w:r w:rsidR="008A3D23" w:rsidRPr="007425A4">
        <w:rPr>
          <w:u w:val="double"/>
        </w:rPr>
        <w:t>watering</w:t>
      </w:r>
      <w:r w:rsidR="000C56EB" w:rsidRPr="007425A4">
        <w:rPr>
          <w:u w:val="double"/>
        </w:rPr>
        <w:t xml:space="preserve"> together.</w:t>
      </w:r>
      <w:r w:rsidR="00C44DEB" w:rsidRPr="007425A4">
        <w:rPr>
          <w:u w:val="double"/>
        </w:rPr>
        <w:t xml:space="preserve"> </w:t>
      </w:r>
      <w:r w:rsidR="004D06A7" w:rsidRPr="009A6DEC">
        <w:rPr>
          <w:highlight w:val="yellow"/>
          <w:u w:val="double"/>
          <w:lang w:val="sv-SE" w:eastAsia="sv-SE"/>
        </w:rPr>
        <w:t>Cats and dogs do not appear to play a significant role in ongoing transmission of the disease</w:t>
      </w:r>
      <w:r w:rsidR="00427866" w:rsidRPr="002B4675">
        <w:rPr>
          <w:highlight w:val="yellow"/>
          <w:u w:val="double"/>
        </w:rPr>
        <w:t>, but they generally act as sentinel animals</w:t>
      </w:r>
      <w:r w:rsidR="004D06A7" w:rsidRPr="009A6DEC">
        <w:rPr>
          <w:highlight w:val="yellow"/>
          <w:u w:val="double"/>
          <w:lang w:val="sv-SE" w:eastAsia="sv-SE"/>
        </w:rPr>
        <w:t>.</w:t>
      </w:r>
      <w:r w:rsidR="004D06A7" w:rsidRPr="009A6DEC">
        <w:rPr>
          <w:rFonts w:asciiTheme="minorHAnsi" w:hAnsiTheme="minorHAnsi" w:cstheme="minorHAnsi"/>
          <w:u w:val="double"/>
          <w:lang w:val="sv-SE" w:eastAsia="sv-SE"/>
        </w:rPr>
        <w:t xml:space="preserve"> </w:t>
      </w:r>
      <w:r w:rsidR="00FB4145">
        <w:rPr>
          <w:u w:val="double"/>
        </w:rPr>
        <w:t>Like</w:t>
      </w:r>
      <w:r w:rsidR="00FB4145" w:rsidRPr="007425A4">
        <w:rPr>
          <w:u w:val="double"/>
        </w:rPr>
        <w:t xml:space="preserve"> </w:t>
      </w:r>
      <w:r w:rsidR="00C44DEB" w:rsidRPr="007425A4">
        <w:rPr>
          <w:u w:val="double"/>
        </w:rPr>
        <w:t xml:space="preserve">other members of the </w:t>
      </w:r>
      <w:proofErr w:type="spellStart"/>
      <w:r w:rsidR="00C44DEB" w:rsidRPr="007425A4">
        <w:rPr>
          <w:i/>
          <w:u w:val="double"/>
        </w:rPr>
        <w:t>Trypanozoon</w:t>
      </w:r>
      <w:proofErr w:type="spellEnd"/>
      <w:r w:rsidR="007A6D82">
        <w:rPr>
          <w:iCs/>
          <w:u w:val="double"/>
        </w:rPr>
        <w:t xml:space="preserve"> subgenus</w:t>
      </w:r>
      <w:r w:rsidR="000C56EB" w:rsidRPr="007425A4">
        <w:rPr>
          <w:u w:val="double"/>
        </w:rPr>
        <w:t xml:space="preserve">, </w:t>
      </w:r>
      <w:r w:rsidR="008A3D23" w:rsidRPr="007425A4">
        <w:rPr>
          <w:i/>
          <w:u w:val="double"/>
        </w:rPr>
        <w:t>T.</w:t>
      </w:r>
      <w:r w:rsidR="000C56EB" w:rsidRPr="007425A4">
        <w:rPr>
          <w:i/>
          <w:u w:val="double"/>
        </w:rPr>
        <w:t xml:space="preserve"> </w:t>
      </w:r>
      <w:proofErr w:type="spellStart"/>
      <w:r w:rsidR="000C56EB" w:rsidRPr="007425A4">
        <w:rPr>
          <w:i/>
          <w:u w:val="double"/>
        </w:rPr>
        <w:t>evansi</w:t>
      </w:r>
      <w:proofErr w:type="spellEnd"/>
      <w:r w:rsidR="000C56EB" w:rsidRPr="007425A4">
        <w:rPr>
          <w:u w:val="double"/>
        </w:rPr>
        <w:t xml:space="preserve"> is able to penetrate </w:t>
      </w:r>
      <w:r w:rsidR="008A3D23" w:rsidRPr="007425A4">
        <w:rPr>
          <w:u w:val="double"/>
        </w:rPr>
        <w:t xml:space="preserve">through </w:t>
      </w:r>
      <w:r w:rsidR="000C56EB" w:rsidRPr="007425A4">
        <w:rPr>
          <w:u w:val="double"/>
        </w:rPr>
        <w:t>mucosa</w:t>
      </w:r>
      <w:r w:rsidR="00B64DDF">
        <w:rPr>
          <w:u w:val="double"/>
        </w:rPr>
        <w:t>l</w:t>
      </w:r>
      <w:r w:rsidR="000C56EB" w:rsidRPr="007425A4">
        <w:rPr>
          <w:u w:val="double"/>
        </w:rPr>
        <w:t xml:space="preserve"> membrane, </w:t>
      </w:r>
      <w:r w:rsidR="009D4553" w:rsidRPr="007425A4">
        <w:rPr>
          <w:u w:val="double"/>
        </w:rPr>
        <w:t>which allows</w:t>
      </w:r>
      <w:r w:rsidR="000C56EB" w:rsidRPr="007425A4">
        <w:rPr>
          <w:u w:val="double"/>
        </w:rPr>
        <w:t xml:space="preserve"> </w:t>
      </w:r>
      <w:r w:rsidR="009D4553" w:rsidRPr="007425A4">
        <w:rPr>
          <w:u w:val="double"/>
        </w:rPr>
        <w:t xml:space="preserve">not only vertical transmission </w:t>
      </w:r>
      <w:r w:rsidR="009D4553" w:rsidRPr="007425A4">
        <w:rPr>
          <w:i/>
          <w:u w:val="double"/>
        </w:rPr>
        <w:t>in utero</w:t>
      </w:r>
      <w:r w:rsidR="009D4553" w:rsidRPr="007425A4">
        <w:rPr>
          <w:u w:val="double"/>
        </w:rPr>
        <w:t xml:space="preserve">, but also </w:t>
      </w:r>
      <w:r w:rsidR="000C56EB" w:rsidRPr="007425A4">
        <w:rPr>
          <w:u w:val="double"/>
        </w:rPr>
        <w:t>peroral</w:t>
      </w:r>
      <w:r w:rsidR="009D4553" w:rsidRPr="007425A4">
        <w:rPr>
          <w:u w:val="double"/>
        </w:rPr>
        <w:t xml:space="preserve"> transmission, principally observed in domestic and wild carnivores, and vampire bats in Latin America, but may also be responsible </w:t>
      </w:r>
      <w:r w:rsidR="00624011" w:rsidRPr="007425A4">
        <w:rPr>
          <w:u w:val="double"/>
        </w:rPr>
        <w:t xml:space="preserve">for </w:t>
      </w:r>
      <w:r w:rsidR="009D4553" w:rsidRPr="007425A4">
        <w:rPr>
          <w:u w:val="double"/>
        </w:rPr>
        <w:t>mother</w:t>
      </w:r>
      <w:r w:rsidR="007425A4" w:rsidRPr="007425A4">
        <w:rPr>
          <w:u w:val="double"/>
        </w:rPr>
        <w:t>-</w:t>
      </w:r>
      <w:r w:rsidR="009D4553" w:rsidRPr="007425A4">
        <w:rPr>
          <w:u w:val="double"/>
        </w:rPr>
        <w:t>to</w:t>
      </w:r>
      <w:r w:rsidR="007425A4" w:rsidRPr="007425A4">
        <w:rPr>
          <w:u w:val="double"/>
        </w:rPr>
        <w:t>-</w:t>
      </w:r>
      <w:r w:rsidR="009D4553" w:rsidRPr="007425A4">
        <w:rPr>
          <w:u w:val="double"/>
        </w:rPr>
        <w:t xml:space="preserve">foal transmission in peripartum. Due to frequent peaks of parasitaemia, </w:t>
      </w:r>
      <w:r w:rsidR="00B64DDF">
        <w:rPr>
          <w:u w:val="double"/>
        </w:rPr>
        <w:t xml:space="preserve">the risk of </w:t>
      </w:r>
      <w:r w:rsidR="009D4553" w:rsidRPr="007425A4">
        <w:rPr>
          <w:u w:val="double"/>
        </w:rPr>
        <w:t>iatrogenic transmission must also be considered when serial treatments are applied</w:t>
      </w:r>
      <w:r w:rsidR="00CF0EE9" w:rsidRPr="007425A4">
        <w:rPr>
          <w:u w:val="double"/>
        </w:rPr>
        <w:t xml:space="preserve"> (Desquesnes </w:t>
      </w:r>
      <w:r w:rsidR="00CF0EE9" w:rsidRPr="007425A4">
        <w:rPr>
          <w:i/>
          <w:u w:val="double"/>
        </w:rPr>
        <w:t>et al</w:t>
      </w:r>
      <w:r w:rsidR="008A3D23" w:rsidRPr="007425A4">
        <w:rPr>
          <w:i/>
          <w:u w:val="double"/>
        </w:rPr>
        <w:t>.</w:t>
      </w:r>
      <w:r w:rsidR="00CF0EE9" w:rsidRPr="007425A4">
        <w:rPr>
          <w:i/>
          <w:u w:val="double"/>
        </w:rPr>
        <w:t>,</w:t>
      </w:r>
      <w:r w:rsidR="008A3D23" w:rsidRPr="007425A4">
        <w:rPr>
          <w:u w:val="double"/>
        </w:rPr>
        <w:t xml:space="preserve"> 2013</w:t>
      </w:r>
      <w:r w:rsidR="00CF0EE9" w:rsidRPr="007425A4">
        <w:rPr>
          <w:u w:val="double"/>
        </w:rPr>
        <w:t>b)</w:t>
      </w:r>
      <w:r w:rsidR="009D4553" w:rsidRPr="007425A4">
        <w:rPr>
          <w:u w:val="double"/>
        </w:rPr>
        <w:t>.</w:t>
      </w:r>
    </w:p>
    <w:p w14:paraId="6D4FE8E2" w14:textId="572F76CC" w:rsidR="009D4553" w:rsidRPr="003B7ADC" w:rsidRDefault="009D4553" w:rsidP="008B596A">
      <w:pPr>
        <w:pStyle w:val="paraA0"/>
        <w:spacing w:after="200"/>
        <w:rPr>
          <w:u w:val="double"/>
        </w:rPr>
      </w:pPr>
      <w:r w:rsidRPr="003B7ADC">
        <w:rPr>
          <w:u w:val="double"/>
        </w:rPr>
        <w:t xml:space="preserve">In Latin America, </w:t>
      </w:r>
      <w:r w:rsidRPr="003B7ADC">
        <w:rPr>
          <w:i/>
          <w:u w:val="double"/>
        </w:rPr>
        <w:t xml:space="preserve">T. </w:t>
      </w:r>
      <w:proofErr w:type="spellStart"/>
      <w:r w:rsidRPr="003B7ADC">
        <w:rPr>
          <w:i/>
          <w:u w:val="double"/>
        </w:rPr>
        <w:t>evansi</w:t>
      </w:r>
      <w:proofErr w:type="spellEnd"/>
      <w:r w:rsidRPr="003B7ADC">
        <w:rPr>
          <w:u w:val="double"/>
        </w:rPr>
        <w:t xml:space="preserve"> </w:t>
      </w:r>
      <w:r w:rsidR="00B83B58" w:rsidRPr="003B7ADC">
        <w:rPr>
          <w:u w:val="double"/>
        </w:rPr>
        <w:t xml:space="preserve">has </w:t>
      </w:r>
      <w:r w:rsidR="001A568D" w:rsidRPr="003B7ADC">
        <w:rPr>
          <w:u w:val="double"/>
        </w:rPr>
        <w:t>found a new vector</w:t>
      </w:r>
      <w:r w:rsidR="008A3D23" w:rsidRPr="003B7ADC">
        <w:rPr>
          <w:u w:val="double"/>
        </w:rPr>
        <w:t>: the</w:t>
      </w:r>
      <w:r w:rsidRPr="003B7ADC">
        <w:rPr>
          <w:u w:val="double"/>
        </w:rPr>
        <w:t xml:space="preserve"> vampire bat</w:t>
      </w:r>
      <w:r w:rsidR="009E7724">
        <w:rPr>
          <w:u w:val="double"/>
        </w:rPr>
        <w:t>,</w:t>
      </w:r>
      <w:r w:rsidR="008A3D23" w:rsidRPr="003B7ADC">
        <w:rPr>
          <w:u w:val="double"/>
        </w:rPr>
        <w:t xml:space="preserve"> such as </w:t>
      </w:r>
      <w:proofErr w:type="spellStart"/>
      <w:r w:rsidR="008A3D23" w:rsidRPr="003B7ADC">
        <w:rPr>
          <w:i/>
          <w:u w:val="double"/>
        </w:rPr>
        <w:t>Desmodus</w:t>
      </w:r>
      <w:proofErr w:type="spellEnd"/>
      <w:r w:rsidR="008A3D23" w:rsidRPr="003B7ADC">
        <w:rPr>
          <w:i/>
          <w:u w:val="double"/>
        </w:rPr>
        <w:t xml:space="preserve"> </w:t>
      </w:r>
      <w:proofErr w:type="spellStart"/>
      <w:r w:rsidR="008A3D23" w:rsidRPr="003B7ADC">
        <w:rPr>
          <w:i/>
          <w:u w:val="double"/>
        </w:rPr>
        <w:t>rotundus</w:t>
      </w:r>
      <w:proofErr w:type="spellEnd"/>
      <w:r w:rsidRPr="003B7ADC">
        <w:rPr>
          <w:u w:val="double"/>
        </w:rPr>
        <w:t xml:space="preserve">. These </w:t>
      </w:r>
      <w:proofErr w:type="spellStart"/>
      <w:r w:rsidRPr="003B7ADC">
        <w:rPr>
          <w:u w:val="double"/>
        </w:rPr>
        <w:t>haematophagous</w:t>
      </w:r>
      <w:proofErr w:type="spellEnd"/>
      <w:r w:rsidRPr="003B7ADC">
        <w:rPr>
          <w:u w:val="double"/>
        </w:rPr>
        <w:t xml:space="preserve"> mammals </w:t>
      </w:r>
      <w:r w:rsidR="007425A4">
        <w:rPr>
          <w:u w:val="double"/>
        </w:rPr>
        <w:t>are</w:t>
      </w:r>
      <w:r w:rsidRPr="003B7ADC">
        <w:rPr>
          <w:u w:val="double"/>
        </w:rPr>
        <w:t xml:space="preserve"> infected when feeding on host</w:t>
      </w:r>
      <w:r w:rsidR="00D3257B" w:rsidRPr="003B7ADC">
        <w:rPr>
          <w:u w:val="double"/>
        </w:rPr>
        <w:t>s</w:t>
      </w:r>
      <w:r w:rsidRPr="003B7ADC">
        <w:rPr>
          <w:u w:val="double"/>
        </w:rPr>
        <w:t xml:space="preserve"> such as </w:t>
      </w:r>
      <w:r w:rsidR="001A568D" w:rsidRPr="003B7ADC">
        <w:rPr>
          <w:u w:val="double"/>
        </w:rPr>
        <w:t xml:space="preserve">infected </w:t>
      </w:r>
      <w:r w:rsidRPr="003B7ADC">
        <w:rPr>
          <w:u w:val="double"/>
        </w:rPr>
        <w:t xml:space="preserve">horses or cattle, they </w:t>
      </w:r>
      <w:r w:rsidR="00957194" w:rsidRPr="003B7ADC">
        <w:rPr>
          <w:u w:val="double"/>
        </w:rPr>
        <w:t>develop the infection and may</w:t>
      </w:r>
      <w:r w:rsidRPr="003B7ADC">
        <w:rPr>
          <w:u w:val="double"/>
        </w:rPr>
        <w:t xml:space="preserve"> recover and stay </w:t>
      </w:r>
      <w:r w:rsidR="001A568D" w:rsidRPr="003B7ADC">
        <w:rPr>
          <w:u w:val="double"/>
        </w:rPr>
        <w:t>under chronic infection;</w:t>
      </w:r>
      <w:r w:rsidR="00957194" w:rsidRPr="003B7ADC">
        <w:rPr>
          <w:u w:val="double"/>
        </w:rPr>
        <w:t xml:space="preserve"> </w:t>
      </w:r>
      <w:r w:rsidR="001A568D" w:rsidRPr="003B7ADC">
        <w:rPr>
          <w:u w:val="double"/>
        </w:rPr>
        <w:t>during this period, trypanosomes invade the salivary glands</w:t>
      </w:r>
      <w:r w:rsidR="00957194" w:rsidRPr="003B7ADC">
        <w:rPr>
          <w:u w:val="double"/>
        </w:rPr>
        <w:t>. They are then able to</w:t>
      </w:r>
      <w:r w:rsidRPr="003B7ADC">
        <w:rPr>
          <w:u w:val="double"/>
        </w:rPr>
        <w:t xml:space="preserve"> transmit</w:t>
      </w:r>
      <w:r w:rsidR="00957194" w:rsidRPr="003B7ADC">
        <w:rPr>
          <w:u w:val="double"/>
        </w:rPr>
        <w:t xml:space="preserve"> </w:t>
      </w:r>
      <w:r w:rsidR="00957194" w:rsidRPr="003B7ADC">
        <w:rPr>
          <w:i/>
          <w:u w:val="double"/>
        </w:rPr>
        <w:t xml:space="preserve">T. </w:t>
      </w:r>
      <w:proofErr w:type="spellStart"/>
      <w:r w:rsidR="00957194" w:rsidRPr="003B7ADC">
        <w:rPr>
          <w:i/>
          <w:u w:val="double"/>
        </w:rPr>
        <w:t>evansi</w:t>
      </w:r>
      <w:proofErr w:type="spellEnd"/>
      <w:r w:rsidR="00957194" w:rsidRPr="003B7ADC">
        <w:rPr>
          <w:u w:val="double"/>
        </w:rPr>
        <w:t xml:space="preserve"> when biting</w:t>
      </w:r>
      <w:r w:rsidRPr="003B7ADC">
        <w:rPr>
          <w:u w:val="double"/>
        </w:rPr>
        <w:t xml:space="preserve"> </w:t>
      </w:r>
      <w:r w:rsidR="00957194" w:rsidRPr="003B7ADC">
        <w:rPr>
          <w:u w:val="double"/>
        </w:rPr>
        <w:t>the</w:t>
      </w:r>
      <w:r w:rsidR="00B83B58" w:rsidRPr="003B7ADC">
        <w:rPr>
          <w:u w:val="double"/>
        </w:rPr>
        <w:t>ir</w:t>
      </w:r>
      <w:r w:rsidR="00957194" w:rsidRPr="003B7ADC">
        <w:rPr>
          <w:u w:val="double"/>
        </w:rPr>
        <w:t xml:space="preserve"> </w:t>
      </w:r>
      <w:r w:rsidRPr="003B7ADC">
        <w:rPr>
          <w:u w:val="double"/>
        </w:rPr>
        <w:t>congeners</w:t>
      </w:r>
      <w:r w:rsidR="00B83B58" w:rsidRPr="003B7ADC">
        <w:rPr>
          <w:u w:val="double"/>
        </w:rPr>
        <w:t xml:space="preserve"> in the bat colony</w:t>
      </w:r>
      <w:r w:rsidRPr="003B7ADC">
        <w:rPr>
          <w:u w:val="double"/>
        </w:rPr>
        <w:t>, and to livestock</w:t>
      </w:r>
      <w:r w:rsidR="00957194" w:rsidRPr="003B7ADC">
        <w:rPr>
          <w:u w:val="double"/>
        </w:rPr>
        <w:t xml:space="preserve"> when feeding</w:t>
      </w:r>
      <w:r w:rsidR="00B83B58" w:rsidRPr="003B7ADC">
        <w:rPr>
          <w:u w:val="double"/>
        </w:rPr>
        <w:t>;</w:t>
      </w:r>
      <w:r w:rsidRPr="003B7ADC">
        <w:rPr>
          <w:u w:val="double"/>
        </w:rPr>
        <w:t xml:space="preserve"> thus </w:t>
      </w:r>
      <w:r w:rsidR="001A568D" w:rsidRPr="003B7ADC">
        <w:rPr>
          <w:u w:val="double"/>
        </w:rPr>
        <w:t>vampire bats</w:t>
      </w:r>
      <w:r w:rsidRPr="003B7ADC">
        <w:rPr>
          <w:u w:val="double"/>
        </w:rPr>
        <w:t xml:space="preserve"> are both host</w:t>
      </w:r>
      <w:r w:rsidR="007425A4">
        <w:rPr>
          <w:u w:val="double"/>
        </w:rPr>
        <w:t>s</w:t>
      </w:r>
      <w:r w:rsidRPr="003B7ADC">
        <w:rPr>
          <w:u w:val="double"/>
        </w:rPr>
        <w:t>, reservoir</w:t>
      </w:r>
      <w:r w:rsidR="007425A4">
        <w:rPr>
          <w:u w:val="double"/>
        </w:rPr>
        <w:t>s</w:t>
      </w:r>
      <w:r w:rsidRPr="003B7ADC">
        <w:rPr>
          <w:u w:val="double"/>
        </w:rPr>
        <w:t xml:space="preserve"> and vectors of </w:t>
      </w:r>
      <w:r w:rsidR="00957194" w:rsidRPr="003B7ADC">
        <w:rPr>
          <w:u w:val="double"/>
        </w:rPr>
        <w:t>the parasite</w:t>
      </w:r>
      <w:r w:rsidRPr="003B7ADC">
        <w:rPr>
          <w:u w:val="double"/>
        </w:rPr>
        <w:t xml:space="preserve">. </w:t>
      </w:r>
      <w:r w:rsidR="00072640" w:rsidRPr="003B7ADC">
        <w:rPr>
          <w:u w:val="double"/>
        </w:rPr>
        <w:t xml:space="preserve">Several wild mammals act as potential reservoirs of </w:t>
      </w:r>
      <w:r w:rsidR="00072640" w:rsidRPr="003B7ADC">
        <w:rPr>
          <w:i/>
          <w:u w:val="double"/>
        </w:rPr>
        <w:t xml:space="preserve">T. </w:t>
      </w:r>
      <w:proofErr w:type="spellStart"/>
      <w:r w:rsidR="00072640" w:rsidRPr="003B7ADC">
        <w:rPr>
          <w:i/>
          <w:u w:val="double"/>
        </w:rPr>
        <w:t>evansi</w:t>
      </w:r>
      <w:proofErr w:type="spellEnd"/>
      <w:r w:rsidR="00072640" w:rsidRPr="003B7ADC">
        <w:rPr>
          <w:u w:val="double"/>
        </w:rPr>
        <w:t xml:space="preserve"> in Latin America, with capybara, the largest rodent in the world, being the most important sentinel to detect the presence of </w:t>
      </w:r>
      <w:proofErr w:type="spellStart"/>
      <w:r w:rsidR="00072640" w:rsidRPr="003B7ADC">
        <w:rPr>
          <w:u w:val="double"/>
        </w:rPr>
        <w:t>surra</w:t>
      </w:r>
      <w:proofErr w:type="spellEnd"/>
      <w:r w:rsidR="00072640" w:rsidRPr="003B7ADC">
        <w:rPr>
          <w:u w:val="double"/>
        </w:rPr>
        <w:t xml:space="preserve">, </w:t>
      </w:r>
      <w:r w:rsidR="009E7724">
        <w:rPr>
          <w:u w:val="double"/>
        </w:rPr>
        <w:t>as</w:t>
      </w:r>
      <w:r w:rsidR="00072640" w:rsidRPr="003B7ADC">
        <w:rPr>
          <w:u w:val="double"/>
        </w:rPr>
        <w:t xml:space="preserve"> significant parasitaemia levels are not associated with clinical impact </w:t>
      </w:r>
      <w:r w:rsidR="001A568D" w:rsidRPr="003B7ADC">
        <w:rPr>
          <w:u w:val="double"/>
        </w:rPr>
        <w:t>(</w:t>
      </w:r>
      <w:r w:rsidR="001A568D" w:rsidRPr="00C10871">
        <w:rPr>
          <w:u w:val="double"/>
        </w:rPr>
        <w:t xml:space="preserve">Desquesnes </w:t>
      </w:r>
      <w:r w:rsidR="001A568D" w:rsidRPr="00C10871">
        <w:rPr>
          <w:i/>
          <w:u w:val="double"/>
        </w:rPr>
        <w:t>et al.</w:t>
      </w:r>
      <w:r w:rsidR="001A568D" w:rsidRPr="00C10871">
        <w:rPr>
          <w:u w:val="double"/>
        </w:rPr>
        <w:t>, 201</w:t>
      </w:r>
      <w:r w:rsidR="00C10871">
        <w:rPr>
          <w:u w:val="double"/>
        </w:rPr>
        <w:t>3</w:t>
      </w:r>
      <w:r w:rsidR="001A568D" w:rsidRPr="00C10871">
        <w:rPr>
          <w:u w:val="double"/>
        </w:rPr>
        <w:t>a</w:t>
      </w:r>
      <w:r w:rsidR="00440985" w:rsidRPr="00C10871">
        <w:rPr>
          <w:u w:val="double"/>
        </w:rPr>
        <w:t>; 201</w:t>
      </w:r>
      <w:r w:rsidR="00C10871">
        <w:rPr>
          <w:u w:val="double"/>
        </w:rPr>
        <w:t>3</w:t>
      </w:r>
      <w:r w:rsidR="001A568D" w:rsidRPr="00C10871">
        <w:rPr>
          <w:u w:val="double"/>
        </w:rPr>
        <w:t>b</w:t>
      </w:r>
      <w:r w:rsidR="001A568D" w:rsidRPr="003B7ADC">
        <w:rPr>
          <w:u w:val="double"/>
        </w:rPr>
        <w:t>)</w:t>
      </w:r>
      <w:r w:rsidR="00957194" w:rsidRPr="003B7ADC">
        <w:rPr>
          <w:u w:val="double"/>
        </w:rPr>
        <w:t>.</w:t>
      </w:r>
    </w:p>
    <w:p w14:paraId="30C9726F" w14:textId="28B6C0F6" w:rsidR="002934A1" w:rsidRPr="00987DFF" w:rsidRDefault="002934A1" w:rsidP="008B596A">
      <w:pPr>
        <w:pStyle w:val="paraA0"/>
        <w:spacing w:after="200"/>
        <w:rPr>
          <w:sz w:val="22"/>
        </w:rPr>
      </w:pPr>
      <w:r w:rsidRPr="00987DFF">
        <w:t>Like all pathogenic trypanosomes</w:t>
      </w:r>
      <w:r w:rsidR="00E33B0B" w:rsidRPr="00987DFF">
        <w:t>,</w:t>
      </w:r>
      <w:r w:rsidRPr="00987DFF">
        <w:t xml:space="preserve"> </w:t>
      </w:r>
      <w:r w:rsidRPr="00987DFF">
        <w:rPr>
          <w:i/>
          <w:iCs/>
        </w:rPr>
        <w:t>T. </w:t>
      </w:r>
      <w:proofErr w:type="spellStart"/>
      <w:r w:rsidRPr="00987DFF">
        <w:rPr>
          <w:i/>
          <w:iCs/>
        </w:rPr>
        <w:t>evansi</w:t>
      </w:r>
      <w:proofErr w:type="spellEnd"/>
      <w:r w:rsidRPr="00987DFF">
        <w:t xml:space="preserve"> is covered by a dense protein layer consisting of a single protein called the </w:t>
      </w:r>
      <w:r w:rsidRPr="003B7ADC">
        <w:rPr>
          <w:strike/>
        </w:rPr>
        <w:t xml:space="preserve">variable </w:t>
      </w:r>
      <w:r w:rsidR="00197C72" w:rsidRPr="003B7ADC">
        <w:rPr>
          <w:u w:val="double"/>
        </w:rPr>
        <w:t>variant</w:t>
      </w:r>
      <w:r w:rsidR="00197C72" w:rsidRPr="00987DFF">
        <w:t xml:space="preserve"> </w:t>
      </w:r>
      <w:r w:rsidRPr="00987DFF">
        <w:t>surface glycoprotein</w:t>
      </w:r>
      <w:r w:rsidR="00B44512" w:rsidRPr="00987DFF">
        <w:t xml:space="preserve"> (VSG)</w:t>
      </w:r>
      <w:r w:rsidRPr="00987DFF">
        <w:t xml:space="preserve">. This acts as a major immunogen and elicits the formation of </w:t>
      </w:r>
      <w:r w:rsidR="00957194" w:rsidRPr="003B7ADC">
        <w:rPr>
          <w:u w:val="double"/>
        </w:rPr>
        <w:t>a series of</w:t>
      </w:r>
      <w:r w:rsidR="00957194">
        <w:t xml:space="preserve"> </w:t>
      </w:r>
      <w:r w:rsidRPr="00987DFF">
        <w:t xml:space="preserve">specific antibodies. The parasites are able to evade the consequences of these immune reactions by switching the </w:t>
      </w:r>
      <w:r w:rsidR="00AD4280" w:rsidRPr="00987DFF">
        <w:t>VSG</w:t>
      </w:r>
      <w:r w:rsidR="00E33B0B" w:rsidRPr="00987DFF">
        <w:t>,</w:t>
      </w:r>
      <w:r w:rsidRPr="00987DFF">
        <w:t xml:space="preserve"> </w:t>
      </w:r>
      <w:r w:rsidR="00AD4280" w:rsidRPr="00987DFF">
        <w:t xml:space="preserve">a </w:t>
      </w:r>
      <w:r w:rsidRPr="00987DFF">
        <w:t>phenomenon known as antigenic variation</w:t>
      </w:r>
      <w:r w:rsidRPr="00987DFF">
        <w:rPr>
          <w:sz w:val="22"/>
        </w:rPr>
        <w:t>.</w:t>
      </w:r>
    </w:p>
    <w:p w14:paraId="3B37DF1F" w14:textId="0C15B899" w:rsidR="00224C5D" w:rsidRPr="00987DFF" w:rsidRDefault="000A608D" w:rsidP="008B596A">
      <w:pPr>
        <w:pStyle w:val="paraA0"/>
        <w:spacing w:after="200"/>
      </w:pPr>
      <w:proofErr w:type="spellStart"/>
      <w:r w:rsidRPr="00E201B3">
        <w:rPr>
          <w:u w:val="double"/>
        </w:rPr>
        <w:lastRenderedPageBreak/>
        <w:t>Surra</w:t>
      </w:r>
      <w:proofErr w:type="spellEnd"/>
      <w:r w:rsidRPr="00E201B3">
        <w:rPr>
          <w:u w:val="double"/>
        </w:rPr>
        <w:t xml:space="preserve"> shou</w:t>
      </w:r>
      <w:r w:rsidR="007A74E3" w:rsidRPr="00E201B3">
        <w:rPr>
          <w:u w:val="double"/>
        </w:rPr>
        <w:t>l</w:t>
      </w:r>
      <w:r w:rsidRPr="00E201B3">
        <w:rPr>
          <w:u w:val="double"/>
        </w:rPr>
        <w:t>d be considered for differential diagnosis</w:t>
      </w:r>
      <w:r>
        <w:t xml:space="preserve"> </w:t>
      </w:r>
      <w:r w:rsidR="006F76FA" w:rsidRPr="00D46EAE">
        <w:rPr>
          <w:strike/>
        </w:rPr>
        <w:t xml:space="preserve">Clinical suspicion of </w:t>
      </w:r>
      <w:proofErr w:type="spellStart"/>
      <w:r w:rsidR="006F76FA" w:rsidRPr="00D46EAE">
        <w:rPr>
          <w:strike/>
        </w:rPr>
        <w:t>surra</w:t>
      </w:r>
      <w:proofErr w:type="spellEnd"/>
      <w:r w:rsidR="00224C5D" w:rsidRPr="00D46EAE">
        <w:rPr>
          <w:strike/>
        </w:rPr>
        <w:t xml:space="preserve"> </w:t>
      </w:r>
      <w:r w:rsidR="009C5381" w:rsidRPr="00D46EAE">
        <w:rPr>
          <w:strike/>
        </w:rPr>
        <w:t xml:space="preserve">can </w:t>
      </w:r>
      <w:r w:rsidR="00224C5D" w:rsidRPr="00D46EAE">
        <w:rPr>
          <w:strike/>
        </w:rPr>
        <w:t xml:space="preserve">emerge from the field in </w:t>
      </w:r>
      <w:r w:rsidR="00D46EAE" w:rsidRPr="00D46EAE">
        <w:rPr>
          <w:strike/>
        </w:rPr>
        <w:t xml:space="preserve">case of </w:t>
      </w:r>
      <w:r w:rsidRPr="00D46EAE">
        <w:rPr>
          <w:u w:val="double"/>
        </w:rPr>
        <w:t>when cases presenting</w:t>
      </w:r>
      <w:r>
        <w:t xml:space="preserve"> </w:t>
      </w:r>
      <w:r w:rsidR="00224C5D" w:rsidRPr="00987DFF">
        <w:t>fever and/or anaemia</w:t>
      </w:r>
      <w:r>
        <w:t xml:space="preserve"> </w:t>
      </w:r>
      <w:r w:rsidRPr="00E201B3">
        <w:rPr>
          <w:u w:val="double"/>
        </w:rPr>
        <w:t>are observed in the field</w:t>
      </w:r>
      <w:r w:rsidR="00224C5D" w:rsidRPr="00987DFF">
        <w:t>. Anaemia is a reliable indicator of trypanosome infection</w:t>
      </w:r>
      <w:r w:rsidR="00E33B0B" w:rsidRPr="00987DFF">
        <w:t>,</w:t>
      </w:r>
      <w:r w:rsidR="00224C5D" w:rsidRPr="00987DFF">
        <w:t xml:space="preserve"> </w:t>
      </w:r>
      <w:r w:rsidR="009C5381" w:rsidRPr="00987DFF">
        <w:t>but</w:t>
      </w:r>
      <w:r w:rsidR="00224C5D" w:rsidRPr="00987DFF">
        <w:t xml:space="preserve"> it is not in itself pathognomonic. On the other hand</w:t>
      </w:r>
      <w:r w:rsidR="00E33B0B" w:rsidRPr="00987DFF">
        <w:t>,</w:t>
      </w:r>
      <w:r w:rsidR="00224C5D" w:rsidRPr="00987DFF">
        <w:t xml:space="preserve"> animals with a mild subclinical infection can have parasitaemia without evidence of anaemia</w:t>
      </w:r>
      <w:r w:rsidR="00224C5D" w:rsidRPr="00D46EAE">
        <w:rPr>
          <w:strike/>
        </w:rPr>
        <w:t xml:space="preserve"> </w:t>
      </w:r>
      <w:r w:rsidR="00255E51" w:rsidRPr="00D46EAE">
        <w:rPr>
          <w:strike/>
        </w:rPr>
        <w:t>(</w:t>
      </w:r>
      <w:proofErr w:type="spellStart"/>
      <w:r w:rsidR="00254660" w:rsidRPr="00D46EAE">
        <w:rPr>
          <w:strike/>
        </w:rPr>
        <w:t>Dargantes</w:t>
      </w:r>
      <w:proofErr w:type="spellEnd"/>
      <w:r w:rsidR="00254660" w:rsidRPr="00D46EAE">
        <w:rPr>
          <w:strike/>
        </w:rPr>
        <w:t xml:space="preserve"> </w:t>
      </w:r>
      <w:r w:rsidR="00254660" w:rsidRPr="00D46EAE">
        <w:rPr>
          <w:i/>
          <w:strike/>
        </w:rPr>
        <w:t>et al.</w:t>
      </w:r>
      <w:r w:rsidR="00E33B0B" w:rsidRPr="00D46EAE">
        <w:rPr>
          <w:i/>
          <w:strike/>
        </w:rPr>
        <w:t>,</w:t>
      </w:r>
      <w:r w:rsidR="00254660" w:rsidRPr="00D46EAE">
        <w:rPr>
          <w:smallCaps/>
          <w:strike/>
        </w:rPr>
        <w:t xml:space="preserve"> 2005</w:t>
      </w:r>
      <w:r w:rsidR="00254660" w:rsidRPr="00D46EAE">
        <w:rPr>
          <w:strike/>
        </w:rPr>
        <w:t>a</w:t>
      </w:r>
      <w:r w:rsidR="00255E51" w:rsidRPr="00D46EAE">
        <w:rPr>
          <w:strike/>
        </w:rPr>
        <w:t>)</w:t>
      </w:r>
      <w:r w:rsidR="00224C5D" w:rsidRPr="00987DFF">
        <w:t>.</w:t>
      </w:r>
      <w:r w:rsidR="008A4D6C">
        <w:t xml:space="preserve"> </w:t>
      </w:r>
      <w:r w:rsidR="00957194" w:rsidRPr="00E201B3">
        <w:rPr>
          <w:u w:val="double"/>
        </w:rPr>
        <w:t>Reliable diagnos</w:t>
      </w:r>
      <w:r w:rsidR="00B64DDF">
        <w:rPr>
          <w:u w:val="double"/>
        </w:rPr>
        <w:t>is</w:t>
      </w:r>
      <w:r w:rsidR="008A4D6C" w:rsidRPr="00E201B3">
        <w:rPr>
          <w:u w:val="double"/>
        </w:rPr>
        <w:t xml:space="preserve"> requires laboratory confirmation</w:t>
      </w:r>
      <w:r w:rsidR="00B64DDF">
        <w:rPr>
          <w:u w:val="double"/>
        </w:rPr>
        <w:t xml:space="preserve"> of the infection</w:t>
      </w:r>
      <w:r w:rsidR="008A4D6C" w:rsidRPr="00E201B3">
        <w:rPr>
          <w:u w:val="double"/>
        </w:rPr>
        <w:t>.</w:t>
      </w:r>
    </w:p>
    <w:p w14:paraId="69777716" w14:textId="09AB1527" w:rsidR="00EA2118" w:rsidRPr="00987DFF" w:rsidRDefault="00EA2118" w:rsidP="008B596A">
      <w:pPr>
        <w:pStyle w:val="paraa"/>
        <w:spacing w:after="200"/>
        <w:ind w:left="0"/>
      </w:pPr>
      <w:r w:rsidRPr="00987DFF">
        <w:t>In enzootic areas</w:t>
      </w:r>
      <w:r w:rsidR="00E33B0B" w:rsidRPr="00987DFF">
        <w:t>,</w:t>
      </w:r>
      <w:r w:rsidRPr="00987DFF">
        <w:t xml:space="preserve"> routine diagnoses can be made using parasitological techniques</w:t>
      </w:r>
      <w:r w:rsidR="00E33B0B" w:rsidRPr="00987DFF">
        <w:t>,</w:t>
      </w:r>
      <w:r w:rsidRPr="00987DFF">
        <w:t xml:space="preserve"> while serological surveys can be carried out</w:t>
      </w:r>
      <w:r w:rsidR="00B64DDF">
        <w:t>,</w:t>
      </w:r>
      <w:r w:rsidRPr="00987DFF">
        <w:t xml:space="preserve"> preferably by </w:t>
      </w:r>
      <w:r w:rsidR="006D5C45" w:rsidRPr="00987DFF">
        <w:t xml:space="preserve">enzyme linked immunosorbent assays </w:t>
      </w:r>
      <w:r w:rsidR="006D5C45" w:rsidRPr="006D5C45">
        <w:t>(ELISA)</w:t>
      </w:r>
      <w:r w:rsidRPr="00987DFF">
        <w:t xml:space="preserve">. </w:t>
      </w:r>
      <w:r w:rsidR="00B64DDF">
        <w:t>C</w:t>
      </w:r>
      <w:r w:rsidR="00B64DDF" w:rsidRPr="00987DFF">
        <w:t xml:space="preserve">ard agglutination test </w:t>
      </w:r>
      <w:r w:rsidR="00B64DDF">
        <w:t>(</w:t>
      </w:r>
      <w:r w:rsidRPr="00987DFF">
        <w:t>CATT</w:t>
      </w:r>
      <w:r w:rsidR="00B64DDF">
        <w:t>)</w:t>
      </w:r>
      <w:r w:rsidR="007A74E3" w:rsidRPr="00E201B3">
        <w:rPr>
          <w:u w:val="double"/>
        </w:rPr>
        <w:t>/</w:t>
      </w:r>
      <w:r w:rsidR="007A74E3" w:rsidRPr="00E201B3">
        <w:rPr>
          <w:i/>
          <w:u w:val="double"/>
        </w:rPr>
        <w:t>T.</w:t>
      </w:r>
      <w:r w:rsidR="001A61C1">
        <w:rPr>
          <w:i/>
          <w:u w:val="double"/>
        </w:rPr>
        <w:t> </w:t>
      </w:r>
      <w:proofErr w:type="spellStart"/>
      <w:r w:rsidR="007A74E3" w:rsidRPr="00E201B3">
        <w:rPr>
          <w:i/>
          <w:u w:val="double"/>
        </w:rPr>
        <w:t>evansi</w:t>
      </w:r>
      <w:proofErr w:type="spellEnd"/>
      <w:r w:rsidRPr="00987DFF">
        <w:t xml:space="preserve"> can be used to target individual animals for treatment with </w:t>
      </w:r>
      <w:proofErr w:type="spellStart"/>
      <w:r w:rsidRPr="00987DFF">
        <w:t>trypanocidal</w:t>
      </w:r>
      <w:proofErr w:type="spellEnd"/>
      <w:r w:rsidRPr="00987DFF">
        <w:t xml:space="preserve"> drugs. </w:t>
      </w:r>
    </w:p>
    <w:p w14:paraId="72DE8A2E" w14:textId="77777777" w:rsidR="001A61C1" w:rsidRDefault="00F85654" w:rsidP="008B596A">
      <w:pPr>
        <w:pStyle w:val="paraa"/>
        <w:spacing w:after="200"/>
        <w:ind w:left="0"/>
      </w:pPr>
      <w:r w:rsidRPr="00987DFF">
        <w:t xml:space="preserve">Where </w:t>
      </w:r>
      <w:r w:rsidR="00EA2118" w:rsidRPr="00987DFF">
        <w:t xml:space="preserve">a definitive confirmation of the </w:t>
      </w:r>
      <w:r w:rsidR="007F6298" w:rsidRPr="00D46EAE">
        <w:rPr>
          <w:u w:val="double"/>
        </w:rPr>
        <w:t>absence of</w:t>
      </w:r>
      <w:r w:rsidR="007F6298">
        <w:t xml:space="preserve"> </w:t>
      </w:r>
      <w:r w:rsidR="00EA2118" w:rsidRPr="00987DFF">
        <w:t xml:space="preserve">infection </w:t>
      </w:r>
      <w:r w:rsidR="00EA2118" w:rsidRPr="00D46EAE">
        <w:rPr>
          <w:strike/>
        </w:rPr>
        <w:t>in suspected animals</w:t>
      </w:r>
      <w:r w:rsidRPr="00D46EAE">
        <w:rPr>
          <w:strike/>
        </w:rPr>
        <w:t xml:space="preserve"> </w:t>
      </w:r>
      <w:r w:rsidRPr="00987DFF">
        <w:t>is needed (</w:t>
      </w:r>
      <w:r w:rsidR="000147F7" w:rsidRPr="00987DFF">
        <w:t>e.g.</w:t>
      </w:r>
      <w:r w:rsidRPr="00987DFF">
        <w:t xml:space="preserve"> for importation into a disease-free area)</w:t>
      </w:r>
      <w:r w:rsidR="00E33B0B" w:rsidRPr="00987DFF">
        <w:t>,</w:t>
      </w:r>
      <w:r w:rsidR="00EA2118" w:rsidRPr="00987DFF">
        <w:t xml:space="preserve"> </w:t>
      </w:r>
      <w:r w:rsidR="001A61C1" w:rsidRPr="001A61C1">
        <w:rPr>
          <w:strike/>
        </w:rPr>
        <w:t>mouse inoculation</w:t>
      </w:r>
      <w:r w:rsidR="001A61C1">
        <w:t xml:space="preserve"> </w:t>
      </w:r>
      <w:r w:rsidR="001A61C1" w:rsidRPr="00D46EAE">
        <w:rPr>
          <w:strike/>
        </w:rPr>
        <w:t>is the best test to apply</w:t>
      </w:r>
      <w:r w:rsidR="001A61C1" w:rsidRPr="001A61C1">
        <w:rPr>
          <w:strike/>
        </w:rPr>
        <w:t xml:space="preserve"> </w:t>
      </w:r>
      <w:r w:rsidR="00957194" w:rsidRPr="00D46EAE">
        <w:rPr>
          <w:u w:val="double"/>
        </w:rPr>
        <w:t xml:space="preserve">serial examinations are required, </w:t>
      </w:r>
      <w:r w:rsidR="00D775F1" w:rsidRPr="00D46EAE">
        <w:rPr>
          <w:u w:val="double"/>
        </w:rPr>
        <w:t xml:space="preserve">including </w:t>
      </w:r>
      <w:r w:rsidR="008A4D6C" w:rsidRPr="00D46EAE">
        <w:rPr>
          <w:u w:val="double"/>
        </w:rPr>
        <w:t xml:space="preserve">the </w:t>
      </w:r>
      <w:r w:rsidR="00957194" w:rsidRPr="00D46EAE">
        <w:rPr>
          <w:u w:val="double"/>
        </w:rPr>
        <w:t>antibody detection</w:t>
      </w:r>
      <w:r w:rsidR="008A4D6C" w:rsidRPr="00D46EAE">
        <w:rPr>
          <w:u w:val="double"/>
        </w:rPr>
        <w:t xml:space="preserve"> </w:t>
      </w:r>
      <w:r w:rsidR="008D4E90" w:rsidRPr="00D46EAE">
        <w:rPr>
          <w:u w:val="double"/>
        </w:rPr>
        <w:t>ELISA</w:t>
      </w:r>
      <w:r w:rsidR="008A4D6C" w:rsidRPr="00D46EAE">
        <w:rPr>
          <w:u w:val="double"/>
        </w:rPr>
        <w:t xml:space="preserve"> </w:t>
      </w:r>
      <w:r w:rsidR="00957194" w:rsidRPr="00D46EAE">
        <w:rPr>
          <w:u w:val="double"/>
        </w:rPr>
        <w:t>and a</w:t>
      </w:r>
      <w:r w:rsidR="008A4D6C" w:rsidRPr="00D46EAE">
        <w:rPr>
          <w:u w:val="double"/>
        </w:rPr>
        <w:t xml:space="preserve"> sensitive agent detection method</w:t>
      </w:r>
      <w:r w:rsidR="00F3225B" w:rsidRPr="00D46EAE">
        <w:rPr>
          <w:u w:val="double"/>
        </w:rPr>
        <w:t>,</w:t>
      </w:r>
      <w:r w:rsidR="008A4D6C" w:rsidRPr="00D46EAE">
        <w:rPr>
          <w:u w:val="double"/>
        </w:rPr>
        <w:t xml:space="preserve"> such </w:t>
      </w:r>
      <w:r w:rsidR="008A4D6C" w:rsidRPr="006D5C45">
        <w:rPr>
          <w:u w:val="double"/>
        </w:rPr>
        <w:t>as</w:t>
      </w:r>
      <w:r w:rsidR="00F3225B" w:rsidRPr="006D5C45">
        <w:rPr>
          <w:u w:val="double"/>
        </w:rPr>
        <w:t xml:space="preserve"> </w:t>
      </w:r>
      <w:r w:rsidR="006D5C45" w:rsidRPr="006D5C45">
        <w:rPr>
          <w:u w:val="double"/>
        </w:rPr>
        <w:t>polymerase chain reaction (PCR)</w:t>
      </w:r>
      <w:r w:rsidR="00D46EAE">
        <w:t>.</w:t>
      </w:r>
      <w:r w:rsidR="001A61C1">
        <w:t xml:space="preserve"> </w:t>
      </w:r>
      <w:r w:rsidRPr="001A61C1">
        <w:rPr>
          <w:strike/>
        </w:rPr>
        <w:t>However, animal</w:t>
      </w:r>
      <w:r w:rsidR="00D46EAE" w:rsidRPr="00D46EAE">
        <w:rPr>
          <w:strike/>
        </w:rPr>
        <w:t xml:space="preserve"> </w:t>
      </w:r>
      <w:r w:rsidR="00192D4C">
        <w:t>T</w:t>
      </w:r>
      <w:r w:rsidRPr="00987DFF">
        <w:t xml:space="preserve">esting </w:t>
      </w:r>
      <w:r w:rsidR="00192D4C" w:rsidRPr="001A61C1">
        <w:rPr>
          <w:u w:val="double"/>
        </w:rPr>
        <w:t>by mouse inoculation</w:t>
      </w:r>
      <w:r w:rsidR="00192D4C">
        <w:t xml:space="preserve"> </w:t>
      </w:r>
      <w:r w:rsidRPr="00987DFF">
        <w:t>should be limited and used only if fully justified.</w:t>
      </w:r>
    </w:p>
    <w:p w14:paraId="20AE175D" w14:textId="6EB0DEDE" w:rsidR="00EA2118" w:rsidRPr="001A61C1" w:rsidRDefault="001A61C1" w:rsidP="008B596A">
      <w:pPr>
        <w:pStyle w:val="paraa"/>
        <w:spacing w:after="200"/>
        <w:ind w:left="0"/>
        <w:rPr>
          <w:strike/>
        </w:rPr>
      </w:pPr>
      <w:r w:rsidRPr="001A61C1">
        <w:rPr>
          <w:strike/>
        </w:rPr>
        <w:t xml:space="preserve">For declaring disease-free status, at the individual level, serial testing by CATT and ELISA at 40-day intervals is recommended. However the conditions for importation of animals from infected to non-infected areas should be defined, </w:t>
      </w:r>
      <w:r w:rsidR="00EA2118" w:rsidRPr="001A61C1">
        <w:rPr>
          <w:strike/>
        </w:rPr>
        <w:t>including the status of the exporting farm</w:t>
      </w:r>
      <w:r w:rsidR="00E33B0B" w:rsidRPr="001A61C1">
        <w:rPr>
          <w:strike/>
        </w:rPr>
        <w:t>,</w:t>
      </w:r>
      <w:r w:rsidR="00EA2118" w:rsidRPr="001A61C1">
        <w:rPr>
          <w:strike/>
        </w:rPr>
        <w:t xml:space="preserve"> the status of exported animals</w:t>
      </w:r>
      <w:r w:rsidR="00E33B0B" w:rsidRPr="001A61C1">
        <w:rPr>
          <w:strike/>
        </w:rPr>
        <w:t>,</w:t>
      </w:r>
      <w:r w:rsidR="00EA2118" w:rsidRPr="001A61C1">
        <w:rPr>
          <w:strike/>
        </w:rPr>
        <w:t xml:space="preserve"> the application of a diagnostic protocol</w:t>
      </w:r>
      <w:r w:rsidR="00E33B0B" w:rsidRPr="001A61C1">
        <w:rPr>
          <w:strike/>
        </w:rPr>
        <w:t>,</w:t>
      </w:r>
      <w:r w:rsidR="00EA2118" w:rsidRPr="001A61C1">
        <w:rPr>
          <w:strike/>
        </w:rPr>
        <w:t xml:space="preserve"> and possibly the preventive administration of curative treatments</w:t>
      </w:r>
      <w:r w:rsidR="008A4D6C" w:rsidRPr="001A61C1">
        <w:rPr>
          <w:strike/>
        </w:rPr>
        <w:t>.</w:t>
      </w:r>
    </w:p>
    <w:p w14:paraId="51C3084D" w14:textId="1C9E867C" w:rsidR="00EA2118" w:rsidRPr="00987DFF" w:rsidRDefault="00EA2118" w:rsidP="008B596A">
      <w:pPr>
        <w:pStyle w:val="paraa"/>
        <w:spacing w:after="200"/>
        <w:ind w:left="0"/>
      </w:pPr>
      <w:r w:rsidRPr="00987DFF">
        <w:t xml:space="preserve">In areas where </w:t>
      </w:r>
      <w:r w:rsidRPr="00987DFF">
        <w:rPr>
          <w:i/>
        </w:rPr>
        <w:t xml:space="preserve">T. </w:t>
      </w:r>
      <w:proofErr w:type="spellStart"/>
      <w:r w:rsidRPr="00987DFF">
        <w:rPr>
          <w:i/>
        </w:rPr>
        <w:t>cruzi</w:t>
      </w:r>
      <w:proofErr w:type="spellEnd"/>
      <w:r w:rsidR="00E33B0B" w:rsidRPr="00987DFF">
        <w:rPr>
          <w:i/>
        </w:rPr>
        <w:t>,</w:t>
      </w:r>
      <w:r w:rsidRPr="00987DFF">
        <w:rPr>
          <w:i/>
        </w:rPr>
        <w:t xml:space="preserve"> T. </w:t>
      </w:r>
      <w:proofErr w:type="spellStart"/>
      <w:r w:rsidRPr="00987DFF">
        <w:rPr>
          <w:i/>
        </w:rPr>
        <w:t>equiperdum</w:t>
      </w:r>
      <w:proofErr w:type="spellEnd"/>
      <w:r w:rsidRPr="00987DFF">
        <w:t xml:space="preserve"> or tsetse-transmitted </w:t>
      </w:r>
      <w:proofErr w:type="spellStart"/>
      <w:r w:rsidRPr="00987DFF">
        <w:t>trypanosom</w:t>
      </w:r>
      <w:r w:rsidRPr="00D46EAE">
        <w:rPr>
          <w:strike/>
        </w:rPr>
        <w:t>os</w:t>
      </w:r>
      <w:r w:rsidRPr="00987DFF">
        <w:t>es</w:t>
      </w:r>
      <w:proofErr w:type="spellEnd"/>
      <w:r w:rsidRPr="00987DFF">
        <w:t xml:space="preserve"> </w:t>
      </w:r>
      <w:r w:rsidR="00F96750" w:rsidRPr="00987DFF">
        <w:t>are present</w:t>
      </w:r>
      <w:r w:rsidR="00E33B0B" w:rsidRPr="00987DFF">
        <w:t>,</w:t>
      </w:r>
      <w:r w:rsidRPr="00987DFF">
        <w:t xml:space="preserve"> cross-reactions may occur with any serological test employed</w:t>
      </w:r>
      <w:r w:rsidRPr="001A61C1">
        <w:rPr>
          <w:strike/>
        </w:rPr>
        <w:t>. In such conditions</w:t>
      </w:r>
      <w:r w:rsidR="001A61C1" w:rsidRPr="001A61C1">
        <w:t xml:space="preserve"> </w:t>
      </w:r>
      <w:r w:rsidR="00192D4C" w:rsidRPr="001A61C1">
        <w:rPr>
          <w:u w:val="double"/>
        </w:rPr>
        <w:t>so that</w:t>
      </w:r>
      <w:r w:rsidRPr="00987DFF">
        <w:t xml:space="preserve"> the exact </w:t>
      </w:r>
      <w:r w:rsidR="00192D4C" w:rsidRPr="001A61C1">
        <w:rPr>
          <w:u w:val="double"/>
        </w:rPr>
        <w:t>trypanosome</w:t>
      </w:r>
      <w:r w:rsidR="00192D4C">
        <w:t xml:space="preserve"> </w:t>
      </w:r>
      <w:r w:rsidRPr="00987DFF">
        <w:t xml:space="preserve">status of an animal </w:t>
      </w:r>
      <w:r w:rsidRPr="001A61C1">
        <w:rPr>
          <w:strike/>
        </w:rPr>
        <w:t xml:space="preserve">regarding </w:t>
      </w:r>
      <w:proofErr w:type="spellStart"/>
      <w:r w:rsidRPr="001A61C1">
        <w:rPr>
          <w:strike/>
        </w:rPr>
        <w:t>trypanosomos</w:t>
      </w:r>
      <w:r w:rsidR="00BF53A4" w:rsidRPr="001A61C1">
        <w:rPr>
          <w:strike/>
        </w:rPr>
        <w:t>e</w:t>
      </w:r>
      <w:r w:rsidRPr="001A61C1">
        <w:rPr>
          <w:strike/>
        </w:rPr>
        <w:t>s</w:t>
      </w:r>
      <w:proofErr w:type="spellEnd"/>
      <w:r w:rsidRPr="001A61C1">
        <w:rPr>
          <w:strike/>
        </w:rPr>
        <w:t xml:space="preserve"> </w:t>
      </w:r>
      <w:r w:rsidR="00BF53A4" w:rsidRPr="00D46EAE">
        <w:rPr>
          <w:u w:val="double"/>
        </w:rPr>
        <w:t>may</w:t>
      </w:r>
      <w:r w:rsidR="00BF53A4">
        <w:t xml:space="preserve"> </w:t>
      </w:r>
      <w:r w:rsidRPr="00D46EAE">
        <w:rPr>
          <w:strike/>
        </w:rPr>
        <w:t>can</w:t>
      </w:r>
      <w:r w:rsidRPr="00987DFF">
        <w:t>not be established</w:t>
      </w:r>
      <w:r w:rsidR="00BF53A4">
        <w:t xml:space="preserve"> </w:t>
      </w:r>
      <w:r w:rsidR="00BF53A4" w:rsidRPr="00D46EAE">
        <w:rPr>
          <w:u w:val="double"/>
        </w:rPr>
        <w:t>in full</w:t>
      </w:r>
      <w:r w:rsidRPr="00987DFF">
        <w:t>.</w:t>
      </w:r>
    </w:p>
    <w:p w14:paraId="51069A95" w14:textId="61612577" w:rsidR="00301629" w:rsidRDefault="00D430CE" w:rsidP="00CC5D2E">
      <w:pPr>
        <w:pStyle w:val="paraa"/>
        <w:ind w:left="0"/>
        <w:rPr>
          <w:u w:val="double"/>
        </w:rPr>
      </w:pPr>
      <w:proofErr w:type="spellStart"/>
      <w:r w:rsidRPr="00E201B3">
        <w:rPr>
          <w:iCs/>
          <w:u w:val="double"/>
        </w:rPr>
        <w:t>Surra</w:t>
      </w:r>
      <w:proofErr w:type="spellEnd"/>
      <w:r w:rsidR="00301629" w:rsidRPr="00E201B3">
        <w:rPr>
          <w:u w:val="double"/>
        </w:rPr>
        <w:t xml:space="preserve"> is not known </w:t>
      </w:r>
      <w:r w:rsidRPr="00E201B3">
        <w:rPr>
          <w:u w:val="double"/>
        </w:rPr>
        <w:t xml:space="preserve">as a </w:t>
      </w:r>
      <w:r w:rsidR="00301629" w:rsidRPr="00E201B3">
        <w:rPr>
          <w:u w:val="double"/>
        </w:rPr>
        <w:t>zoonotic</w:t>
      </w:r>
      <w:r w:rsidRPr="00E201B3">
        <w:rPr>
          <w:u w:val="double"/>
        </w:rPr>
        <w:t xml:space="preserve"> disease</w:t>
      </w:r>
      <w:r w:rsidR="00301629" w:rsidRPr="00E201B3">
        <w:rPr>
          <w:u w:val="double"/>
        </w:rPr>
        <w:t>, however, some rare human cases have been described, notably in India and Vietnam</w:t>
      </w:r>
      <w:r w:rsidR="00CC5D2E" w:rsidRPr="00E201B3">
        <w:rPr>
          <w:u w:val="double"/>
        </w:rPr>
        <w:t xml:space="preserve"> </w:t>
      </w:r>
      <w:r w:rsidR="00CC5D2E" w:rsidRPr="00005AD4">
        <w:rPr>
          <w:u w:val="double"/>
        </w:rPr>
        <w:t xml:space="preserve">(Van Vinh Chau </w:t>
      </w:r>
      <w:r w:rsidR="00CC5D2E" w:rsidRPr="00005AD4">
        <w:rPr>
          <w:i/>
          <w:u w:val="double"/>
        </w:rPr>
        <w:t>et al</w:t>
      </w:r>
      <w:r w:rsidR="00F944AF" w:rsidRPr="00005AD4">
        <w:rPr>
          <w:u w:val="double"/>
        </w:rPr>
        <w:t>.,</w:t>
      </w:r>
      <w:r w:rsidR="00CC5D2E" w:rsidRPr="00005AD4">
        <w:rPr>
          <w:u w:val="double"/>
        </w:rPr>
        <w:t xml:space="preserve"> 2016)</w:t>
      </w:r>
      <w:r w:rsidR="00301629" w:rsidRPr="00005AD4">
        <w:rPr>
          <w:u w:val="double"/>
        </w:rPr>
        <w:t xml:space="preserve">. </w:t>
      </w:r>
      <w:r w:rsidRPr="00005AD4">
        <w:rPr>
          <w:u w:val="double"/>
        </w:rPr>
        <w:t>Consequently</w:t>
      </w:r>
      <w:r w:rsidRPr="00E201B3">
        <w:rPr>
          <w:u w:val="double"/>
        </w:rPr>
        <w:t>, s</w:t>
      </w:r>
      <w:r w:rsidR="00301629" w:rsidRPr="00E201B3">
        <w:rPr>
          <w:u w:val="double"/>
        </w:rPr>
        <w:t xml:space="preserve">uspect </w:t>
      </w:r>
      <w:r w:rsidR="00005AD4" w:rsidRPr="00E201B3">
        <w:rPr>
          <w:u w:val="double"/>
        </w:rPr>
        <w:t xml:space="preserve">animal </w:t>
      </w:r>
      <w:r w:rsidR="00301629" w:rsidRPr="00E201B3">
        <w:rPr>
          <w:u w:val="double"/>
        </w:rPr>
        <w:t xml:space="preserve">samples </w:t>
      </w:r>
      <w:r w:rsidR="00301629" w:rsidRPr="00E201B3">
        <w:rPr>
          <w:u w:val="double"/>
          <w:lang w:val="en-IE"/>
        </w:rPr>
        <w:t xml:space="preserve">should be handled </w:t>
      </w:r>
      <w:r w:rsidR="00192D4C" w:rsidRPr="001A61C1">
        <w:rPr>
          <w:u w:val="double"/>
          <w:lang w:val="en-IE"/>
        </w:rPr>
        <w:t xml:space="preserve">at an appropriate biosafety and containment level determined by </w:t>
      </w:r>
      <w:proofErr w:type="spellStart"/>
      <w:r w:rsidR="00192D4C" w:rsidRPr="001A61C1">
        <w:rPr>
          <w:u w:val="double"/>
          <w:lang w:val="en-IE"/>
        </w:rPr>
        <w:t>biorisk</w:t>
      </w:r>
      <w:proofErr w:type="spellEnd"/>
      <w:r w:rsidR="00192D4C" w:rsidRPr="001A61C1">
        <w:rPr>
          <w:u w:val="double"/>
          <w:lang w:val="en-IE"/>
        </w:rPr>
        <w:t xml:space="preserve"> analysis as described</w:t>
      </w:r>
      <w:r w:rsidR="00301629" w:rsidRPr="00E201B3">
        <w:rPr>
          <w:u w:val="double"/>
        </w:rPr>
        <w:t xml:space="preserve"> in Chapter 1.1.4</w:t>
      </w:r>
      <w:r w:rsidR="00301629" w:rsidRPr="00E201B3">
        <w:rPr>
          <w:i/>
          <w:u w:val="double"/>
        </w:rPr>
        <w:t xml:space="preserve"> Biosafety and biosecurity: Standard for managing biological risk in the veterinary laboratory and animal facilities</w:t>
      </w:r>
      <w:r w:rsidR="00301629" w:rsidRPr="00E201B3">
        <w:rPr>
          <w:u w:val="double"/>
        </w:rPr>
        <w:t>.</w:t>
      </w:r>
    </w:p>
    <w:p w14:paraId="13DB1ABC" w14:textId="77777777" w:rsidR="009E7E66" w:rsidRPr="009E7E66" w:rsidRDefault="00005AD4" w:rsidP="009E7E66">
      <w:pPr>
        <w:pStyle w:val="paraa"/>
        <w:spacing w:after="0"/>
        <w:ind w:left="0"/>
      </w:pPr>
      <w:r w:rsidRPr="009E7E66">
        <w:rPr>
          <w:u w:val="double"/>
        </w:rPr>
        <w:t>As</w:t>
      </w:r>
      <w:r w:rsidR="008A4D6C" w:rsidRPr="009E7E66">
        <w:rPr>
          <w:u w:val="double"/>
        </w:rPr>
        <w:t xml:space="preserve"> there is no vaccine against </w:t>
      </w:r>
      <w:proofErr w:type="spellStart"/>
      <w:r w:rsidR="008A4D6C" w:rsidRPr="009E7E66">
        <w:rPr>
          <w:u w:val="double"/>
        </w:rPr>
        <w:t>trypanosomoses</w:t>
      </w:r>
      <w:proofErr w:type="spellEnd"/>
      <w:r w:rsidR="008A4D6C" w:rsidRPr="009E7E66">
        <w:rPr>
          <w:u w:val="double"/>
        </w:rPr>
        <w:t xml:space="preserve">, the only option is treatment of the animals using </w:t>
      </w:r>
      <w:proofErr w:type="spellStart"/>
      <w:r w:rsidR="008A4D6C" w:rsidRPr="009E7E66">
        <w:rPr>
          <w:u w:val="double"/>
        </w:rPr>
        <w:t>trypanocidal</w:t>
      </w:r>
      <w:proofErr w:type="spellEnd"/>
      <w:r w:rsidR="008A4D6C" w:rsidRPr="009E7E66">
        <w:rPr>
          <w:u w:val="double"/>
        </w:rPr>
        <w:t xml:space="preserve"> drugs;</w:t>
      </w:r>
      <w:r w:rsidR="008A4D6C" w:rsidRPr="009E7E66">
        <w:t xml:space="preserve"> </w:t>
      </w:r>
      <w:bookmarkStart w:id="0" w:name="_Hlk15378456"/>
      <w:r w:rsidR="008A4D6C" w:rsidRPr="009E7E66">
        <w:t>t</w:t>
      </w:r>
      <w:r w:rsidR="00EA2118" w:rsidRPr="009E7E66">
        <w:t xml:space="preserve">he OIE has </w:t>
      </w:r>
      <w:r w:rsidR="00B93237" w:rsidRPr="009E7E66">
        <w:t>published</w:t>
      </w:r>
      <w:r w:rsidR="00EA2118" w:rsidRPr="009E7E66">
        <w:t xml:space="preserve"> </w:t>
      </w:r>
      <w:r w:rsidR="00EA2118" w:rsidRPr="009E7E66">
        <w:rPr>
          <w:strike/>
        </w:rPr>
        <w:t xml:space="preserve">international standard monographs </w:t>
      </w:r>
      <w:r w:rsidR="009E7E66" w:rsidRPr="009E7E66">
        <w:rPr>
          <w:u w:val="double"/>
        </w:rPr>
        <w:t>an article setting out quality control approaches</w:t>
      </w:r>
      <w:r w:rsidR="009E7E66" w:rsidRPr="009E7E66">
        <w:t xml:space="preserve"> </w:t>
      </w:r>
      <w:r w:rsidR="00EA2118" w:rsidRPr="009E7E66">
        <w:t xml:space="preserve">for </w:t>
      </w:r>
      <w:proofErr w:type="spellStart"/>
      <w:r w:rsidR="00EA2118" w:rsidRPr="009E7E66">
        <w:t>trypanocidal</w:t>
      </w:r>
      <w:proofErr w:type="spellEnd"/>
      <w:r w:rsidR="00EA2118" w:rsidRPr="009E7E66">
        <w:t xml:space="preserve"> drugs</w:t>
      </w:r>
      <w:r w:rsidR="00B83B58" w:rsidRPr="009E7E66">
        <w:t>:</w:t>
      </w:r>
      <w:r w:rsidR="009E7E66" w:rsidRPr="009E7E66">
        <w:t xml:space="preserve"> </w:t>
      </w:r>
      <w:hyperlink r:id="rId8" w:history="1">
        <w:r w:rsidR="00CC5D2E" w:rsidRPr="009E7E66">
          <w:rPr>
            <w:rStyle w:val="Lienhypertexte"/>
            <w:rFonts w:ascii="Arial" w:hAnsi="Arial"/>
            <w:u w:val="double"/>
          </w:rPr>
          <w:t>https://www.ncbi.nlm.nih.gov/pubmed/25812206</w:t>
        </w:r>
      </w:hyperlink>
      <w:bookmarkEnd w:id="0"/>
      <w:r w:rsidR="009E7E66" w:rsidRPr="009E7E66">
        <w:t xml:space="preserve"> or </w:t>
      </w:r>
    </w:p>
    <w:p w14:paraId="422250AF" w14:textId="3B3DCAF5" w:rsidR="00EA2118" w:rsidRPr="009E7E66" w:rsidRDefault="002B4675" w:rsidP="009E7E66">
      <w:pPr>
        <w:pStyle w:val="paraa"/>
        <w:ind w:left="0"/>
        <w:rPr>
          <w:u w:val="double"/>
        </w:rPr>
      </w:pPr>
      <w:hyperlink r:id="rId9" w:history="1">
        <w:r w:rsidR="009E7E66" w:rsidRPr="009E7E66">
          <w:rPr>
            <w:rStyle w:val="Lienhypertexte"/>
            <w:rFonts w:ascii="Arial" w:hAnsi="Arial"/>
            <w:u w:val="double"/>
          </w:rPr>
          <w:t>http://boutique.oie.int/extrait/091209201400040ensutcliffe813830.pdf</w:t>
        </w:r>
      </w:hyperlink>
      <w:r w:rsidR="009E7E66" w:rsidRPr="009E7E66">
        <w:rPr>
          <w:u w:val="double"/>
        </w:rPr>
        <w:t xml:space="preserve"> </w:t>
      </w:r>
    </w:p>
    <w:p w14:paraId="397E13D4" w14:textId="7B60620B" w:rsidR="00F85654" w:rsidRPr="00D46EAE" w:rsidRDefault="004043C7" w:rsidP="00987DFF">
      <w:pPr>
        <w:pStyle w:val="1"/>
        <w:spacing w:after="200"/>
        <w:rPr>
          <w:strike/>
        </w:rPr>
      </w:pPr>
      <w:r w:rsidRPr="00D46EAE">
        <w:rPr>
          <w:strike/>
        </w:rPr>
        <w:t>1.</w:t>
      </w:r>
      <w:r w:rsidR="00987DFF" w:rsidRPr="00D46EAE">
        <w:rPr>
          <w:strike/>
        </w:rPr>
        <w:tab/>
      </w:r>
      <w:r w:rsidR="00F85654" w:rsidRPr="00D46EAE">
        <w:rPr>
          <w:strike/>
        </w:rPr>
        <w:t>Zoonotic risk and biosafety requirements</w:t>
      </w:r>
    </w:p>
    <w:p w14:paraId="34CB8615" w14:textId="1E7030A3" w:rsidR="00F85654" w:rsidRPr="00D46EAE" w:rsidRDefault="000147F7" w:rsidP="008B596A">
      <w:pPr>
        <w:pStyle w:val="paraa"/>
        <w:spacing w:after="440"/>
        <w:ind w:left="0"/>
        <w:rPr>
          <w:strike/>
        </w:rPr>
      </w:pPr>
      <w:r w:rsidRPr="00D46EAE">
        <w:rPr>
          <w:i/>
          <w:iCs/>
          <w:strike/>
        </w:rPr>
        <w:t xml:space="preserve">Trypanosoma </w:t>
      </w:r>
      <w:proofErr w:type="spellStart"/>
      <w:r w:rsidR="00F85654" w:rsidRPr="00D46EAE">
        <w:rPr>
          <w:i/>
          <w:strike/>
        </w:rPr>
        <w:t>evansi</w:t>
      </w:r>
      <w:proofErr w:type="spellEnd"/>
      <w:r w:rsidR="00F85654" w:rsidRPr="00D46EAE">
        <w:rPr>
          <w:strike/>
        </w:rPr>
        <w:t xml:space="preserve"> is not known to have a zoonotic potential. It </w:t>
      </w:r>
      <w:r w:rsidR="00F85654" w:rsidRPr="00D46EAE">
        <w:rPr>
          <w:strike/>
          <w:lang w:val="en-IE"/>
        </w:rPr>
        <w:t>should be handled in the laboratory in accordance with the principles</w:t>
      </w:r>
      <w:r w:rsidR="00F85654" w:rsidRPr="00D46EAE">
        <w:rPr>
          <w:strike/>
        </w:rPr>
        <w:t xml:space="preserve"> outlined </w:t>
      </w:r>
      <w:r w:rsidR="009263AA" w:rsidRPr="00D46EAE">
        <w:rPr>
          <w:strike/>
        </w:rPr>
        <w:t>in Chapter 1.1.4</w:t>
      </w:r>
      <w:r w:rsidR="009263AA" w:rsidRPr="00D46EAE">
        <w:rPr>
          <w:i/>
          <w:strike/>
        </w:rPr>
        <w:t xml:space="preserve"> Biosafety and biosecurity: Standard for managing biological risk in the veterinary laboratory and animal facilities</w:t>
      </w:r>
      <w:r w:rsidR="00F85654" w:rsidRPr="00D46EAE">
        <w:rPr>
          <w:strike/>
        </w:rPr>
        <w:t>.</w:t>
      </w:r>
    </w:p>
    <w:p w14:paraId="7EE393D7" w14:textId="77777777" w:rsidR="002934A1" w:rsidRPr="00987DFF" w:rsidRDefault="002934A1" w:rsidP="008B596A">
      <w:pPr>
        <w:pStyle w:val="A0"/>
        <w:spacing w:after="200"/>
      </w:pPr>
      <w:r w:rsidRPr="00987DFF">
        <w:t>b.</w:t>
      </w:r>
      <w:r w:rsidR="00E33B0B" w:rsidRPr="00987DFF">
        <w:t xml:space="preserve"> </w:t>
      </w:r>
      <w:r w:rsidR="008B596A" w:rsidRPr="00987DFF">
        <w:t xml:space="preserve"> </w:t>
      </w:r>
      <w:r w:rsidRPr="00987DFF">
        <w:t>DIAGNOSTIC TECHNIQUES</w:t>
      </w:r>
    </w:p>
    <w:p w14:paraId="059C8510" w14:textId="48477899" w:rsidR="00B136E5" w:rsidRDefault="00B52E7B" w:rsidP="009E54CC">
      <w:pPr>
        <w:pStyle w:val="11Para"/>
        <w:ind w:left="0"/>
        <w:rPr>
          <w:u w:val="double"/>
        </w:rPr>
      </w:pPr>
      <w:r w:rsidRPr="00D46EAE">
        <w:rPr>
          <w:u w:val="double"/>
          <w:lang w:val="en-IE"/>
        </w:rPr>
        <w:t xml:space="preserve">A variety of diagnostic tests </w:t>
      </w:r>
      <w:r w:rsidR="00005AD4">
        <w:rPr>
          <w:u w:val="double"/>
          <w:lang w:val="en-IE"/>
        </w:rPr>
        <w:t>is</w:t>
      </w:r>
      <w:r w:rsidRPr="00D46EAE">
        <w:rPr>
          <w:u w:val="double"/>
          <w:lang w:val="en-IE"/>
        </w:rPr>
        <w:t xml:space="preserve"> available and researchers are still working to improve existing tests and develop new ones. Current diagnostic tests vary in their sensitivity and specificity, the ease with which they</w:t>
      </w:r>
      <w:r w:rsidR="009E54CC" w:rsidRPr="00D46EAE">
        <w:rPr>
          <w:u w:val="double"/>
          <w:lang w:val="en-IE"/>
        </w:rPr>
        <w:t xml:space="preserve"> can be applied and their cost</w:t>
      </w:r>
      <w:r w:rsidR="000A0361" w:rsidRPr="00D46EAE">
        <w:rPr>
          <w:u w:val="double"/>
          <w:lang w:val="en-IE"/>
        </w:rPr>
        <w:t>s</w:t>
      </w:r>
      <w:r w:rsidRPr="00D46EAE">
        <w:rPr>
          <w:u w:val="double"/>
          <w:lang w:val="en-IE"/>
        </w:rPr>
        <w:t>. The choice of a particular test will be guided by economic principles</w:t>
      </w:r>
      <w:r w:rsidR="0065458C" w:rsidRPr="00D46EAE">
        <w:rPr>
          <w:u w:val="double"/>
          <w:lang w:val="en-IE"/>
        </w:rPr>
        <w:t>, by</w:t>
      </w:r>
      <w:r w:rsidRPr="00D46EAE">
        <w:rPr>
          <w:u w:val="double"/>
          <w:lang w:val="en-IE"/>
        </w:rPr>
        <w:t xml:space="preserve"> the availability of expertise </w:t>
      </w:r>
      <w:r w:rsidR="0065458C" w:rsidRPr="00D46EAE">
        <w:rPr>
          <w:u w:val="double"/>
          <w:lang w:val="en-IE"/>
        </w:rPr>
        <w:t xml:space="preserve">and </w:t>
      </w:r>
      <w:r w:rsidRPr="00D46EAE">
        <w:rPr>
          <w:u w:val="double"/>
          <w:lang w:val="en-IE"/>
        </w:rPr>
        <w:t>especially by the diagnostic requirement</w:t>
      </w:r>
      <w:r w:rsidR="009E54CC" w:rsidRPr="00D46EAE">
        <w:rPr>
          <w:u w:val="double"/>
          <w:lang w:val="en-IE"/>
        </w:rPr>
        <w:t>s</w:t>
      </w:r>
      <w:r w:rsidRPr="00D46EAE">
        <w:rPr>
          <w:u w:val="double"/>
          <w:lang w:val="en-IE"/>
        </w:rPr>
        <w:t xml:space="preserve">. For example, different degrees of sensitivity and specificity are </w:t>
      </w:r>
      <w:r w:rsidR="009E54CC" w:rsidRPr="00D46EAE">
        <w:rPr>
          <w:u w:val="double"/>
          <w:lang w:val="en-IE"/>
        </w:rPr>
        <w:t>required</w:t>
      </w:r>
      <w:r w:rsidRPr="00D46EAE">
        <w:rPr>
          <w:u w:val="double"/>
          <w:lang w:val="en-IE"/>
        </w:rPr>
        <w:t xml:space="preserve"> to </w:t>
      </w:r>
      <w:r w:rsidR="007A74E3" w:rsidRPr="00D46EAE">
        <w:rPr>
          <w:u w:val="double"/>
          <w:lang w:val="en-IE"/>
        </w:rPr>
        <w:t>confirm</w:t>
      </w:r>
      <w:r w:rsidRPr="00D46EAE">
        <w:rPr>
          <w:u w:val="double"/>
          <w:lang w:val="en-IE"/>
        </w:rPr>
        <w:t xml:space="preserve"> the infection in an individual animal as compared with the detection of infection at the herd level. Similarly, the diagnostic test(s) to establish the parasitological prevalence of </w:t>
      </w:r>
      <w:proofErr w:type="spellStart"/>
      <w:r w:rsidRPr="00D46EAE">
        <w:rPr>
          <w:u w:val="double"/>
          <w:lang w:val="en-IE"/>
        </w:rPr>
        <w:t>trypanosomosis</w:t>
      </w:r>
      <w:proofErr w:type="spellEnd"/>
      <w:r w:rsidRPr="00D46EAE">
        <w:rPr>
          <w:u w:val="double"/>
          <w:lang w:val="en-IE"/>
        </w:rPr>
        <w:t xml:space="preserve"> </w:t>
      </w:r>
      <w:r w:rsidR="007A74E3" w:rsidRPr="00D46EAE">
        <w:rPr>
          <w:u w:val="double"/>
          <w:lang w:val="en-IE"/>
        </w:rPr>
        <w:t>is</w:t>
      </w:r>
      <w:r w:rsidR="001175E9">
        <w:rPr>
          <w:u w:val="double"/>
          <w:lang w:val="en-IE"/>
        </w:rPr>
        <w:t xml:space="preserve"> </w:t>
      </w:r>
      <w:r w:rsidR="007A74E3" w:rsidRPr="00D46EAE">
        <w:rPr>
          <w:u w:val="double"/>
          <w:lang w:val="en-IE"/>
        </w:rPr>
        <w:t>(</w:t>
      </w:r>
      <w:r w:rsidRPr="00D46EAE">
        <w:rPr>
          <w:u w:val="double"/>
          <w:lang w:val="en-IE"/>
        </w:rPr>
        <w:t>are</w:t>
      </w:r>
      <w:r w:rsidR="007A74E3" w:rsidRPr="00D46EAE">
        <w:rPr>
          <w:u w:val="double"/>
          <w:lang w:val="en-IE"/>
        </w:rPr>
        <w:t>)</w:t>
      </w:r>
      <w:r w:rsidRPr="00D46EAE">
        <w:rPr>
          <w:u w:val="double"/>
          <w:lang w:val="en-IE"/>
        </w:rPr>
        <w:t xml:space="preserve"> different from those required to establish the presence or absence of the disease in an area. Reliable diagnosis may be achieved by combining appropriate diagnostic tests. Reliable interpretation of results from diagnostic tests will depend on test validity</w:t>
      </w:r>
      <w:r w:rsidR="000A0361" w:rsidRPr="00D46EAE">
        <w:rPr>
          <w:u w:val="double"/>
          <w:lang w:val="en-IE"/>
        </w:rPr>
        <w:t>,</w:t>
      </w:r>
      <w:r w:rsidRPr="00D46EAE">
        <w:rPr>
          <w:u w:val="double"/>
          <w:lang w:val="en-IE"/>
        </w:rPr>
        <w:t xml:space="preserve"> as well as on proper sample selection/collection, the sample size, and the way the diagnostic tests are </w:t>
      </w:r>
      <w:r w:rsidRPr="00B136E5">
        <w:rPr>
          <w:u w:val="double"/>
          <w:lang w:val="en-IE"/>
        </w:rPr>
        <w:t>conducted (see Table 1).</w:t>
      </w:r>
      <w:r w:rsidR="009E54CC" w:rsidRPr="00B136E5">
        <w:rPr>
          <w:u w:val="double"/>
          <w:lang w:val="en-IE"/>
        </w:rPr>
        <w:t xml:space="preserve"> </w:t>
      </w:r>
      <w:r w:rsidRPr="00B136E5">
        <w:rPr>
          <w:u w:val="double"/>
        </w:rPr>
        <w:t>Detailed diagno</w:t>
      </w:r>
      <w:r w:rsidR="00EB1A28">
        <w:rPr>
          <w:u w:val="double"/>
        </w:rPr>
        <w:t>s</w:t>
      </w:r>
      <w:r w:rsidR="00B136E5" w:rsidRPr="00B136E5">
        <w:rPr>
          <w:u w:val="double"/>
        </w:rPr>
        <w:t>tic</w:t>
      </w:r>
      <w:r w:rsidRPr="00B136E5">
        <w:rPr>
          <w:u w:val="double"/>
        </w:rPr>
        <w:t xml:space="preserve"> techniques (including figures) of </w:t>
      </w:r>
      <w:r w:rsidR="003171B1" w:rsidRPr="00B136E5">
        <w:rPr>
          <w:u w:val="double"/>
        </w:rPr>
        <w:t>most of the</w:t>
      </w:r>
      <w:r w:rsidRPr="00B136E5">
        <w:rPr>
          <w:u w:val="double"/>
        </w:rPr>
        <w:t xml:space="preserve"> tests described in </w:t>
      </w:r>
      <w:r w:rsidR="00B136E5" w:rsidRPr="00B136E5">
        <w:rPr>
          <w:u w:val="double"/>
        </w:rPr>
        <w:t xml:space="preserve">Section </w:t>
      </w:r>
      <w:r w:rsidRPr="00B136E5">
        <w:rPr>
          <w:u w:val="double"/>
        </w:rPr>
        <w:t xml:space="preserve">B can be found in the “Compendium of standard diagnostic protocols for Animal </w:t>
      </w:r>
      <w:proofErr w:type="spellStart"/>
      <w:r w:rsidRPr="00B136E5">
        <w:rPr>
          <w:u w:val="double"/>
        </w:rPr>
        <w:t>Trypanosomoses</w:t>
      </w:r>
      <w:proofErr w:type="spellEnd"/>
      <w:r w:rsidRPr="00B136E5">
        <w:rPr>
          <w:u w:val="double"/>
        </w:rPr>
        <w:t xml:space="preserve"> of African Origin”, available online: </w:t>
      </w:r>
    </w:p>
    <w:p w14:paraId="7D5B8292" w14:textId="6FB237BC" w:rsidR="00B136E5" w:rsidRPr="00D46EAE" w:rsidRDefault="002B4675" w:rsidP="009E54CC">
      <w:pPr>
        <w:pStyle w:val="11Para"/>
        <w:ind w:left="0"/>
        <w:rPr>
          <w:u w:val="double"/>
        </w:rPr>
      </w:pPr>
      <w:hyperlink r:id="rId10" w:history="1">
        <w:r w:rsidR="00B136E5" w:rsidRPr="00D8609C">
          <w:rPr>
            <w:rStyle w:val="Lienhypertexte"/>
            <w:rFonts w:ascii="Arial" w:hAnsi="Arial"/>
          </w:rPr>
          <w:t>http://www.oie.int/nttat/Attached%20files/A16-REC-COMPENDIUM_PROTOCOLES_TRYPANO-En.pdf</w:t>
        </w:r>
      </w:hyperlink>
    </w:p>
    <w:p w14:paraId="4DFF1C0E" w14:textId="77777777" w:rsidR="00C428EF" w:rsidRDefault="00C428EF">
      <w:pPr>
        <w:tabs>
          <w:tab w:val="clear" w:pos="-720"/>
        </w:tabs>
        <w:spacing w:line="240" w:lineRule="auto"/>
        <w:jc w:val="left"/>
        <w:rPr>
          <w:rFonts w:ascii="Ottawa" w:hAnsi="Ottawa" w:cs="Arial"/>
          <w:b/>
          <w:bCs/>
          <w:i/>
          <w:iCs/>
          <w:sz w:val="18"/>
          <w:szCs w:val="18"/>
          <w:lang w:val="en-IE" w:eastAsia="en-US"/>
        </w:rPr>
      </w:pPr>
      <w:r>
        <w:rPr>
          <w:b/>
        </w:rPr>
        <w:br w:type="page"/>
      </w:r>
    </w:p>
    <w:p w14:paraId="7BAB927E" w14:textId="720BE939" w:rsidR="002F3973" w:rsidRPr="00C428EF" w:rsidRDefault="002F3973" w:rsidP="00C428EF">
      <w:pPr>
        <w:pStyle w:val="Tabletitle"/>
      </w:pPr>
      <w:r w:rsidRPr="00C428EF">
        <w:rPr>
          <w:b/>
        </w:rPr>
        <w:lastRenderedPageBreak/>
        <w:t xml:space="preserve">Table </w:t>
      </w:r>
      <w:r w:rsidRPr="00C428EF">
        <w:rPr>
          <w:b/>
          <w:noProof/>
        </w:rPr>
        <w:t>1</w:t>
      </w:r>
      <w:r w:rsidRPr="00C428EF">
        <w:rPr>
          <w:b/>
        </w:rPr>
        <w:t>.</w:t>
      </w:r>
      <w:r w:rsidRPr="00C428EF">
        <w:t xml:space="preserve"> Test methods available and their purpose</w:t>
      </w:r>
    </w:p>
    <w:tbl>
      <w:tblPr>
        <w:tblW w:w="0" w:type="auto"/>
        <w:jc w:val="center"/>
        <w:tblLayout w:type="fixed"/>
        <w:tblCellMar>
          <w:left w:w="96" w:type="dxa"/>
          <w:right w:w="96" w:type="dxa"/>
        </w:tblCellMar>
        <w:tblLook w:val="0000" w:firstRow="0" w:lastRow="0" w:firstColumn="0" w:lastColumn="0" w:noHBand="0" w:noVBand="0"/>
      </w:tblPr>
      <w:tblGrid>
        <w:gridCol w:w="1264"/>
        <w:gridCol w:w="1134"/>
        <w:gridCol w:w="1418"/>
        <w:gridCol w:w="1138"/>
        <w:gridCol w:w="1134"/>
        <w:gridCol w:w="1134"/>
        <w:gridCol w:w="1825"/>
      </w:tblGrid>
      <w:tr w:rsidR="002F3973" w:rsidRPr="00222E88" w14:paraId="23235D58" w14:textId="77777777" w:rsidTr="00BC2A25">
        <w:trPr>
          <w:trHeight w:val="402"/>
          <w:tblHeader/>
          <w:jc w:val="center"/>
        </w:trPr>
        <w:tc>
          <w:tcPr>
            <w:tcW w:w="1264" w:type="dxa"/>
            <w:vMerge w:val="restart"/>
            <w:tcBorders>
              <w:top w:val="single" w:sz="6" w:space="0" w:color="auto"/>
              <w:left w:val="single" w:sz="6" w:space="0" w:color="auto"/>
            </w:tcBorders>
            <w:vAlign w:val="center"/>
          </w:tcPr>
          <w:p w14:paraId="001FE17D" w14:textId="793A8F2E" w:rsidR="002F3973" w:rsidRPr="00222E88" w:rsidRDefault="002F3973" w:rsidP="00A22F47">
            <w:pPr>
              <w:pStyle w:val="TableHead"/>
              <w:rPr>
                <w:rFonts w:ascii="Arial" w:hAnsi="Arial" w:cs="Arial"/>
                <w:b w:val="0"/>
                <w:bCs w:val="0"/>
                <w:sz w:val="16"/>
                <w:szCs w:val="16"/>
                <w:u w:val="double"/>
                <w:lang w:val="en-GB"/>
              </w:rPr>
            </w:pPr>
            <w:r w:rsidRPr="00222E88">
              <w:rPr>
                <w:rFonts w:ascii="Arial" w:hAnsi="Arial" w:cs="Arial"/>
                <w:u w:val="double"/>
                <w:lang w:val="en-GB"/>
              </w:rPr>
              <w:t>Method</w:t>
            </w:r>
          </w:p>
        </w:tc>
        <w:tc>
          <w:tcPr>
            <w:tcW w:w="7783" w:type="dxa"/>
            <w:gridSpan w:val="6"/>
            <w:tcBorders>
              <w:top w:val="single" w:sz="6" w:space="0" w:color="auto"/>
              <w:left w:val="single" w:sz="6" w:space="0" w:color="auto"/>
              <w:right w:val="single" w:sz="6" w:space="0" w:color="auto"/>
            </w:tcBorders>
            <w:vAlign w:val="center"/>
          </w:tcPr>
          <w:p w14:paraId="621A39AC" w14:textId="77777777" w:rsidR="002F3973" w:rsidRPr="00222E88" w:rsidRDefault="002F3973" w:rsidP="002F3973">
            <w:pPr>
              <w:pStyle w:val="Tabletext"/>
              <w:rPr>
                <w:b/>
                <w:bCs/>
                <w:sz w:val="16"/>
                <w:szCs w:val="16"/>
                <w:u w:val="double"/>
                <w:lang w:val="en-GB"/>
              </w:rPr>
            </w:pPr>
            <w:r w:rsidRPr="00222E88">
              <w:rPr>
                <w:b/>
                <w:bCs/>
                <w:u w:val="double"/>
                <w:lang w:val="en-GB"/>
              </w:rPr>
              <w:t>Purpose</w:t>
            </w:r>
          </w:p>
        </w:tc>
      </w:tr>
      <w:tr w:rsidR="002F3973" w:rsidRPr="00222E88" w14:paraId="0F4AD3A3" w14:textId="77777777" w:rsidTr="00455CBF">
        <w:trPr>
          <w:trHeight w:val="402"/>
          <w:tblHeader/>
          <w:jc w:val="center"/>
        </w:trPr>
        <w:tc>
          <w:tcPr>
            <w:tcW w:w="1264" w:type="dxa"/>
            <w:vMerge/>
            <w:tcBorders>
              <w:left w:val="single" w:sz="6" w:space="0" w:color="auto"/>
            </w:tcBorders>
            <w:vAlign w:val="center"/>
          </w:tcPr>
          <w:p w14:paraId="1EC0C360" w14:textId="77777777" w:rsidR="002F3973" w:rsidRPr="00222E88" w:rsidRDefault="002F3973" w:rsidP="002F3973">
            <w:pPr>
              <w:pStyle w:val="TableHead"/>
              <w:jc w:val="both"/>
              <w:rPr>
                <w:rFonts w:ascii="Arial" w:hAnsi="Arial" w:cs="Arial"/>
                <w:sz w:val="16"/>
                <w:szCs w:val="16"/>
                <w:u w:val="double"/>
                <w:lang w:val="en-GB"/>
              </w:rPr>
            </w:pPr>
          </w:p>
        </w:tc>
        <w:tc>
          <w:tcPr>
            <w:tcW w:w="1134" w:type="dxa"/>
            <w:tcBorders>
              <w:top w:val="single" w:sz="6" w:space="0" w:color="auto"/>
              <w:left w:val="single" w:sz="6" w:space="0" w:color="auto"/>
            </w:tcBorders>
            <w:vAlign w:val="center"/>
          </w:tcPr>
          <w:p w14:paraId="6413FB83" w14:textId="77777777" w:rsidR="002F3973" w:rsidRPr="00222E88" w:rsidRDefault="002F3973" w:rsidP="002F3973">
            <w:pPr>
              <w:pStyle w:val="Tabletext"/>
              <w:rPr>
                <w:sz w:val="16"/>
                <w:szCs w:val="16"/>
                <w:u w:val="double"/>
                <w:lang w:val="en-GB"/>
              </w:rPr>
            </w:pPr>
            <w:r w:rsidRPr="00222E88">
              <w:rPr>
                <w:sz w:val="16"/>
                <w:szCs w:val="16"/>
                <w:u w:val="double"/>
                <w:lang w:val="en-GB"/>
              </w:rPr>
              <w:t>Population freedom from infection</w:t>
            </w:r>
          </w:p>
        </w:tc>
        <w:tc>
          <w:tcPr>
            <w:tcW w:w="1418" w:type="dxa"/>
            <w:tcBorders>
              <w:top w:val="single" w:sz="6" w:space="0" w:color="auto"/>
              <w:left w:val="single" w:sz="6" w:space="0" w:color="auto"/>
            </w:tcBorders>
            <w:vAlign w:val="center"/>
          </w:tcPr>
          <w:p w14:paraId="6DA4AEEC" w14:textId="77777777" w:rsidR="002F3973" w:rsidRPr="00222E88" w:rsidRDefault="002F3973" w:rsidP="002F3973">
            <w:pPr>
              <w:pStyle w:val="Tabletext"/>
              <w:rPr>
                <w:sz w:val="16"/>
                <w:szCs w:val="16"/>
                <w:u w:val="double"/>
                <w:lang w:val="en-GB"/>
              </w:rPr>
            </w:pPr>
            <w:r w:rsidRPr="00222E88">
              <w:rPr>
                <w:sz w:val="16"/>
                <w:szCs w:val="16"/>
                <w:u w:val="double"/>
                <w:lang w:val="en-GB"/>
              </w:rPr>
              <w:t>Individual animal freedom from infection prior to movement</w:t>
            </w:r>
          </w:p>
        </w:tc>
        <w:tc>
          <w:tcPr>
            <w:tcW w:w="1138" w:type="dxa"/>
            <w:tcBorders>
              <w:top w:val="single" w:sz="6" w:space="0" w:color="auto"/>
              <w:left w:val="single" w:sz="6" w:space="0" w:color="auto"/>
            </w:tcBorders>
            <w:vAlign w:val="center"/>
          </w:tcPr>
          <w:p w14:paraId="61D787DF" w14:textId="77777777" w:rsidR="002F3973" w:rsidRPr="00222E88" w:rsidRDefault="002F3973" w:rsidP="002F3973">
            <w:pPr>
              <w:pStyle w:val="Tabletext"/>
              <w:rPr>
                <w:sz w:val="16"/>
                <w:szCs w:val="16"/>
                <w:u w:val="double"/>
                <w:lang w:val="en-GB"/>
              </w:rPr>
            </w:pPr>
            <w:r w:rsidRPr="00222E88">
              <w:rPr>
                <w:sz w:val="16"/>
                <w:szCs w:val="16"/>
                <w:u w:val="double"/>
                <w:lang w:val="en-GB"/>
              </w:rPr>
              <w:t>Contribute to eradication policies</w:t>
            </w:r>
          </w:p>
        </w:tc>
        <w:tc>
          <w:tcPr>
            <w:tcW w:w="1134" w:type="dxa"/>
            <w:tcBorders>
              <w:top w:val="single" w:sz="6" w:space="0" w:color="auto"/>
              <w:left w:val="single" w:sz="6" w:space="0" w:color="auto"/>
            </w:tcBorders>
            <w:vAlign w:val="center"/>
          </w:tcPr>
          <w:p w14:paraId="248464D5" w14:textId="4D89D36C" w:rsidR="002F3973" w:rsidRPr="00222E88" w:rsidRDefault="002F3973" w:rsidP="002F3973">
            <w:pPr>
              <w:pStyle w:val="Tabletext"/>
              <w:rPr>
                <w:sz w:val="16"/>
                <w:szCs w:val="16"/>
                <w:u w:val="double"/>
                <w:lang w:val="en-GB"/>
              </w:rPr>
            </w:pPr>
            <w:r w:rsidRPr="00222E88">
              <w:rPr>
                <w:sz w:val="16"/>
                <w:szCs w:val="16"/>
                <w:u w:val="double"/>
                <w:lang w:val="en-GB"/>
              </w:rPr>
              <w:t>Confirmation of clinical cases</w:t>
            </w:r>
            <w:r w:rsidR="00A22F47">
              <w:rPr>
                <w:sz w:val="16"/>
                <w:szCs w:val="16"/>
                <w:u w:val="double"/>
                <w:lang w:val="en-GB"/>
              </w:rPr>
              <w:t xml:space="preserve"> </w:t>
            </w:r>
          </w:p>
        </w:tc>
        <w:tc>
          <w:tcPr>
            <w:tcW w:w="1134" w:type="dxa"/>
            <w:tcBorders>
              <w:top w:val="single" w:sz="6" w:space="0" w:color="auto"/>
              <w:left w:val="single" w:sz="6" w:space="0" w:color="auto"/>
            </w:tcBorders>
            <w:vAlign w:val="center"/>
          </w:tcPr>
          <w:p w14:paraId="061D0BA9" w14:textId="77777777" w:rsidR="002F3973" w:rsidRPr="00222E88" w:rsidRDefault="002F3973" w:rsidP="002F3973">
            <w:pPr>
              <w:pStyle w:val="Tabletext"/>
              <w:rPr>
                <w:sz w:val="16"/>
                <w:szCs w:val="16"/>
                <w:u w:val="double"/>
                <w:lang w:val="en-GB"/>
              </w:rPr>
            </w:pPr>
            <w:r w:rsidRPr="00222E88">
              <w:rPr>
                <w:sz w:val="16"/>
                <w:szCs w:val="16"/>
                <w:u w:val="double"/>
                <w:lang w:val="en-GB"/>
              </w:rPr>
              <w:t>Prevalence of infection – surveillance</w:t>
            </w:r>
          </w:p>
        </w:tc>
        <w:tc>
          <w:tcPr>
            <w:tcW w:w="1825" w:type="dxa"/>
            <w:tcBorders>
              <w:top w:val="single" w:sz="6" w:space="0" w:color="auto"/>
              <w:left w:val="single" w:sz="6" w:space="0" w:color="auto"/>
              <w:right w:val="single" w:sz="6" w:space="0" w:color="auto"/>
            </w:tcBorders>
            <w:vAlign w:val="center"/>
          </w:tcPr>
          <w:p w14:paraId="2355026D" w14:textId="152D420F" w:rsidR="002F3973" w:rsidRPr="00455CBF" w:rsidRDefault="002F3973" w:rsidP="00A22F47">
            <w:pPr>
              <w:pStyle w:val="Tabletext"/>
              <w:rPr>
                <w:sz w:val="16"/>
                <w:szCs w:val="16"/>
                <w:u w:val="double"/>
                <w:lang w:val="en-GB"/>
              </w:rPr>
            </w:pPr>
            <w:r w:rsidRPr="00455CBF">
              <w:rPr>
                <w:sz w:val="16"/>
                <w:szCs w:val="16"/>
                <w:u w:val="double"/>
                <w:lang w:val="en-GB"/>
              </w:rPr>
              <w:t>Immune status in individual animals or populations post-vaccination</w:t>
            </w:r>
          </w:p>
        </w:tc>
      </w:tr>
      <w:tr w:rsidR="002F3973" w:rsidRPr="00222E88" w14:paraId="268327A1" w14:textId="77777777" w:rsidTr="00BC2A25">
        <w:trPr>
          <w:trHeight w:val="402"/>
          <w:jc w:val="center"/>
        </w:trPr>
        <w:tc>
          <w:tcPr>
            <w:tcW w:w="9047" w:type="dxa"/>
            <w:gridSpan w:val="7"/>
            <w:tcBorders>
              <w:top w:val="single" w:sz="6" w:space="0" w:color="auto"/>
              <w:left w:val="single" w:sz="6" w:space="0" w:color="auto"/>
              <w:right w:val="single" w:sz="6" w:space="0" w:color="auto"/>
            </w:tcBorders>
            <w:shd w:val="pct10" w:color="auto" w:fill="auto"/>
          </w:tcPr>
          <w:p w14:paraId="44A5C4FE" w14:textId="77B1C0B3" w:rsidR="002F3973" w:rsidRPr="00222E88" w:rsidRDefault="002F3973" w:rsidP="002F3973">
            <w:pPr>
              <w:pStyle w:val="Tabletext"/>
              <w:rPr>
                <w:u w:val="double"/>
                <w:lang w:val="en-GB"/>
              </w:rPr>
            </w:pPr>
            <w:r w:rsidRPr="00222E88">
              <w:rPr>
                <w:b/>
                <w:bCs/>
                <w:sz w:val="16"/>
                <w:szCs w:val="16"/>
                <w:u w:val="double"/>
              </w:rPr>
              <w:t>Agent identification</w:t>
            </w:r>
            <w:r w:rsidRPr="00222E88">
              <w:rPr>
                <w:rStyle w:val="Appelnotedebasdep"/>
                <w:b/>
                <w:bCs/>
                <w:sz w:val="16"/>
                <w:szCs w:val="16"/>
                <w:u w:val="double"/>
              </w:rPr>
              <w:footnoteReference w:id="1"/>
            </w:r>
            <w:r w:rsidRPr="00222E88">
              <w:rPr>
                <w:b/>
                <w:bCs/>
                <w:sz w:val="16"/>
                <w:szCs w:val="16"/>
                <w:u w:val="double"/>
              </w:rPr>
              <w:t xml:space="preserve"> </w:t>
            </w:r>
          </w:p>
        </w:tc>
      </w:tr>
      <w:tr w:rsidR="00606801" w:rsidRPr="00222E88" w14:paraId="55A2F82F" w14:textId="77777777" w:rsidTr="00455CBF">
        <w:trPr>
          <w:trHeight w:val="402"/>
          <w:jc w:val="center"/>
        </w:trPr>
        <w:tc>
          <w:tcPr>
            <w:tcW w:w="1264" w:type="dxa"/>
            <w:tcBorders>
              <w:top w:val="single" w:sz="6" w:space="0" w:color="auto"/>
              <w:left w:val="single" w:sz="6" w:space="0" w:color="auto"/>
              <w:bottom w:val="single" w:sz="6" w:space="0" w:color="auto"/>
            </w:tcBorders>
            <w:vAlign w:val="center"/>
          </w:tcPr>
          <w:p w14:paraId="119C4B5B" w14:textId="4C4D46CF" w:rsidR="00606801" w:rsidRPr="00C428EF" w:rsidRDefault="00534FC2" w:rsidP="00A22F47">
            <w:pPr>
              <w:spacing w:before="120" w:after="120" w:line="240" w:lineRule="auto"/>
              <w:jc w:val="center"/>
              <w:rPr>
                <w:rFonts w:ascii="Arial" w:hAnsi="Arial" w:cs="Arial"/>
                <w:bCs/>
                <w:sz w:val="16"/>
                <w:szCs w:val="16"/>
                <w:u w:val="double"/>
              </w:rPr>
            </w:pPr>
            <w:r>
              <w:rPr>
                <w:rFonts w:ascii="Arial" w:hAnsi="Arial" w:cs="Arial"/>
                <w:bCs/>
                <w:sz w:val="16"/>
                <w:szCs w:val="16"/>
                <w:u w:val="double"/>
              </w:rPr>
              <w:t xml:space="preserve">Thin </w:t>
            </w:r>
            <w:r w:rsidR="00A22F47" w:rsidRPr="00C428EF">
              <w:rPr>
                <w:rFonts w:ascii="Arial" w:hAnsi="Arial" w:cs="Arial"/>
                <w:bCs/>
                <w:sz w:val="16"/>
                <w:szCs w:val="16"/>
                <w:u w:val="double"/>
              </w:rPr>
              <w:t>GSBS</w:t>
            </w:r>
            <w:r w:rsidR="00C428EF">
              <w:rPr>
                <w:rFonts w:ascii="Arial" w:hAnsi="Arial" w:cs="Arial"/>
                <w:bCs/>
                <w:sz w:val="16"/>
                <w:szCs w:val="16"/>
                <w:u w:val="double"/>
              </w:rPr>
              <w:t xml:space="preserve"> </w:t>
            </w:r>
            <w:r w:rsidR="00A22F47" w:rsidRPr="00C428EF">
              <w:rPr>
                <w:rFonts w:ascii="Arial" w:hAnsi="Arial" w:cs="Arial"/>
                <w:bCs/>
                <w:sz w:val="16"/>
                <w:szCs w:val="16"/>
                <w:u w:val="double"/>
              </w:rPr>
              <w:t>(or lymph or oedema fluid)</w:t>
            </w:r>
            <w:r w:rsidR="00BC2A25" w:rsidRPr="00C428EF">
              <w:rPr>
                <w:rFonts w:ascii="Arial" w:hAnsi="Arial" w:cs="Arial"/>
                <w:bCs/>
                <w:sz w:val="16"/>
                <w:szCs w:val="16"/>
                <w:u w:val="double"/>
              </w:rPr>
              <w:t xml:space="preserve"> </w:t>
            </w:r>
          </w:p>
        </w:tc>
        <w:tc>
          <w:tcPr>
            <w:tcW w:w="1134" w:type="dxa"/>
            <w:tcBorders>
              <w:top w:val="single" w:sz="6" w:space="0" w:color="auto"/>
              <w:left w:val="single" w:sz="6" w:space="0" w:color="auto"/>
              <w:bottom w:val="single" w:sz="6" w:space="0" w:color="auto"/>
            </w:tcBorders>
            <w:vAlign w:val="center"/>
          </w:tcPr>
          <w:p w14:paraId="3403A7D1" w14:textId="3E438AED" w:rsidR="00606801" w:rsidRPr="00B136E5" w:rsidRDefault="00C428EF" w:rsidP="00BC2A25">
            <w:pPr>
              <w:pStyle w:val="Tabletext"/>
              <w:rPr>
                <w:sz w:val="16"/>
                <w:szCs w:val="16"/>
                <w:u w:val="double"/>
                <w:lang w:val="en-GB"/>
              </w:rPr>
            </w:pPr>
            <w:r w:rsidRPr="00B136E5">
              <w:rPr>
                <w:sz w:val="16"/>
                <w:szCs w:val="16"/>
                <w:u w:val="double"/>
                <w:lang w:val="en-GB"/>
              </w:rPr>
              <w:t>–</w:t>
            </w:r>
          </w:p>
        </w:tc>
        <w:tc>
          <w:tcPr>
            <w:tcW w:w="1418" w:type="dxa"/>
            <w:tcBorders>
              <w:top w:val="single" w:sz="6" w:space="0" w:color="auto"/>
              <w:left w:val="single" w:sz="6" w:space="0" w:color="auto"/>
              <w:bottom w:val="single" w:sz="6" w:space="0" w:color="auto"/>
            </w:tcBorders>
            <w:vAlign w:val="center"/>
          </w:tcPr>
          <w:p w14:paraId="0B49DAE4" w14:textId="2121E76C" w:rsidR="00606801" w:rsidRPr="00B136E5" w:rsidRDefault="002B7D4A" w:rsidP="00BC2A25">
            <w:pPr>
              <w:pStyle w:val="Tabletext"/>
              <w:rPr>
                <w:sz w:val="16"/>
                <w:szCs w:val="16"/>
                <w:u w:val="double"/>
                <w:lang w:val="en-GB"/>
              </w:rPr>
            </w:pPr>
            <w:r w:rsidRPr="00B136E5">
              <w:rPr>
                <w:sz w:val="16"/>
                <w:szCs w:val="16"/>
                <w:u w:val="double"/>
                <w:lang w:val="en-GB"/>
              </w:rPr>
              <w:t>+</w:t>
            </w:r>
          </w:p>
        </w:tc>
        <w:tc>
          <w:tcPr>
            <w:tcW w:w="1138" w:type="dxa"/>
            <w:tcBorders>
              <w:top w:val="single" w:sz="6" w:space="0" w:color="auto"/>
              <w:left w:val="single" w:sz="6" w:space="0" w:color="auto"/>
              <w:bottom w:val="single" w:sz="6" w:space="0" w:color="auto"/>
            </w:tcBorders>
            <w:vAlign w:val="center"/>
          </w:tcPr>
          <w:p w14:paraId="2B5F07C3" w14:textId="7BE1A6B1" w:rsidR="00606801" w:rsidRPr="00B136E5" w:rsidRDefault="002B7D4A" w:rsidP="00BC2A25">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77B9A0BF" w14:textId="031AA17E" w:rsidR="00606801" w:rsidRPr="00B136E5" w:rsidRDefault="002B7D4A" w:rsidP="00BC2A25">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2758C895" w14:textId="1A7CB270" w:rsidR="00606801" w:rsidRPr="00B136E5" w:rsidRDefault="002B7D4A" w:rsidP="00BC2A25">
            <w:pPr>
              <w:pStyle w:val="Tabletext"/>
              <w:rPr>
                <w:sz w:val="16"/>
                <w:szCs w:val="16"/>
                <w:u w:val="double"/>
                <w:lang w:val="en-GB"/>
              </w:rPr>
            </w:pPr>
            <w:r w:rsidRPr="00B136E5">
              <w:rPr>
                <w:sz w:val="16"/>
                <w:szCs w:val="16"/>
                <w:u w:val="double"/>
                <w:lang w:val="en-GB"/>
              </w:rPr>
              <w:t>++</w:t>
            </w:r>
          </w:p>
        </w:tc>
        <w:tc>
          <w:tcPr>
            <w:tcW w:w="1825" w:type="dxa"/>
            <w:tcBorders>
              <w:top w:val="single" w:sz="6" w:space="0" w:color="auto"/>
              <w:left w:val="single" w:sz="6" w:space="0" w:color="auto"/>
              <w:bottom w:val="single" w:sz="6" w:space="0" w:color="auto"/>
              <w:right w:val="single" w:sz="6" w:space="0" w:color="auto"/>
            </w:tcBorders>
            <w:vAlign w:val="center"/>
          </w:tcPr>
          <w:p w14:paraId="1413C616" w14:textId="43ADFB3B" w:rsidR="00606801" w:rsidRPr="00B136E5" w:rsidRDefault="00C428EF" w:rsidP="00BC2A25">
            <w:pPr>
              <w:pStyle w:val="Tabletext"/>
              <w:rPr>
                <w:sz w:val="16"/>
                <w:szCs w:val="16"/>
                <w:u w:val="double"/>
                <w:lang w:val="en-GB"/>
              </w:rPr>
            </w:pPr>
            <w:r w:rsidRPr="00B136E5">
              <w:rPr>
                <w:sz w:val="16"/>
                <w:szCs w:val="16"/>
                <w:u w:val="double"/>
                <w:lang w:val="en-GB"/>
              </w:rPr>
              <w:t>–</w:t>
            </w:r>
          </w:p>
        </w:tc>
      </w:tr>
      <w:tr w:rsidR="00606801" w:rsidRPr="00222E88" w14:paraId="4BB7A0E0" w14:textId="77777777" w:rsidTr="00455CBF">
        <w:trPr>
          <w:trHeight w:val="402"/>
          <w:jc w:val="center"/>
        </w:trPr>
        <w:tc>
          <w:tcPr>
            <w:tcW w:w="1264" w:type="dxa"/>
            <w:tcBorders>
              <w:top w:val="single" w:sz="6" w:space="0" w:color="auto"/>
              <w:left w:val="single" w:sz="6" w:space="0" w:color="auto"/>
              <w:bottom w:val="single" w:sz="6" w:space="0" w:color="auto"/>
            </w:tcBorders>
            <w:vAlign w:val="center"/>
          </w:tcPr>
          <w:p w14:paraId="06D36952" w14:textId="5D92A5A5" w:rsidR="00606801" w:rsidRPr="00C428EF" w:rsidRDefault="002B7D4A" w:rsidP="002B7D4A">
            <w:pPr>
              <w:spacing w:before="120" w:after="120" w:line="240" w:lineRule="auto"/>
              <w:jc w:val="center"/>
              <w:rPr>
                <w:rFonts w:ascii="Arial" w:hAnsi="Arial" w:cs="Arial"/>
                <w:bCs/>
                <w:sz w:val="16"/>
                <w:szCs w:val="16"/>
                <w:u w:val="double"/>
              </w:rPr>
            </w:pPr>
            <w:r w:rsidRPr="00C428EF">
              <w:rPr>
                <w:rFonts w:ascii="Arial" w:hAnsi="Arial" w:cs="Arial"/>
                <w:bCs/>
                <w:sz w:val="16"/>
                <w:szCs w:val="16"/>
                <w:u w:val="double"/>
              </w:rPr>
              <w:t>DNA detection/PCR</w:t>
            </w:r>
            <w:r w:rsidR="00BC2A25" w:rsidRPr="00C428EF">
              <w:rPr>
                <w:rFonts w:ascii="Arial" w:hAnsi="Arial" w:cs="Arial"/>
                <w:bCs/>
                <w:sz w:val="16"/>
                <w:szCs w:val="16"/>
                <w:u w:val="double"/>
              </w:rPr>
              <w:t xml:space="preserve"> </w:t>
            </w:r>
          </w:p>
        </w:tc>
        <w:tc>
          <w:tcPr>
            <w:tcW w:w="1134" w:type="dxa"/>
            <w:tcBorders>
              <w:top w:val="single" w:sz="6" w:space="0" w:color="auto"/>
              <w:left w:val="single" w:sz="6" w:space="0" w:color="auto"/>
              <w:bottom w:val="single" w:sz="6" w:space="0" w:color="auto"/>
            </w:tcBorders>
            <w:vAlign w:val="center"/>
          </w:tcPr>
          <w:p w14:paraId="777C3345" w14:textId="0EA2DC78" w:rsidR="00606801" w:rsidRPr="00B136E5" w:rsidRDefault="002B7D4A" w:rsidP="00BC2A25">
            <w:pPr>
              <w:pStyle w:val="Tabletext"/>
              <w:rPr>
                <w:sz w:val="16"/>
                <w:szCs w:val="16"/>
                <w:u w:val="double"/>
                <w:lang w:val="en-GB"/>
              </w:rPr>
            </w:pPr>
            <w:r w:rsidRPr="00B136E5">
              <w:rPr>
                <w:sz w:val="16"/>
                <w:szCs w:val="16"/>
                <w:u w:val="double"/>
                <w:lang w:val="en-GB"/>
              </w:rPr>
              <w:t>+++</w:t>
            </w:r>
          </w:p>
        </w:tc>
        <w:tc>
          <w:tcPr>
            <w:tcW w:w="1418" w:type="dxa"/>
            <w:tcBorders>
              <w:top w:val="single" w:sz="6" w:space="0" w:color="auto"/>
              <w:left w:val="single" w:sz="6" w:space="0" w:color="auto"/>
              <w:bottom w:val="single" w:sz="6" w:space="0" w:color="auto"/>
            </w:tcBorders>
            <w:vAlign w:val="center"/>
          </w:tcPr>
          <w:p w14:paraId="72C7DF04" w14:textId="28C939A7" w:rsidR="00606801" w:rsidRPr="00B136E5" w:rsidRDefault="002B7D4A" w:rsidP="00BC2A25">
            <w:pPr>
              <w:pStyle w:val="Tabletext"/>
              <w:rPr>
                <w:sz w:val="16"/>
                <w:szCs w:val="16"/>
                <w:u w:val="double"/>
                <w:lang w:val="en-GB"/>
              </w:rPr>
            </w:pPr>
            <w:r w:rsidRPr="00B136E5">
              <w:rPr>
                <w:sz w:val="16"/>
                <w:szCs w:val="16"/>
                <w:u w:val="double"/>
                <w:lang w:val="en-GB"/>
              </w:rPr>
              <w:t>+++</w:t>
            </w:r>
          </w:p>
        </w:tc>
        <w:tc>
          <w:tcPr>
            <w:tcW w:w="1138" w:type="dxa"/>
            <w:tcBorders>
              <w:top w:val="single" w:sz="6" w:space="0" w:color="auto"/>
              <w:left w:val="single" w:sz="6" w:space="0" w:color="auto"/>
              <w:bottom w:val="single" w:sz="6" w:space="0" w:color="auto"/>
            </w:tcBorders>
            <w:vAlign w:val="center"/>
          </w:tcPr>
          <w:p w14:paraId="78C38D84" w14:textId="764C38B8" w:rsidR="00606801" w:rsidRPr="00B136E5" w:rsidRDefault="002B7D4A" w:rsidP="00BC2A25">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011904E8" w14:textId="2C7EC5C4" w:rsidR="00606801" w:rsidRPr="00B136E5" w:rsidRDefault="002B7D4A" w:rsidP="00BC2A25">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37DDE6D0" w14:textId="7E41EDFC" w:rsidR="00606801" w:rsidRPr="00B136E5" w:rsidRDefault="002B7D4A" w:rsidP="00BC2A25">
            <w:pPr>
              <w:pStyle w:val="Tabletext"/>
              <w:rPr>
                <w:sz w:val="16"/>
                <w:szCs w:val="16"/>
                <w:u w:val="double"/>
                <w:lang w:val="en-GB"/>
              </w:rPr>
            </w:pPr>
            <w:r w:rsidRPr="00B136E5">
              <w:rPr>
                <w:sz w:val="16"/>
                <w:szCs w:val="16"/>
                <w:u w:val="double"/>
                <w:lang w:val="en-GB"/>
              </w:rPr>
              <w:t>+++</w:t>
            </w:r>
          </w:p>
        </w:tc>
        <w:tc>
          <w:tcPr>
            <w:tcW w:w="1825" w:type="dxa"/>
            <w:tcBorders>
              <w:top w:val="single" w:sz="6" w:space="0" w:color="auto"/>
              <w:left w:val="single" w:sz="6" w:space="0" w:color="auto"/>
              <w:bottom w:val="single" w:sz="6" w:space="0" w:color="auto"/>
              <w:right w:val="single" w:sz="6" w:space="0" w:color="auto"/>
            </w:tcBorders>
            <w:vAlign w:val="center"/>
          </w:tcPr>
          <w:p w14:paraId="56EC8BAF" w14:textId="03186943" w:rsidR="00606801" w:rsidRPr="00B136E5" w:rsidRDefault="00C428EF" w:rsidP="00BC2A25">
            <w:pPr>
              <w:pStyle w:val="Tabletext"/>
              <w:rPr>
                <w:sz w:val="16"/>
                <w:szCs w:val="16"/>
                <w:u w:val="double"/>
                <w:lang w:val="en-GB"/>
              </w:rPr>
            </w:pPr>
            <w:r w:rsidRPr="00B136E5">
              <w:rPr>
                <w:sz w:val="16"/>
                <w:szCs w:val="16"/>
                <w:u w:val="double"/>
                <w:lang w:val="en-GB"/>
              </w:rPr>
              <w:t>–</w:t>
            </w:r>
          </w:p>
        </w:tc>
      </w:tr>
      <w:tr w:rsidR="002B7D4A" w:rsidRPr="00222E88" w14:paraId="2BB33EAA" w14:textId="77777777" w:rsidTr="00455CBF">
        <w:trPr>
          <w:trHeight w:val="402"/>
          <w:jc w:val="center"/>
        </w:trPr>
        <w:tc>
          <w:tcPr>
            <w:tcW w:w="1264" w:type="dxa"/>
            <w:tcBorders>
              <w:top w:val="single" w:sz="6" w:space="0" w:color="auto"/>
              <w:left w:val="single" w:sz="6" w:space="0" w:color="auto"/>
              <w:bottom w:val="single" w:sz="6" w:space="0" w:color="auto"/>
            </w:tcBorders>
            <w:vAlign w:val="center"/>
          </w:tcPr>
          <w:p w14:paraId="4055F2BC" w14:textId="10C949F2" w:rsidR="002B7D4A" w:rsidRPr="00C428EF" w:rsidRDefault="002B7D4A" w:rsidP="002B7D4A">
            <w:pPr>
              <w:spacing w:before="120" w:after="120" w:line="240" w:lineRule="auto"/>
              <w:jc w:val="center"/>
              <w:rPr>
                <w:rFonts w:ascii="Arial" w:hAnsi="Arial" w:cs="Arial"/>
                <w:b/>
                <w:bCs/>
                <w:sz w:val="16"/>
                <w:szCs w:val="16"/>
                <w:u w:val="double"/>
              </w:rPr>
            </w:pPr>
            <w:r w:rsidRPr="00C428EF">
              <w:rPr>
                <w:rFonts w:ascii="Arial" w:hAnsi="Arial" w:cs="Arial"/>
                <w:bCs/>
                <w:sz w:val="16"/>
                <w:szCs w:val="16"/>
                <w:u w:val="double"/>
              </w:rPr>
              <w:t>Wet blood film</w:t>
            </w:r>
          </w:p>
        </w:tc>
        <w:tc>
          <w:tcPr>
            <w:tcW w:w="1134" w:type="dxa"/>
            <w:tcBorders>
              <w:top w:val="single" w:sz="6" w:space="0" w:color="auto"/>
              <w:left w:val="single" w:sz="6" w:space="0" w:color="auto"/>
              <w:bottom w:val="single" w:sz="6" w:space="0" w:color="auto"/>
            </w:tcBorders>
            <w:vAlign w:val="center"/>
          </w:tcPr>
          <w:p w14:paraId="3C4DF95A" w14:textId="24C294CA" w:rsidR="002B7D4A" w:rsidRPr="00B136E5" w:rsidRDefault="00C428EF" w:rsidP="00BC2A25">
            <w:pPr>
              <w:pStyle w:val="Tabletext"/>
              <w:rPr>
                <w:sz w:val="16"/>
                <w:szCs w:val="16"/>
                <w:u w:val="double"/>
                <w:lang w:val="en-GB"/>
              </w:rPr>
            </w:pPr>
            <w:r w:rsidRPr="00B136E5">
              <w:rPr>
                <w:sz w:val="16"/>
                <w:szCs w:val="16"/>
                <w:u w:val="double"/>
                <w:lang w:val="en-GB"/>
              </w:rPr>
              <w:t>–</w:t>
            </w:r>
          </w:p>
        </w:tc>
        <w:tc>
          <w:tcPr>
            <w:tcW w:w="1418" w:type="dxa"/>
            <w:tcBorders>
              <w:top w:val="single" w:sz="6" w:space="0" w:color="auto"/>
              <w:left w:val="single" w:sz="6" w:space="0" w:color="auto"/>
              <w:bottom w:val="single" w:sz="6" w:space="0" w:color="auto"/>
            </w:tcBorders>
            <w:vAlign w:val="center"/>
          </w:tcPr>
          <w:p w14:paraId="1663D07C" w14:textId="58647A31" w:rsidR="002B7D4A" w:rsidRPr="00B136E5" w:rsidRDefault="00C428EF" w:rsidP="00BC2A25">
            <w:pPr>
              <w:pStyle w:val="Tabletext"/>
              <w:rPr>
                <w:sz w:val="16"/>
                <w:szCs w:val="16"/>
                <w:u w:val="double"/>
                <w:lang w:val="en-GB"/>
              </w:rPr>
            </w:pPr>
            <w:r w:rsidRPr="00B136E5">
              <w:rPr>
                <w:sz w:val="16"/>
                <w:szCs w:val="16"/>
                <w:u w:val="double"/>
                <w:lang w:val="en-GB"/>
              </w:rPr>
              <w:t>–</w:t>
            </w:r>
          </w:p>
        </w:tc>
        <w:tc>
          <w:tcPr>
            <w:tcW w:w="1138" w:type="dxa"/>
            <w:tcBorders>
              <w:top w:val="single" w:sz="6" w:space="0" w:color="auto"/>
              <w:left w:val="single" w:sz="6" w:space="0" w:color="auto"/>
              <w:bottom w:val="single" w:sz="6" w:space="0" w:color="auto"/>
            </w:tcBorders>
            <w:vAlign w:val="center"/>
          </w:tcPr>
          <w:p w14:paraId="0E41CFE9" w14:textId="76714640" w:rsidR="002B7D4A" w:rsidRPr="00B136E5" w:rsidRDefault="00C428EF" w:rsidP="00BC2A25">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0DD1CD3A" w14:textId="12A7DCDD" w:rsidR="002B7D4A" w:rsidRPr="00B136E5" w:rsidRDefault="002B7D4A" w:rsidP="00BC2A25">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44BAEAA9" w14:textId="27B2237D" w:rsidR="002B7D4A" w:rsidRPr="00B136E5" w:rsidRDefault="00C428EF" w:rsidP="00BC2A25">
            <w:pPr>
              <w:pStyle w:val="Tabletext"/>
              <w:rPr>
                <w:sz w:val="16"/>
                <w:szCs w:val="16"/>
                <w:u w:val="double"/>
                <w:lang w:val="en-GB"/>
              </w:rPr>
            </w:pPr>
            <w:r w:rsidRPr="00B136E5">
              <w:rPr>
                <w:sz w:val="16"/>
                <w:szCs w:val="16"/>
                <w:u w:val="double"/>
                <w:lang w:val="en-GB"/>
              </w:rPr>
              <w:t>–</w:t>
            </w:r>
          </w:p>
        </w:tc>
        <w:tc>
          <w:tcPr>
            <w:tcW w:w="1825" w:type="dxa"/>
            <w:tcBorders>
              <w:top w:val="single" w:sz="6" w:space="0" w:color="auto"/>
              <w:left w:val="single" w:sz="6" w:space="0" w:color="auto"/>
              <w:bottom w:val="single" w:sz="6" w:space="0" w:color="auto"/>
              <w:right w:val="single" w:sz="6" w:space="0" w:color="auto"/>
            </w:tcBorders>
            <w:vAlign w:val="center"/>
          </w:tcPr>
          <w:p w14:paraId="51C91EE6" w14:textId="140ED5EE" w:rsidR="002B7D4A" w:rsidRPr="00B136E5" w:rsidRDefault="00C428EF" w:rsidP="00BC2A25">
            <w:pPr>
              <w:pStyle w:val="Tabletext"/>
              <w:rPr>
                <w:sz w:val="16"/>
                <w:szCs w:val="16"/>
                <w:u w:val="double"/>
                <w:lang w:val="en-GB"/>
              </w:rPr>
            </w:pPr>
            <w:r w:rsidRPr="00B136E5">
              <w:rPr>
                <w:sz w:val="16"/>
                <w:szCs w:val="16"/>
                <w:u w:val="double"/>
                <w:lang w:val="en-GB"/>
              </w:rPr>
              <w:t>–</w:t>
            </w:r>
          </w:p>
        </w:tc>
      </w:tr>
      <w:tr w:rsidR="00606801" w:rsidRPr="00222E88" w14:paraId="75F76F6D" w14:textId="77777777" w:rsidTr="00455CBF">
        <w:trPr>
          <w:trHeight w:val="402"/>
          <w:jc w:val="center"/>
        </w:trPr>
        <w:tc>
          <w:tcPr>
            <w:tcW w:w="1264" w:type="dxa"/>
            <w:tcBorders>
              <w:top w:val="single" w:sz="6" w:space="0" w:color="auto"/>
              <w:left w:val="single" w:sz="6" w:space="0" w:color="auto"/>
              <w:bottom w:val="single" w:sz="6" w:space="0" w:color="auto"/>
            </w:tcBorders>
            <w:vAlign w:val="center"/>
          </w:tcPr>
          <w:p w14:paraId="40399CAA" w14:textId="04B8A4BC" w:rsidR="00606801" w:rsidRPr="00C428EF" w:rsidRDefault="002B7D4A" w:rsidP="002B7D4A">
            <w:pPr>
              <w:spacing w:before="120" w:after="120" w:line="240" w:lineRule="auto"/>
              <w:jc w:val="center"/>
              <w:rPr>
                <w:rFonts w:ascii="Arial" w:hAnsi="Arial" w:cs="Arial"/>
                <w:bCs/>
                <w:sz w:val="16"/>
                <w:szCs w:val="16"/>
                <w:u w:val="double"/>
              </w:rPr>
            </w:pPr>
            <w:r w:rsidRPr="00C428EF">
              <w:rPr>
                <w:rFonts w:ascii="Arial" w:hAnsi="Arial" w:cs="Arial"/>
                <w:bCs/>
                <w:sz w:val="16"/>
                <w:szCs w:val="16"/>
                <w:u w:val="double"/>
              </w:rPr>
              <w:t>T</w:t>
            </w:r>
            <w:r w:rsidR="00C428EF">
              <w:rPr>
                <w:rFonts w:ascii="Arial" w:hAnsi="Arial" w:cs="Arial"/>
                <w:bCs/>
                <w:sz w:val="16"/>
                <w:szCs w:val="16"/>
                <w:u w:val="double"/>
              </w:rPr>
              <w:t>G</w:t>
            </w:r>
            <w:r w:rsidRPr="00C428EF">
              <w:rPr>
                <w:rFonts w:ascii="Arial" w:hAnsi="Arial" w:cs="Arial"/>
                <w:bCs/>
                <w:sz w:val="16"/>
                <w:szCs w:val="16"/>
                <w:u w:val="double"/>
              </w:rPr>
              <w:t>SBF</w:t>
            </w:r>
          </w:p>
        </w:tc>
        <w:tc>
          <w:tcPr>
            <w:tcW w:w="1134" w:type="dxa"/>
            <w:tcBorders>
              <w:top w:val="single" w:sz="6" w:space="0" w:color="auto"/>
              <w:left w:val="single" w:sz="6" w:space="0" w:color="auto"/>
              <w:bottom w:val="single" w:sz="6" w:space="0" w:color="auto"/>
            </w:tcBorders>
            <w:vAlign w:val="center"/>
          </w:tcPr>
          <w:p w14:paraId="7D3C061D" w14:textId="53E99806" w:rsidR="00606801" w:rsidRPr="00B136E5" w:rsidRDefault="00C428EF" w:rsidP="00BC2A25">
            <w:pPr>
              <w:pStyle w:val="Tabletext"/>
              <w:rPr>
                <w:sz w:val="16"/>
                <w:szCs w:val="16"/>
                <w:u w:val="double"/>
                <w:lang w:val="en-GB"/>
              </w:rPr>
            </w:pPr>
            <w:r w:rsidRPr="00B136E5">
              <w:rPr>
                <w:sz w:val="16"/>
                <w:szCs w:val="16"/>
                <w:u w:val="double"/>
                <w:lang w:val="en-GB"/>
              </w:rPr>
              <w:t>–</w:t>
            </w:r>
          </w:p>
        </w:tc>
        <w:tc>
          <w:tcPr>
            <w:tcW w:w="1418" w:type="dxa"/>
            <w:tcBorders>
              <w:top w:val="single" w:sz="6" w:space="0" w:color="auto"/>
              <w:left w:val="single" w:sz="6" w:space="0" w:color="auto"/>
              <w:bottom w:val="single" w:sz="6" w:space="0" w:color="auto"/>
            </w:tcBorders>
            <w:vAlign w:val="center"/>
          </w:tcPr>
          <w:p w14:paraId="02C37702" w14:textId="086A379F" w:rsidR="00606801" w:rsidRPr="00B136E5" w:rsidRDefault="00C428EF" w:rsidP="00BC2A25">
            <w:pPr>
              <w:pStyle w:val="Tabletext"/>
              <w:rPr>
                <w:sz w:val="16"/>
                <w:szCs w:val="16"/>
                <w:u w:val="double"/>
                <w:lang w:val="en-GB"/>
              </w:rPr>
            </w:pPr>
            <w:r w:rsidRPr="00B136E5">
              <w:rPr>
                <w:sz w:val="16"/>
                <w:szCs w:val="16"/>
                <w:u w:val="double"/>
                <w:lang w:val="en-GB"/>
              </w:rPr>
              <w:t>–</w:t>
            </w:r>
          </w:p>
        </w:tc>
        <w:tc>
          <w:tcPr>
            <w:tcW w:w="1138" w:type="dxa"/>
            <w:tcBorders>
              <w:top w:val="single" w:sz="6" w:space="0" w:color="auto"/>
              <w:left w:val="single" w:sz="6" w:space="0" w:color="auto"/>
              <w:bottom w:val="single" w:sz="6" w:space="0" w:color="auto"/>
            </w:tcBorders>
            <w:vAlign w:val="center"/>
          </w:tcPr>
          <w:p w14:paraId="1FB92D91" w14:textId="7744D72F" w:rsidR="00606801" w:rsidRPr="00B136E5" w:rsidRDefault="00C428EF" w:rsidP="00BC2A25">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1E15E31B" w14:textId="64F0D43E" w:rsidR="00606801" w:rsidRPr="00B136E5" w:rsidRDefault="002B7D4A" w:rsidP="00BC2A25">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48B63B9B" w14:textId="000C81ED" w:rsidR="00606801" w:rsidRPr="00B136E5" w:rsidRDefault="002B7D4A" w:rsidP="00BC2A25">
            <w:pPr>
              <w:pStyle w:val="Tabletext"/>
              <w:rPr>
                <w:sz w:val="16"/>
                <w:szCs w:val="16"/>
                <w:u w:val="double"/>
                <w:lang w:val="en-GB"/>
              </w:rPr>
            </w:pPr>
            <w:r w:rsidRPr="00B136E5">
              <w:rPr>
                <w:sz w:val="16"/>
                <w:szCs w:val="16"/>
                <w:u w:val="double"/>
                <w:lang w:val="en-GB"/>
              </w:rPr>
              <w:t>++</w:t>
            </w:r>
          </w:p>
        </w:tc>
        <w:tc>
          <w:tcPr>
            <w:tcW w:w="1825" w:type="dxa"/>
            <w:tcBorders>
              <w:top w:val="single" w:sz="6" w:space="0" w:color="auto"/>
              <w:left w:val="single" w:sz="6" w:space="0" w:color="auto"/>
              <w:bottom w:val="single" w:sz="6" w:space="0" w:color="auto"/>
              <w:right w:val="single" w:sz="6" w:space="0" w:color="auto"/>
            </w:tcBorders>
            <w:vAlign w:val="center"/>
          </w:tcPr>
          <w:p w14:paraId="12197703" w14:textId="229EB3DC" w:rsidR="00606801" w:rsidRPr="00B136E5" w:rsidRDefault="00C428EF" w:rsidP="00BC2A25">
            <w:pPr>
              <w:pStyle w:val="Tabletext"/>
              <w:rPr>
                <w:sz w:val="16"/>
                <w:szCs w:val="16"/>
                <w:u w:val="double"/>
                <w:lang w:val="en-GB"/>
              </w:rPr>
            </w:pPr>
            <w:r w:rsidRPr="00B136E5">
              <w:rPr>
                <w:sz w:val="16"/>
                <w:szCs w:val="16"/>
                <w:u w:val="double"/>
                <w:lang w:val="en-GB"/>
              </w:rPr>
              <w:t>–</w:t>
            </w:r>
          </w:p>
        </w:tc>
      </w:tr>
      <w:tr w:rsidR="00606801" w:rsidRPr="00222E88" w14:paraId="7352B3F9" w14:textId="77777777" w:rsidTr="00455CBF">
        <w:trPr>
          <w:trHeight w:val="402"/>
          <w:jc w:val="center"/>
        </w:trPr>
        <w:tc>
          <w:tcPr>
            <w:tcW w:w="1264" w:type="dxa"/>
            <w:tcBorders>
              <w:top w:val="single" w:sz="6" w:space="0" w:color="auto"/>
              <w:left w:val="single" w:sz="6" w:space="0" w:color="auto"/>
              <w:bottom w:val="single" w:sz="6" w:space="0" w:color="auto"/>
            </w:tcBorders>
            <w:vAlign w:val="center"/>
          </w:tcPr>
          <w:p w14:paraId="02D90A3D" w14:textId="447CC111" w:rsidR="00606801" w:rsidRPr="00C428EF" w:rsidRDefault="00BC2A25" w:rsidP="00BC2A25">
            <w:pPr>
              <w:spacing w:before="120" w:after="120" w:line="240" w:lineRule="auto"/>
              <w:jc w:val="center"/>
              <w:rPr>
                <w:rFonts w:ascii="Arial" w:hAnsi="Arial" w:cs="Arial"/>
                <w:bCs/>
                <w:sz w:val="16"/>
                <w:szCs w:val="16"/>
                <w:u w:val="double"/>
              </w:rPr>
            </w:pPr>
            <w:r w:rsidRPr="00C428EF">
              <w:rPr>
                <w:rFonts w:ascii="Arial" w:hAnsi="Arial" w:cs="Arial"/>
                <w:bCs/>
                <w:sz w:val="16"/>
                <w:szCs w:val="16"/>
                <w:u w:val="double"/>
              </w:rPr>
              <w:t>HCT</w:t>
            </w:r>
            <w:r w:rsidR="00C428EF">
              <w:rPr>
                <w:rFonts w:ascii="Arial" w:hAnsi="Arial" w:cs="Arial"/>
                <w:bCs/>
                <w:sz w:val="16"/>
                <w:szCs w:val="16"/>
                <w:u w:val="double"/>
              </w:rPr>
              <w:t xml:space="preserve"> (</w:t>
            </w:r>
            <w:r w:rsidR="002B7D4A" w:rsidRPr="00C428EF">
              <w:rPr>
                <w:rFonts w:ascii="Arial" w:hAnsi="Arial" w:cs="Arial"/>
                <w:bCs/>
                <w:sz w:val="16"/>
                <w:szCs w:val="16"/>
                <w:u w:val="double"/>
              </w:rPr>
              <w:t>Woo</w:t>
            </w:r>
            <w:r w:rsidRPr="00C428EF">
              <w:rPr>
                <w:rFonts w:ascii="Arial" w:hAnsi="Arial" w:cs="Arial"/>
                <w:bCs/>
                <w:sz w:val="16"/>
                <w:szCs w:val="16"/>
                <w:u w:val="double"/>
              </w:rPr>
              <w:t>)</w:t>
            </w:r>
          </w:p>
        </w:tc>
        <w:tc>
          <w:tcPr>
            <w:tcW w:w="1134" w:type="dxa"/>
            <w:tcBorders>
              <w:top w:val="single" w:sz="6" w:space="0" w:color="auto"/>
              <w:left w:val="single" w:sz="6" w:space="0" w:color="auto"/>
              <w:bottom w:val="single" w:sz="6" w:space="0" w:color="auto"/>
            </w:tcBorders>
            <w:vAlign w:val="center"/>
          </w:tcPr>
          <w:p w14:paraId="5B6A7870" w14:textId="3D32AA81" w:rsidR="00606801" w:rsidRPr="00B136E5" w:rsidRDefault="002B7D4A" w:rsidP="00BC2A25">
            <w:pPr>
              <w:pStyle w:val="Tabletext"/>
              <w:rPr>
                <w:sz w:val="16"/>
                <w:szCs w:val="16"/>
                <w:u w:val="double"/>
                <w:lang w:val="en-GB"/>
              </w:rPr>
            </w:pPr>
            <w:r w:rsidRPr="00B136E5">
              <w:rPr>
                <w:sz w:val="16"/>
                <w:szCs w:val="16"/>
                <w:u w:val="double"/>
                <w:lang w:val="en-GB"/>
              </w:rPr>
              <w:t>+++</w:t>
            </w:r>
          </w:p>
        </w:tc>
        <w:tc>
          <w:tcPr>
            <w:tcW w:w="1418" w:type="dxa"/>
            <w:tcBorders>
              <w:top w:val="single" w:sz="6" w:space="0" w:color="auto"/>
              <w:left w:val="single" w:sz="6" w:space="0" w:color="auto"/>
              <w:bottom w:val="single" w:sz="6" w:space="0" w:color="auto"/>
            </w:tcBorders>
            <w:vAlign w:val="center"/>
          </w:tcPr>
          <w:p w14:paraId="1E9B35F6" w14:textId="11D87277" w:rsidR="00606801" w:rsidRPr="00B136E5" w:rsidRDefault="002B7D4A" w:rsidP="00BC2A25">
            <w:pPr>
              <w:pStyle w:val="Tabletext"/>
              <w:rPr>
                <w:sz w:val="16"/>
                <w:szCs w:val="16"/>
                <w:u w:val="double"/>
                <w:lang w:val="en-GB"/>
              </w:rPr>
            </w:pPr>
            <w:r w:rsidRPr="00B136E5">
              <w:rPr>
                <w:sz w:val="16"/>
                <w:szCs w:val="16"/>
                <w:u w:val="double"/>
                <w:lang w:val="en-GB"/>
              </w:rPr>
              <w:t>+++</w:t>
            </w:r>
          </w:p>
        </w:tc>
        <w:tc>
          <w:tcPr>
            <w:tcW w:w="1138" w:type="dxa"/>
            <w:tcBorders>
              <w:top w:val="single" w:sz="6" w:space="0" w:color="auto"/>
              <w:left w:val="single" w:sz="6" w:space="0" w:color="auto"/>
              <w:bottom w:val="single" w:sz="6" w:space="0" w:color="auto"/>
            </w:tcBorders>
            <w:vAlign w:val="center"/>
          </w:tcPr>
          <w:p w14:paraId="4371DD9B" w14:textId="3AC7CC47" w:rsidR="00606801" w:rsidRPr="00B136E5" w:rsidRDefault="002B7D4A" w:rsidP="00BC2A25">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024F68D7" w14:textId="7C1AD421" w:rsidR="00606801" w:rsidRPr="00B136E5" w:rsidRDefault="002B7D4A" w:rsidP="00BC2A25">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3B75B84D" w14:textId="32597963" w:rsidR="00606801" w:rsidRPr="00B136E5" w:rsidRDefault="002B7D4A" w:rsidP="00BC2A25">
            <w:pPr>
              <w:pStyle w:val="Tabletext"/>
              <w:rPr>
                <w:sz w:val="16"/>
                <w:szCs w:val="16"/>
                <w:u w:val="double"/>
                <w:lang w:val="en-GB"/>
              </w:rPr>
            </w:pPr>
            <w:r w:rsidRPr="00B136E5">
              <w:rPr>
                <w:sz w:val="16"/>
                <w:szCs w:val="16"/>
                <w:u w:val="double"/>
                <w:lang w:val="en-GB"/>
              </w:rPr>
              <w:t>+++</w:t>
            </w:r>
          </w:p>
        </w:tc>
        <w:tc>
          <w:tcPr>
            <w:tcW w:w="1825" w:type="dxa"/>
            <w:tcBorders>
              <w:top w:val="single" w:sz="6" w:space="0" w:color="auto"/>
              <w:left w:val="single" w:sz="6" w:space="0" w:color="auto"/>
              <w:bottom w:val="single" w:sz="6" w:space="0" w:color="auto"/>
              <w:right w:val="single" w:sz="6" w:space="0" w:color="auto"/>
            </w:tcBorders>
            <w:vAlign w:val="center"/>
          </w:tcPr>
          <w:p w14:paraId="2E2C44A8" w14:textId="77371D6B" w:rsidR="00606801" w:rsidRPr="00B136E5" w:rsidRDefault="00C428EF" w:rsidP="00BC2A25">
            <w:pPr>
              <w:pStyle w:val="Tabletext"/>
              <w:rPr>
                <w:sz w:val="16"/>
                <w:szCs w:val="16"/>
                <w:u w:val="double"/>
                <w:lang w:val="en-GB"/>
              </w:rPr>
            </w:pPr>
            <w:r w:rsidRPr="00B136E5">
              <w:rPr>
                <w:sz w:val="16"/>
                <w:szCs w:val="16"/>
                <w:u w:val="double"/>
                <w:lang w:val="en-GB"/>
              </w:rPr>
              <w:t>–</w:t>
            </w:r>
          </w:p>
        </w:tc>
      </w:tr>
      <w:tr w:rsidR="002F3973" w:rsidRPr="00222E88" w14:paraId="59142CFC" w14:textId="77777777" w:rsidTr="00455CBF">
        <w:trPr>
          <w:trHeight w:val="402"/>
          <w:jc w:val="center"/>
        </w:trPr>
        <w:tc>
          <w:tcPr>
            <w:tcW w:w="1264" w:type="dxa"/>
            <w:tcBorders>
              <w:top w:val="single" w:sz="6" w:space="0" w:color="auto"/>
              <w:left w:val="single" w:sz="6" w:space="0" w:color="auto"/>
              <w:bottom w:val="single" w:sz="6" w:space="0" w:color="auto"/>
            </w:tcBorders>
            <w:vAlign w:val="center"/>
          </w:tcPr>
          <w:p w14:paraId="10941FC9" w14:textId="13F050D7" w:rsidR="002F3973" w:rsidRPr="00C428EF" w:rsidRDefault="002B7D4A" w:rsidP="002B7D4A">
            <w:pPr>
              <w:spacing w:before="120" w:after="120" w:line="240" w:lineRule="auto"/>
              <w:jc w:val="center"/>
              <w:rPr>
                <w:rFonts w:ascii="Arial" w:hAnsi="Arial" w:cs="Arial"/>
                <w:bCs/>
                <w:sz w:val="16"/>
                <w:szCs w:val="16"/>
                <w:u w:val="double"/>
              </w:rPr>
            </w:pPr>
            <w:r w:rsidRPr="00C428EF">
              <w:rPr>
                <w:rFonts w:ascii="Arial" w:hAnsi="Arial" w:cs="Arial"/>
                <w:bCs/>
                <w:sz w:val="16"/>
                <w:szCs w:val="16"/>
                <w:u w:val="double"/>
              </w:rPr>
              <w:t>BCT</w:t>
            </w:r>
            <w:r w:rsidR="00C428EF">
              <w:rPr>
                <w:rFonts w:ascii="Arial" w:hAnsi="Arial" w:cs="Arial"/>
                <w:bCs/>
                <w:sz w:val="16"/>
                <w:szCs w:val="16"/>
                <w:u w:val="double"/>
              </w:rPr>
              <w:t xml:space="preserve"> (</w:t>
            </w:r>
            <w:r w:rsidRPr="00C428EF">
              <w:rPr>
                <w:rFonts w:ascii="Arial" w:hAnsi="Arial" w:cs="Arial"/>
                <w:bCs/>
                <w:sz w:val="16"/>
                <w:szCs w:val="16"/>
                <w:u w:val="double"/>
              </w:rPr>
              <w:t>Murray</w:t>
            </w:r>
            <w:r w:rsidR="00BC2A25" w:rsidRPr="00C428EF">
              <w:rPr>
                <w:rFonts w:ascii="Arial" w:hAnsi="Arial" w:cs="Arial"/>
                <w:bCs/>
                <w:sz w:val="16"/>
                <w:szCs w:val="16"/>
                <w:u w:val="double"/>
              </w:rPr>
              <w:t>)</w:t>
            </w:r>
          </w:p>
        </w:tc>
        <w:tc>
          <w:tcPr>
            <w:tcW w:w="1134" w:type="dxa"/>
            <w:tcBorders>
              <w:top w:val="single" w:sz="6" w:space="0" w:color="auto"/>
              <w:left w:val="single" w:sz="6" w:space="0" w:color="auto"/>
              <w:bottom w:val="single" w:sz="6" w:space="0" w:color="auto"/>
            </w:tcBorders>
            <w:vAlign w:val="center"/>
          </w:tcPr>
          <w:p w14:paraId="1D9422C3" w14:textId="3AEE163F" w:rsidR="002F3973" w:rsidRPr="00B136E5" w:rsidRDefault="00A50F25" w:rsidP="002F3973">
            <w:pPr>
              <w:pStyle w:val="Tabletext"/>
              <w:rPr>
                <w:sz w:val="16"/>
                <w:szCs w:val="16"/>
                <w:u w:val="double"/>
                <w:lang w:val="en-GB"/>
              </w:rPr>
            </w:pPr>
            <w:r w:rsidRPr="00B136E5">
              <w:rPr>
                <w:sz w:val="16"/>
                <w:szCs w:val="16"/>
                <w:u w:val="double"/>
                <w:lang w:val="en-GB"/>
              </w:rPr>
              <w:t>+</w:t>
            </w:r>
          </w:p>
        </w:tc>
        <w:tc>
          <w:tcPr>
            <w:tcW w:w="1418" w:type="dxa"/>
            <w:tcBorders>
              <w:top w:val="single" w:sz="6" w:space="0" w:color="auto"/>
              <w:left w:val="single" w:sz="6" w:space="0" w:color="auto"/>
              <w:bottom w:val="single" w:sz="6" w:space="0" w:color="auto"/>
            </w:tcBorders>
            <w:vAlign w:val="center"/>
          </w:tcPr>
          <w:p w14:paraId="570643EB" w14:textId="793F02C4" w:rsidR="002F3973" w:rsidRPr="00B136E5" w:rsidRDefault="00A50F25" w:rsidP="002F3973">
            <w:pPr>
              <w:pStyle w:val="Tabletext"/>
              <w:rPr>
                <w:sz w:val="16"/>
                <w:szCs w:val="16"/>
                <w:u w:val="double"/>
                <w:lang w:val="en-GB"/>
              </w:rPr>
            </w:pPr>
            <w:r w:rsidRPr="00B136E5">
              <w:rPr>
                <w:sz w:val="16"/>
                <w:szCs w:val="16"/>
                <w:u w:val="double"/>
                <w:lang w:val="en-GB"/>
              </w:rPr>
              <w:t>+</w:t>
            </w:r>
          </w:p>
        </w:tc>
        <w:tc>
          <w:tcPr>
            <w:tcW w:w="1138" w:type="dxa"/>
            <w:tcBorders>
              <w:top w:val="single" w:sz="6" w:space="0" w:color="auto"/>
              <w:left w:val="single" w:sz="6" w:space="0" w:color="auto"/>
              <w:bottom w:val="single" w:sz="6" w:space="0" w:color="auto"/>
            </w:tcBorders>
            <w:vAlign w:val="center"/>
          </w:tcPr>
          <w:p w14:paraId="2668673D" w14:textId="6FA29121" w:rsidR="002F3973" w:rsidRPr="00B136E5" w:rsidRDefault="00A50F25" w:rsidP="002F3973">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0E4D52F9" w14:textId="63B7A0EE" w:rsidR="002F3973" w:rsidRPr="00B136E5" w:rsidRDefault="00A50F25" w:rsidP="002F3973">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4774DCB2" w14:textId="252A62D1" w:rsidR="002F3973" w:rsidRPr="00B136E5" w:rsidRDefault="00A50F25" w:rsidP="002F3973">
            <w:pPr>
              <w:pStyle w:val="Tabletext"/>
              <w:rPr>
                <w:sz w:val="16"/>
                <w:szCs w:val="16"/>
                <w:u w:val="double"/>
                <w:lang w:val="en-GB"/>
              </w:rPr>
            </w:pPr>
            <w:r w:rsidRPr="00B136E5">
              <w:rPr>
                <w:sz w:val="16"/>
                <w:szCs w:val="16"/>
                <w:u w:val="double"/>
                <w:lang w:val="en-GB"/>
              </w:rPr>
              <w:t>++</w:t>
            </w:r>
          </w:p>
        </w:tc>
        <w:tc>
          <w:tcPr>
            <w:tcW w:w="1825" w:type="dxa"/>
            <w:tcBorders>
              <w:top w:val="single" w:sz="6" w:space="0" w:color="auto"/>
              <w:left w:val="single" w:sz="6" w:space="0" w:color="auto"/>
              <w:bottom w:val="single" w:sz="6" w:space="0" w:color="auto"/>
              <w:right w:val="single" w:sz="6" w:space="0" w:color="auto"/>
            </w:tcBorders>
            <w:vAlign w:val="center"/>
          </w:tcPr>
          <w:p w14:paraId="69436204" w14:textId="55E9D75F" w:rsidR="002F3973" w:rsidRPr="00B136E5" w:rsidRDefault="00C428EF" w:rsidP="002F3973">
            <w:pPr>
              <w:pStyle w:val="Tabletext"/>
              <w:rPr>
                <w:sz w:val="16"/>
                <w:szCs w:val="16"/>
                <w:u w:val="double"/>
                <w:lang w:val="en-GB"/>
              </w:rPr>
            </w:pPr>
            <w:r w:rsidRPr="00B136E5">
              <w:rPr>
                <w:sz w:val="16"/>
                <w:szCs w:val="16"/>
                <w:u w:val="double"/>
                <w:lang w:val="en-GB"/>
              </w:rPr>
              <w:t>–</w:t>
            </w:r>
          </w:p>
        </w:tc>
      </w:tr>
      <w:tr w:rsidR="002F3973" w:rsidRPr="00222E88" w14:paraId="54711D13" w14:textId="77777777" w:rsidTr="00455CBF">
        <w:trPr>
          <w:trHeight w:val="402"/>
          <w:jc w:val="center"/>
        </w:trPr>
        <w:tc>
          <w:tcPr>
            <w:tcW w:w="1264" w:type="dxa"/>
            <w:tcBorders>
              <w:top w:val="single" w:sz="6" w:space="0" w:color="auto"/>
              <w:left w:val="single" w:sz="6" w:space="0" w:color="auto"/>
              <w:bottom w:val="single" w:sz="6" w:space="0" w:color="auto"/>
            </w:tcBorders>
            <w:vAlign w:val="center"/>
          </w:tcPr>
          <w:p w14:paraId="760EB136" w14:textId="324AAC75" w:rsidR="002F3973" w:rsidRPr="00C428EF" w:rsidRDefault="002724F8" w:rsidP="002F3973">
            <w:pPr>
              <w:spacing w:before="120" w:after="120" w:line="240" w:lineRule="auto"/>
              <w:jc w:val="center"/>
              <w:rPr>
                <w:rFonts w:ascii="Arial" w:hAnsi="Arial" w:cs="Arial"/>
                <w:bCs/>
                <w:sz w:val="16"/>
                <w:szCs w:val="16"/>
                <w:u w:val="double"/>
              </w:rPr>
            </w:pPr>
            <w:r>
              <w:rPr>
                <w:rFonts w:ascii="Arial" w:hAnsi="Arial" w:cs="Arial"/>
                <w:bCs/>
                <w:sz w:val="16"/>
                <w:szCs w:val="16"/>
                <w:u w:val="double"/>
              </w:rPr>
              <w:t>AECT</w:t>
            </w:r>
          </w:p>
        </w:tc>
        <w:tc>
          <w:tcPr>
            <w:tcW w:w="1134" w:type="dxa"/>
            <w:tcBorders>
              <w:top w:val="single" w:sz="6" w:space="0" w:color="auto"/>
              <w:left w:val="single" w:sz="6" w:space="0" w:color="auto"/>
              <w:bottom w:val="single" w:sz="6" w:space="0" w:color="auto"/>
            </w:tcBorders>
            <w:vAlign w:val="center"/>
          </w:tcPr>
          <w:p w14:paraId="2CB15383" w14:textId="14AEC64D" w:rsidR="002F3973" w:rsidRPr="00B136E5" w:rsidRDefault="00C428EF" w:rsidP="00A50F25">
            <w:pPr>
              <w:pStyle w:val="Tabletext"/>
              <w:rPr>
                <w:sz w:val="16"/>
                <w:szCs w:val="16"/>
                <w:u w:val="double"/>
                <w:lang w:val="en-GB"/>
              </w:rPr>
            </w:pPr>
            <w:r w:rsidRPr="00B136E5">
              <w:rPr>
                <w:sz w:val="16"/>
                <w:szCs w:val="16"/>
                <w:u w:val="double"/>
                <w:lang w:val="en-GB"/>
              </w:rPr>
              <w:t>–</w:t>
            </w:r>
          </w:p>
        </w:tc>
        <w:tc>
          <w:tcPr>
            <w:tcW w:w="1418" w:type="dxa"/>
            <w:tcBorders>
              <w:top w:val="single" w:sz="6" w:space="0" w:color="auto"/>
              <w:left w:val="single" w:sz="6" w:space="0" w:color="auto"/>
              <w:bottom w:val="single" w:sz="6" w:space="0" w:color="auto"/>
            </w:tcBorders>
            <w:vAlign w:val="center"/>
          </w:tcPr>
          <w:p w14:paraId="29DD9BD6" w14:textId="5B103CDD" w:rsidR="002F3973" w:rsidRPr="00B136E5" w:rsidRDefault="00A50F25" w:rsidP="00A50F25">
            <w:pPr>
              <w:pStyle w:val="Tabletext"/>
              <w:rPr>
                <w:sz w:val="16"/>
                <w:szCs w:val="16"/>
                <w:u w:val="double"/>
                <w:lang w:val="en-GB"/>
              </w:rPr>
            </w:pPr>
            <w:r w:rsidRPr="00B136E5">
              <w:rPr>
                <w:sz w:val="16"/>
                <w:szCs w:val="16"/>
                <w:u w:val="double"/>
                <w:lang w:val="en-GB"/>
              </w:rPr>
              <w:t>+</w:t>
            </w:r>
          </w:p>
        </w:tc>
        <w:tc>
          <w:tcPr>
            <w:tcW w:w="1138" w:type="dxa"/>
            <w:tcBorders>
              <w:top w:val="single" w:sz="6" w:space="0" w:color="auto"/>
              <w:left w:val="single" w:sz="6" w:space="0" w:color="auto"/>
              <w:bottom w:val="single" w:sz="6" w:space="0" w:color="auto"/>
            </w:tcBorders>
            <w:vAlign w:val="center"/>
          </w:tcPr>
          <w:p w14:paraId="35B03304" w14:textId="33A4EE97" w:rsidR="002F3973" w:rsidRPr="00B136E5" w:rsidRDefault="00A50F25" w:rsidP="00A50F25">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43A1E4DD" w14:textId="10704D49" w:rsidR="002F3973" w:rsidRPr="00B136E5" w:rsidRDefault="00A50F25" w:rsidP="00A50F25">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34D5C5E8" w14:textId="21BC3B1D" w:rsidR="002F3973" w:rsidRPr="00B136E5" w:rsidRDefault="00C428EF" w:rsidP="00A50F25">
            <w:pPr>
              <w:pStyle w:val="Tabletext"/>
              <w:rPr>
                <w:sz w:val="16"/>
                <w:szCs w:val="16"/>
                <w:u w:val="double"/>
                <w:lang w:val="en-GB"/>
              </w:rPr>
            </w:pPr>
            <w:r w:rsidRPr="00B136E5">
              <w:rPr>
                <w:sz w:val="16"/>
                <w:szCs w:val="16"/>
                <w:u w:val="double"/>
                <w:lang w:val="en-GB"/>
              </w:rPr>
              <w:t>–</w:t>
            </w:r>
          </w:p>
        </w:tc>
        <w:tc>
          <w:tcPr>
            <w:tcW w:w="1825" w:type="dxa"/>
            <w:tcBorders>
              <w:top w:val="single" w:sz="6" w:space="0" w:color="auto"/>
              <w:left w:val="single" w:sz="6" w:space="0" w:color="auto"/>
              <w:bottom w:val="single" w:sz="6" w:space="0" w:color="auto"/>
              <w:right w:val="single" w:sz="6" w:space="0" w:color="auto"/>
            </w:tcBorders>
            <w:vAlign w:val="center"/>
          </w:tcPr>
          <w:p w14:paraId="08162409" w14:textId="01F67532" w:rsidR="002F3973" w:rsidRPr="00B136E5" w:rsidRDefault="00C428EF" w:rsidP="002F3973">
            <w:pPr>
              <w:pStyle w:val="Tabletext"/>
              <w:rPr>
                <w:sz w:val="16"/>
                <w:szCs w:val="16"/>
                <w:u w:val="double"/>
                <w:lang w:val="en-GB"/>
              </w:rPr>
            </w:pPr>
            <w:r w:rsidRPr="00B136E5">
              <w:rPr>
                <w:sz w:val="16"/>
                <w:szCs w:val="16"/>
                <w:u w:val="double"/>
                <w:lang w:val="en-GB"/>
              </w:rPr>
              <w:t>–</w:t>
            </w:r>
          </w:p>
        </w:tc>
      </w:tr>
      <w:tr w:rsidR="002F3973" w:rsidRPr="00222E88" w14:paraId="48F966C4" w14:textId="77777777" w:rsidTr="00BC2A25">
        <w:trPr>
          <w:trHeight w:val="402"/>
          <w:jc w:val="center"/>
        </w:trPr>
        <w:tc>
          <w:tcPr>
            <w:tcW w:w="9047" w:type="dxa"/>
            <w:gridSpan w:val="7"/>
            <w:tcBorders>
              <w:top w:val="single" w:sz="6" w:space="0" w:color="auto"/>
              <w:left w:val="single" w:sz="6" w:space="0" w:color="auto"/>
            </w:tcBorders>
            <w:shd w:val="pct10" w:color="auto" w:fill="auto"/>
          </w:tcPr>
          <w:p w14:paraId="36327684" w14:textId="77777777" w:rsidR="002F3973" w:rsidRPr="002724F8" w:rsidRDefault="002F3973" w:rsidP="002F3973">
            <w:pPr>
              <w:pStyle w:val="Tabletext"/>
              <w:rPr>
                <w:b/>
                <w:u w:val="double"/>
                <w:lang w:val="en-GB"/>
              </w:rPr>
            </w:pPr>
            <w:r w:rsidRPr="002724F8">
              <w:rPr>
                <w:b/>
                <w:bCs/>
                <w:sz w:val="16"/>
                <w:szCs w:val="16"/>
                <w:u w:val="double"/>
              </w:rPr>
              <w:t>Detection of immune response</w:t>
            </w:r>
          </w:p>
        </w:tc>
      </w:tr>
      <w:tr w:rsidR="002F3973" w:rsidRPr="00222E88" w14:paraId="10269A9F" w14:textId="77777777" w:rsidTr="00455CBF">
        <w:trPr>
          <w:trHeight w:val="402"/>
          <w:jc w:val="center"/>
        </w:trPr>
        <w:tc>
          <w:tcPr>
            <w:tcW w:w="1264" w:type="dxa"/>
            <w:tcBorders>
              <w:top w:val="single" w:sz="6" w:space="0" w:color="auto"/>
              <w:left w:val="single" w:sz="6" w:space="0" w:color="auto"/>
            </w:tcBorders>
            <w:vAlign w:val="center"/>
          </w:tcPr>
          <w:p w14:paraId="22E84B9D" w14:textId="0BC5931B" w:rsidR="002F3973" w:rsidRPr="00C428EF" w:rsidRDefault="00A22F47" w:rsidP="002F3973">
            <w:pPr>
              <w:spacing w:before="120" w:after="120" w:line="240" w:lineRule="auto"/>
              <w:jc w:val="center"/>
              <w:rPr>
                <w:rFonts w:ascii="Arial" w:hAnsi="Arial" w:cs="Arial"/>
                <w:bCs/>
                <w:sz w:val="16"/>
                <w:szCs w:val="16"/>
                <w:u w:val="double"/>
              </w:rPr>
            </w:pPr>
            <w:r w:rsidRPr="00C428EF">
              <w:rPr>
                <w:rFonts w:ascii="Arial" w:hAnsi="Arial" w:cs="Arial"/>
                <w:bCs/>
                <w:sz w:val="16"/>
                <w:szCs w:val="16"/>
                <w:u w:val="double"/>
              </w:rPr>
              <w:t>CATT</w:t>
            </w:r>
            <w:r w:rsidR="00A87B1D" w:rsidRPr="00C428EF">
              <w:rPr>
                <w:rFonts w:ascii="Arial" w:hAnsi="Arial" w:cs="Arial"/>
                <w:bCs/>
                <w:sz w:val="16"/>
                <w:szCs w:val="16"/>
                <w:u w:val="double"/>
              </w:rPr>
              <w:t xml:space="preserve">/ </w:t>
            </w:r>
            <w:r w:rsidR="00A87B1D" w:rsidRPr="00C428EF">
              <w:rPr>
                <w:rFonts w:ascii="Arial" w:hAnsi="Arial" w:cs="Arial"/>
                <w:bCs/>
                <w:i/>
                <w:sz w:val="16"/>
                <w:szCs w:val="16"/>
                <w:u w:val="double"/>
              </w:rPr>
              <w:t>T.</w:t>
            </w:r>
            <w:r w:rsidR="00C428EF">
              <w:rPr>
                <w:rFonts w:ascii="Arial" w:hAnsi="Arial" w:cs="Arial"/>
                <w:bCs/>
                <w:i/>
                <w:sz w:val="16"/>
                <w:szCs w:val="16"/>
                <w:u w:val="double"/>
              </w:rPr>
              <w:t> </w:t>
            </w:r>
            <w:proofErr w:type="spellStart"/>
            <w:r w:rsidR="00A87B1D" w:rsidRPr="00C428EF">
              <w:rPr>
                <w:rFonts w:ascii="Arial" w:hAnsi="Arial" w:cs="Arial"/>
                <w:bCs/>
                <w:i/>
                <w:sz w:val="16"/>
                <w:szCs w:val="16"/>
                <w:u w:val="double"/>
              </w:rPr>
              <w:t>evansi</w:t>
            </w:r>
            <w:proofErr w:type="spellEnd"/>
          </w:p>
        </w:tc>
        <w:tc>
          <w:tcPr>
            <w:tcW w:w="1134" w:type="dxa"/>
            <w:tcBorders>
              <w:top w:val="single" w:sz="6" w:space="0" w:color="auto"/>
              <w:left w:val="single" w:sz="6" w:space="0" w:color="auto"/>
            </w:tcBorders>
            <w:vAlign w:val="center"/>
          </w:tcPr>
          <w:p w14:paraId="44A99AC7" w14:textId="6795C67D" w:rsidR="002F3973" w:rsidRPr="00B136E5" w:rsidRDefault="00A87B1D" w:rsidP="00A50F25">
            <w:pPr>
              <w:pStyle w:val="Tabletext"/>
              <w:rPr>
                <w:sz w:val="16"/>
                <w:szCs w:val="16"/>
                <w:u w:val="double"/>
                <w:lang w:val="en-GB"/>
              </w:rPr>
            </w:pPr>
            <w:r w:rsidRPr="00B136E5">
              <w:rPr>
                <w:sz w:val="16"/>
                <w:szCs w:val="16"/>
                <w:u w:val="double"/>
                <w:lang w:val="en-GB"/>
              </w:rPr>
              <w:t>+</w:t>
            </w:r>
            <w:r w:rsidR="00197C72" w:rsidRPr="00B136E5">
              <w:rPr>
                <w:sz w:val="16"/>
                <w:szCs w:val="16"/>
                <w:u w:val="double"/>
                <w:lang w:val="en-GB"/>
              </w:rPr>
              <w:t>+</w:t>
            </w:r>
          </w:p>
        </w:tc>
        <w:tc>
          <w:tcPr>
            <w:tcW w:w="1418" w:type="dxa"/>
            <w:tcBorders>
              <w:top w:val="single" w:sz="6" w:space="0" w:color="auto"/>
              <w:left w:val="single" w:sz="6" w:space="0" w:color="auto"/>
            </w:tcBorders>
            <w:vAlign w:val="center"/>
          </w:tcPr>
          <w:p w14:paraId="39A3AED7" w14:textId="4E0263B7" w:rsidR="002F3973" w:rsidRPr="00B136E5" w:rsidRDefault="00A87B1D" w:rsidP="00A87B1D">
            <w:pPr>
              <w:pStyle w:val="Tabletext"/>
              <w:rPr>
                <w:sz w:val="16"/>
                <w:szCs w:val="16"/>
                <w:u w:val="double"/>
                <w:lang w:val="en-GB"/>
              </w:rPr>
            </w:pPr>
            <w:r w:rsidRPr="00B136E5">
              <w:rPr>
                <w:sz w:val="16"/>
                <w:szCs w:val="16"/>
                <w:u w:val="double"/>
                <w:lang w:val="en-GB"/>
              </w:rPr>
              <w:t>++</w:t>
            </w:r>
          </w:p>
        </w:tc>
        <w:tc>
          <w:tcPr>
            <w:tcW w:w="1138" w:type="dxa"/>
            <w:tcBorders>
              <w:top w:val="single" w:sz="6" w:space="0" w:color="auto"/>
              <w:left w:val="single" w:sz="6" w:space="0" w:color="auto"/>
            </w:tcBorders>
            <w:vAlign w:val="center"/>
          </w:tcPr>
          <w:p w14:paraId="5777532F" w14:textId="61C67A5F" w:rsidR="002F3973" w:rsidRPr="00B136E5" w:rsidRDefault="00A87B1D" w:rsidP="00A87B1D">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tcBorders>
            <w:vAlign w:val="center"/>
          </w:tcPr>
          <w:p w14:paraId="17BF0D31" w14:textId="10966BA6" w:rsidR="002F3973" w:rsidRPr="00B136E5" w:rsidRDefault="00D51409" w:rsidP="00D51409">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tcBorders>
            <w:vAlign w:val="center"/>
          </w:tcPr>
          <w:p w14:paraId="1769BF7C" w14:textId="31C5B559" w:rsidR="002F3973" w:rsidRPr="00B136E5" w:rsidRDefault="00D51409" w:rsidP="00D51409">
            <w:pPr>
              <w:pStyle w:val="Tabletext"/>
              <w:rPr>
                <w:sz w:val="16"/>
                <w:szCs w:val="16"/>
                <w:u w:val="double"/>
                <w:lang w:val="en-GB"/>
              </w:rPr>
            </w:pPr>
            <w:r w:rsidRPr="00B136E5">
              <w:rPr>
                <w:sz w:val="16"/>
                <w:szCs w:val="16"/>
                <w:u w:val="double"/>
                <w:lang w:val="en-GB"/>
              </w:rPr>
              <w:t>++</w:t>
            </w:r>
          </w:p>
        </w:tc>
        <w:tc>
          <w:tcPr>
            <w:tcW w:w="1825" w:type="dxa"/>
            <w:tcBorders>
              <w:top w:val="single" w:sz="6" w:space="0" w:color="auto"/>
              <w:left w:val="single" w:sz="6" w:space="0" w:color="auto"/>
              <w:right w:val="single" w:sz="6" w:space="0" w:color="auto"/>
            </w:tcBorders>
            <w:vAlign w:val="center"/>
          </w:tcPr>
          <w:p w14:paraId="4EE3B1BE" w14:textId="04B3EDD6" w:rsidR="002F3973" w:rsidRPr="00B136E5" w:rsidRDefault="00C428EF" w:rsidP="002F3973">
            <w:pPr>
              <w:pStyle w:val="Tabletext"/>
              <w:rPr>
                <w:sz w:val="16"/>
                <w:szCs w:val="16"/>
                <w:u w:val="double"/>
                <w:lang w:val="en-GB"/>
              </w:rPr>
            </w:pPr>
            <w:r w:rsidRPr="00B136E5">
              <w:rPr>
                <w:sz w:val="16"/>
                <w:szCs w:val="16"/>
                <w:u w:val="double"/>
                <w:lang w:val="en-GB"/>
              </w:rPr>
              <w:t>–</w:t>
            </w:r>
          </w:p>
        </w:tc>
      </w:tr>
      <w:tr w:rsidR="002F3973" w:rsidRPr="00222E88" w14:paraId="67E79F4D" w14:textId="77777777" w:rsidTr="00455CBF">
        <w:trPr>
          <w:trHeight w:val="402"/>
          <w:jc w:val="center"/>
        </w:trPr>
        <w:tc>
          <w:tcPr>
            <w:tcW w:w="1264" w:type="dxa"/>
            <w:tcBorders>
              <w:top w:val="single" w:sz="6" w:space="0" w:color="auto"/>
              <w:left w:val="single" w:sz="6" w:space="0" w:color="auto"/>
            </w:tcBorders>
            <w:vAlign w:val="center"/>
          </w:tcPr>
          <w:p w14:paraId="34067C03" w14:textId="515E0E7B" w:rsidR="002F3973" w:rsidRPr="00C428EF" w:rsidRDefault="00A22F47" w:rsidP="002F3973">
            <w:pPr>
              <w:spacing w:before="120" w:after="120" w:line="240" w:lineRule="auto"/>
              <w:jc w:val="center"/>
              <w:rPr>
                <w:rFonts w:ascii="Arial" w:hAnsi="Arial" w:cs="Arial"/>
                <w:bCs/>
                <w:sz w:val="16"/>
                <w:szCs w:val="16"/>
                <w:u w:val="double"/>
              </w:rPr>
            </w:pPr>
            <w:r w:rsidRPr="00C428EF">
              <w:rPr>
                <w:rFonts w:ascii="Arial" w:hAnsi="Arial" w:cs="Arial"/>
                <w:bCs/>
                <w:sz w:val="16"/>
                <w:szCs w:val="16"/>
                <w:u w:val="double"/>
              </w:rPr>
              <w:t>IFAT</w:t>
            </w:r>
            <w:r w:rsidR="00A87B1D" w:rsidRPr="00C428EF">
              <w:rPr>
                <w:rFonts w:ascii="Arial" w:hAnsi="Arial" w:cs="Arial"/>
                <w:bCs/>
                <w:sz w:val="16"/>
                <w:szCs w:val="16"/>
                <w:u w:val="double"/>
              </w:rPr>
              <w:t xml:space="preserve"> </w:t>
            </w:r>
            <w:r w:rsidR="00A87B1D" w:rsidRPr="00C428EF">
              <w:rPr>
                <w:rFonts w:ascii="Arial" w:hAnsi="Arial" w:cs="Arial"/>
                <w:bCs/>
                <w:i/>
                <w:sz w:val="16"/>
                <w:szCs w:val="16"/>
                <w:u w:val="double"/>
              </w:rPr>
              <w:t xml:space="preserve">T. </w:t>
            </w:r>
            <w:proofErr w:type="spellStart"/>
            <w:r w:rsidR="00A87B1D" w:rsidRPr="00C428EF">
              <w:rPr>
                <w:rFonts w:ascii="Arial" w:hAnsi="Arial" w:cs="Arial"/>
                <w:bCs/>
                <w:i/>
                <w:sz w:val="16"/>
                <w:szCs w:val="16"/>
                <w:u w:val="double"/>
              </w:rPr>
              <w:t>evansi</w:t>
            </w:r>
            <w:proofErr w:type="spellEnd"/>
          </w:p>
        </w:tc>
        <w:tc>
          <w:tcPr>
            <w:tcW w:w="1134" w:type="dxa"/>
            <w:tcBorders>
              <w:top w:val="single" w:sz="6" w:space="0" w:color="auto"/>
              <w:left w:val="single" w:sz="6" w:space="0" w:color="auto"/>
            </w:tcBorders>
            <w:vAlign w:val="center"/>
          </w:tcPr>
          <w:p w14:paraId="77D0460B" w14:textId="77F1BFD9" w:rsidR="002F3973" w:rsidRPr="00B136E5" w:rsidRDefault="00A87B1D" w:rsidP="00A50F25">
            <w:pPr>
              <w:pStyle w:val="Tabletext"/>
              <w:rPr>
                <w:sz w:val="16"/>
                <w:szCs w:val="16"/>
                <w:u w:val="double"/>
                <w:lang w:val="en-GB"/>
              </w:rPr>
            </w:pPr>
            <w:r w:rsidRPr="00B136E5">
              <w:rPr>
                <w:sz w:val="16"/>
                <w:szCs w:val="16"/>
                <w:u w:val="double"/>
                <w:lang w:val="en-GB"/>
              </w:rPr>
              <w:t>++</w:t>
            </w:r>
          </w:p>
        </w:tc>
        <w:tc>
          <w:tcPr>
            <w:tcW w:w="1418" w:type="dxa"/>
            <w:tcBorders>
              <w:top w:val="single" w:sz="6" w:space="0" w:color="auto"/>
              <w:left w:val="single" w:sz="6" w:space="0" w:color="auto"/>
            </w:tcBorders>
            <w:vAlign w:val="center"/>
          </w:tcPr>
          <w:p w14:paraId="0C1C14BA" w14:textId="39964371" w:rsidR="002F3973" w:rsidRPr="00B136E5" w:rsidRDefault="00A87B1D" w:rsidP="00A87B1D">
            <w:pPr>
              <w:pStyle w:val="Tabletext"/>
              <w:rPr>
                <w:sz w:val="16"/>
                <w:szCs w:val="16"/>
                <w:u w:val="double"/>
                <w:lang w:val="en-GB"/>
              </w:rPr>
            </w:pPr>
            <w:r w:rsidRPr="00B136E5">
              <w:rPr>
                <w:sz w:val="16"/>
                <w:szCs w:val="16"/>
                <w:u w:val="double"/>
                <w:lang w:val="en-GB"/>
              </w:rPr>
              <w:t>+++</w:t>
            </w:r>
          </w:p>
        </w:tc>
        <w:tc>
          <w:tcPr>
            <w:tcW w:w="1138" w:type="dxa"/>
            <w:tcBorders>
              <w:top w:val="single" w:sz="6" w:space="0" w:color="auto"/>
              <w:left w:val="single" w:sz="6" w:space="0" w:color="auto"/>
            </w:tcBorders>
            <w:vAlign w:val="center"/>
          </w:tcPr>
          <w:p w14:paraId="2C53D972" w14:textId="19AD6358" w:rsidR="002F3973" w:rsidRPr="00B136E5" w:rsidRDefault="00A87B1D" w:rsidP="00A87B1D">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tcBorders>
            <w:vAlign w:val="center"/>
          </w:tcPr>
          <w:p w14:paraId="27C9B4E5" w14:textId="2C3B420C" w:rsidR="002F3973" w:rsidRPr="00B136E5" w:rsidRDefault="00D51409" w:rsidP="00D51409">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tcBorders>
            <w:vAlign w:val="center"/>
          </w:tcPr>
          <w:p w14:paraId="002D7DCD" w14:textId="32F5BDB7" w:rsidR="002F3973" w:rsidRPr="00B136E5" w:rsidRDefault="00D51409" w:rsidP="00D51409">
            <w:pPr>
              <w:pStyle w:val="Tabletext"/>
              <w:rPr>
                <w:sz w:val="16"/>
                <w:szCs w:val="16"/>
                <w:u w:val="double"/>
                <w:lang w:val="en-GB"/>
              </w:rPr>
            </w:pPr>
            <w:r w:rsidRPr="00B136E5">
              <w:rPr>
                <w:sz w:val="16"/>
                <w:szCs w:val="16"/>
                <w:u w:val="double"/>
                <w:lang w:val="en-GB"/>
              </w:rPr>
              <w:t>++</w:t>
            </w:r>
          </w:p>
        </w:tc>
        <w:tc>
          <w:tcPr>
            <w:tcW w:w="1825" w:type="dxa"/>
            <w:tcBorders>
              <w:top w:val="single" w:sz="6" w:space="0" w:color="auto"/>
              <w:left w:val="single" w:sz="6" w:space="0" w:color="auto"/>
              <w:right w:val="single" w:sz="6" w:space="0" w:color="auto"/>
            </w:tcBorders>
            <w:vAlign w:val="center"/>
          </w:tcPr>
          <w:p w14:paraId="6C3FD552" w14:textId="03C8716E" w:rsidR="002F3973" w:rsidRPr="00B136E5" w:rsidRDefault="00C428EF" w:rsidP="002F3973">
            <w:pPr>
              <w:pStyle w:val="Tabletext"/>
              <w:rPr>
                <w:sz w:val="16"/>
                <w:szCs w:val="16"/>
                <w:u w:val="double"/>
                <w:lang w:val="en-GB"/>
              </w:rPr>
            </w:pPr>
            <w:r w:rsidRPr="00B136E5">
              <w:rPr>
                <w:sz w:val="16"/>
                <w:szCs w:val="16"/>
                <w:u w:val="double"/>
                <w:lang w:val="en-GB"/>
              </w:rPr>
              <w:t>–</w:t>
            </w:r>
          </w:p>
        </w:tc>
      </w:tr>
      <w:tr w:rsidR="002F3973" w:rsidRPr="00222E88" w14:paraId="3186F3DE" w14:textId="77777777" w:rsidTr="00455CBF">
        <w:trPr>
          <w:trHeight w:val="402"/>
          <w:jc w:val="center"/>
        </w:trPr>
        <w:tc>
          <w:tcPr>
            <w:tcW w:w="1264" w:type="dxa"/>
            <w:tcBorders>
              <w:top w:val="single" w:sz="6" w:space="0" w:color="auto"/>
              <w:left w:val="single" w:sz="6" w:space="0" w:color="auto"/>
            </w:tcBorders>
            <w:vAlign w:val="center"/>
          </w:tcPr>
          <w:p w14:paraId="3BD74695" w14:textId="57C4F08E" w:rsidR="002F3973" w:rsidRPr="00C428EF" w:rsidRDefault="002F3973" w:rsidP="002F3973">
            <w:pPr>
              <w:spacing w:before="120" w:after="120" w:line="240" w:lineRule="auto"/>
              <w:jc w:val="center"/>
              <w:rPr>
                <w:rFonts w:ascii="Arial" w:hAnsi="Arial" w:cs="Arial"/>
                <w:bCs/>
                <w:sz w:val="16"/>
                <w:szCs w:val="16"/>
                <w:u w:val="double"/>
              </w:rPr>
            </w:pPr>
            <w:r w:rsidRPr="00C428EF">
              <w:rPr>
                <w:rFonts w:ascii="Arial" w:hAnsi="Arial" w:cs="Arial"/>
                <w:bCs/>
                <w:sz w:val="16"/>
                <w:szCs w:val="16"/>
                <w:u w:val="double"/>
              </w:rPr>
              <w:t>ELISA</w:t>
            </w:r>
            <w:r w:rsidR="00A87B1D" w:rsidRPr="00C428EF">
              <w:rPr>
                <w:rFonts w:ascii="Arial" w:hAnsi="Arial" w:cs="Arial"/>
                <w:bCs/>
                <w:i/>
                <w:sz w:val="16"/>
                <w:szCs w:val="16"/>
                <w:u w:val="double"/>
              </w:rPr>
              <w:t xml:space="preserve"> T.</w:t>
            </w:r>
            <w:r w:rsidR="00C428EF">
              <w:rPr>
                <w:rFonts w:ascii="Arial" w:hAnsi="Arial" w:cs="Arial"/>
                <w:bCs/>
                <w:i/>
                <w:sz w:val="16"/>
                <w:szCs w:val="16"/>
                <w:u w:val="double"/>
              </w:rPr>
              <w:t> </w:t>
            </w:r>
            <w:proofErr w:type="spellStart"/>
            <w:r w:rsidR="00A87B1D" w:rsidRPr="00C428EF">
              <w:rPr>
                <w:rFonts w:ascii="Arial" w:hAnsi="Arial" w:cs="Arial"/>
                <w:bCs/>
                <w:i/>
                <w:sz w:val="16"/>
                <w:szCs w:val="16"/>
                <w:u w:val="double"/>
              </w:rPr>
              <w:t>evansi</w:t>
            </w:r>
            <w:proofErr w:type="spellEnd"/>
          </w:p>
        </w:tc>
        <w:tc>
          <w:tcPr>
            <w:tcW w:w="1134" w:type="dxa"/>
            <w:tcBorders>
              <w:top w:val="single" w:sz="6" w:space="0" w:color="auto"/>
              <w:left w:val="single" w:sz="6" w:space="0" w:color="auto"/>
            </w:tcBorders>
            <w:vAlign w:val="center"/>
          </w:tcPr>
          <w:p w14:paraId="4CBB9466" w14:textId="28B8213D" w:rsidR="002F3973" w:rsidRPr="00B136E5" w:rsidRDefault="00A87B1D" w:rsidP="00A50F25">
            <w:pPr>
              <w:pStyle w:val="Tabletext"/>
              <w:rPr>
                <w:sz w:val="16"/>
                <w:szCs w:val="16"/>
                <w:u w:val="double"/>
                <w:lang w:val="en-GB"/>
              </w:rPr>
            </w:pPr>
            <w:r w:rsidRPr="00B136E5">
              <w:rPr>
                <w:sz w:val="16"/>
                <w:szCs w:val="16"/>
                <w:u w:val="double"/>
                <w:lang w:val="en-GB"/>
              </w:rPr>
              <w:t>+++</w:t>
            </w:r>
          </w:p>
        </w:tc>
        <w:tc>
          <w:tcPr>
            <w:tcW w:w="1418" w:type="dxa"/>
            <w:tcBorders>
              <w:top w:val="single" w:sz="6" w:space="0" w:color="auto"/>
              <w:left w:val="single" w:sz="6" w:space="0" w:color="auto"/>
            </w:tcBorders>
            <w:vAlign w:val="center"/>
          </w:tcPr>
          <w:p w14:paraId="5338F7D4" w14:textId="3465F7D2" w:rsidR="002F3973" w:rsidRPr="00B136E5" w:rsidRDefault="00A87B1D" w:rsidP="00A87B1D">
            <w:pPr>
              <w:pStyle w:val="Tabletext"/>
              <w:rPr>
                <w:sz w:val="16"/>
                <w:szCs w:val="16"/>
                <w:u w:val="double"/>
                <w:lang w:val="en-GB"/>
              </w:rPr>
            </w:pPr>
            <w:r w:rsidRPr="00B136E5">
              <w:rPr>
                <w:sz w:val="16"/>
                <w:szCs w:val="16"/>
                <w:u w:val="double"/>
                <w:lang w:val="en-GB"/>
              </w:rPr>
              <w:t>+++</w:t>
            </w:r>
          </w:p>
        </w:tc>
        <w:tc>
          <w:tcPr>
            <w:tcW w:w="1138" w:type="dxa"/>
            <w:tcBorders>
              <w:top w:val="single" w:sz="6" w:space="0" w:color="auto"/>
              <w:left w:val="single" w:sz="6" w:space="0" w:color="auto"/>
            </w:tcBorders>
            <w:vAlign w:val="center"/>
          </w:tcPr>
          <w:p w14:paraId="4B8853A3" w14:textId="693636B9" w:rsidR="002F3973" w:rsidRPr="00B136E5" w:rsidRDefault="00A87B1D" w:rsidP="00A87B1D">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tcBorders>
            <w:vAlign w:val="center"/>
          </w:tcPr>
          <w:p w14:paraId="47FD62F7" w14:textId="1CB12372" w:rsidR="002F3973" w:rsidRPr="00B136E5" w:rsidRDefault="00D51409" w:rsidP="00D51409">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tcBorders>
            <w:vAlign w:val="center"/>
          </w:tcPr>
          <w:p w14:paraId="5ECA73E5" w14:textId="42A3FD1C" w:rsidR="002F3973" w:rsidRPr="00B136E5" w:rsidRDefault="00D51409" w:rsidP="00D51409">
            <w:pPr>
              <w:pStyle w:val="Tabletext"/>
              <w:rPr>
                <w:sz w:val="16"/>
                <w:szCs w:val="16"/>
                <w:u w:val="double"/>
                <w:lang w:val="en-GB"/>
              </w:rPr>
            </w:pPr>
            <w:r w:rsidRPr="00B136E5">
              <w:rPr>
                <w:sz w:val="16"/>
                <w:szCs w:val="16"/>
                <w:u w:val="double"/>
                <w:lang w:val="en-GB"/>
              </w:rPr>
              <w:t>+++</w:t>
            </w:r>
          </w:p>
        </w:tc>
        <w:tc>
          <w:tcPr>
            <w:tcW w:w="1825" w:type="dxa"/>
            <w:tcBorders>
              <w:top w:val="single" w:sz="6" w:space="0" w:color="auto"/>
              <w:left w:val="single" w:sz="6" w:space="0" w:color="auto"/>
              <w:right w:val="single" w:sz="6" w:space="0" w:color="auto"/>
            </w:tcBorders>
            <w:vAlign w:val="center"/>
          </w:tcPr>
          <w:p w14:paraId="17CD140D" w14:textId="1C6C2700" w:rsidR="002F3973" w:rsidRPr="00B136E5" w:rsidRDefault="00C428EF" w:rsidP="002F3973">
            <w:pPr>
              <w:pStyle w:val="Tabletext"/>
              <w:rPr>
                <w:sz w:val="16"/>
                <w:szCs w:val="16"/>
                <w:u w:val="double"/>
                <w:lang w:val="en-GB"/>
              </w:rPr>
            </w:pPr>
            <w:r w:rsidRPr="00B136E5">
              <w:rPr>
                <w:sz w:val="16"/>
                <w:szCs w:val="16"/>
                <w:u w:val="double"/>
                <w:lang w:val="en-GB"/>
              </w:rPr>
              <w:t>–</w:t>
            </w:r>
          </w:p>
        </w:tc>
      </w:tr>
      <w:tr w:rsidR="002F3973" w:rsidRPr="00222E88" w14:paraId="43C54E59" w14:textId="77777777" w:rsidTr="00455CBF">
        <w:trPr>
          <w:trHeight w:val="402"/>
          <w:jc w:val="center"/>
        </w:trPr>
        <w:tc>
          <w:tcPr>
            <w:tcW w:w="1264" w:type="dxa"/>
            <w:tcBorders>
              <w:top w:val="single" w:sz="6" w:space="0" w:color="auto"/>
              <w:left w:val="single" w:sz="6" w:space="0" w:color="auto"/>
              <w:bottom w:val="single" w:sz="6" w:space="0" w:color="auto"/>
            </w:tcBorders>
            <w:vAlign w:val="center"/>
          </w:tcPr>
          <w:p w14:paraId="1B42E0C8" w14:textId="334E6CEC" w:rsidR="002F3973" w:rsidRPr="00C428EF" w:rsidRDefault="00A87B1D" w:rsidP="002F3973">
            <w:pPr>
              <w:spacing w:before="120" w:after="120" w:line="240" w:lineRule="auto"/>
              <w:jc w:val="center"/>
              <w:rPr>
                <w:rFonts w:ascii="Arial" w:hAnsi="Arial" w:cs="Arial"/>
                <w:bCs/>
                <w:sz w:val="16"/>
                <w:szCs w:val="16"/>
                <w:u w:val="double"/>
              </w:rPr>
            </w:pPr>
            <w:r w:rsidRPr="00C428EF">
              <w:rPr>
                <w:rFonts w:ascii="Arial" w:hAnsi="Arial" w:cs="Arial"/>
                <w:bCs/>
                <w:sz w:val="16"/>
                <w:szCs w:val="16"/>
                <w:u w:val="double"/>
              </w:rPr>
              <w:t xml:space="preserve">TL </w:t>
            </w:r>
            <w:r w:rsidR="00606801" w:rsidRPr="00C428EF">
              <w:rPr>
                <w:rFonts w:ascii="Arial" w:hAnsi="Arial" w:cs="Arial"/>
                <w:bCs/>
                <w:sz w:val="16"/>
                <w:szCs w:val="16"/>
                <w:u w:val="double"/>
              </w:rPr>
              <w:t xml:space="preserve">RoTat1.2 </w:t>
            </w:r>
            <w:r w:rsidR="002F3973" w:rsidRPr="00C428EF">
              <w:rPr>
                <w:rFonts w:ascii="Arial" w:hAnsi="Arial" w:cs="Arial"/>
                <w:bCs/>
                <w:sz w:val="16"/>
                <w:szCs w:val="16"/>
                <w:u w:val="double"/>
              </w:rPr>
              <w:t>test</w:t>
            </w:r>
          </w:p>
        </w:tc>
        <w:tc>
          <w:tcPr>
            <w:tcW w:w="1134" w:type="dxa"/>
            <w:tcBorders>
              <w:top w:val="single" w:sz="6" w:space="0" w:color="auto"/>
              <w:left w:val="single" w:sz="6" w:space="0" w:color="auto"/>
              <w:bottom w:val="single" w:sz="6" w:space="0" w:color="auto"/>
            </w:tcBorders>
            <w:vAlign w:val="center"/>
          </w:tcPr>
          <w:p w14:paraId="6FB6066F" w14:textId="521B8E65" w:rsidR="002F3973" w:rsidRPr="00B136E5" w:rsidRDefault="00C428EF" w:rsidP="00A50F25">
            <w:pPr>
              <w:pStyle w:val="Tabletext"/>
              <w:rPr>
                <w:sz w:val="16"/>
                <w:szCs w:val="16"/>
                <w:u w:val="double"/>
                <w:lang w:val="en-GB"/>
              </w:rPr>
            </w:pPr>
            <w:r w:rsidRPr="00B136E5">
              <w:rPr>
                <w:sz w:val="16"/>
                <w:szCs w:val="16"/>
                <w:u w:val="double"/>
                <w:lang w:val="en-GB"/>
              </w:rPr>
              <w:t>–</w:t>
            </w:r>
          </w:p>
        </w:tc>
        <w:tc>
          <w:tcPr>
            <w:tcW w:w="1418" w:type="dxa"/>
            <w:tcBorders>
              <w:top w:val="single" w:sz="6" w:space="0" w:color="auto"/>
              <w:left w:val="single" w:sz="6" w:space="0" w:color="auto"/>
              <w:bottom w:val="single" w:sz="6" w:space="0" w:color="auto"/>
            </w:tcBorders>
            <w:vAlign w:val="center"/>
          </w:tcPr>
          <w:p w14:paraId="3521CFDA" w14:textId="0A7C9483" w:rsidR="002F3973" w:rsidRPr="00B136E5" w:rsidRDefault="00C428EF" w:rsidP="00A87B1D">
            <w:pPr>
              <w:pStyle w:val="Tabletext"/>
              <w:rPr>
                <w:sz w:val="16"/>
                <w:szCs w:val="16"/>
                <w:u w:val="double"/>
                <w:lang w:val="en-GB"/>
              </w:rPr>
            </w:pPr>
            <w:r w:rsidRPr="00B136E5">
              <w:rPr>
                <w:sz w:val="16"/>
                <w:szCs w:val="16"/>
                <w:u w:val="double"/>
                <w:lang w:val="en-GB"/>
              </w:rPr>
              <w:t>–</w:t>
            </w:r>
          </w:p>
        </w:tc>
        <w:tc>
          <w:tcPr>
            <w:tcW w:w="1138" w:type="dxa"/>
            <w:tcBorders>
              <w:top w:val="single" w:sz="6" w:space="0" w:color="auto"/>
              <w:left w:val="single" w:sz="6" w:space="0" w:color="auto"/>
              <w:bottom w:val="single" w:sz="6" w:space="0" w:color="auto"/>
            </w:tcBorders>
            <w:vAlign w:val="center"/>
          </w:tcPr>
          <w:p w14:paraId="6D2FBE07" w14:textId="4C91A877" w:rsidR="002F3973" w:rsidRPr="00B136E5" w:rsidRDefault="00A87B1D" w:rsidP="00A87B1D">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5B99F898" w14:textId="3445A7CE" w:rsidR="002F3973" w:rsidRPr="00B136E5" w:rsidRDefault="00C428EF" w:rsidP="00D51409">
            <w:pPr>
              <w:pStyle w:val="Tabletext"/>
              <w:rPr>
                <w:sz w:val="16"/>
                <w:szCs w:val="16"/>
                <w:u w:val="double"/>
                <w:lang w:val="en-GB"/>
              </w:rPr>
            </w:pPr>
            <w:r w:rsidRPr="00B136E5">
              <w:rPr>
                <w:sz w:val="16"/>
                <w:szCs w:val="16"/>
                <w:u w:val="double"/>
                <w:lang w:val="en-GB"/>
              </w:rPr>
              <w:t>–</w:t>
            </w:r>
          </w:p>
        </w:tc>
        <w:tc>
          <w:tcPr>
            <w:tcW w:w="1134" w:type="dxa"/>
            <w:tcBorders>
              <w:top w:val="single" w:sz="6" w:space="0" w:color="auto"/>
              <w:left w:val="single" w:sz="6" w:space="0" w:color="auto"/>
              <w:bottom w:val="single" w:sz="6" w:space="0" w:color="auto"/>
            </w:tcBorders>
            <w:vAlign w:val="center"/>
          </w:tcPr>
          <w:p w14:paraId="3CE2C858" w14:textId="3A1FAECE" w:rsidR="002F3973" w:rsidRPr="00B136E5" w:rsidRDefault="00D51409" w:rsidP="00D51409">
            <w:pPr>
              <w:pStyle w:val="Tabletext"/>
              <w:rPr>
                <w:sz w:val="16"/>
                <w:szCs w:val="16"/>
                <w:u w:val="double"/>
                <w:lang w:val="en-GB"/>
              </w:rPr>
            </w:pPr>
            <w:r w:rsidRPr="00B136E5">
              <w:rPr>
                <w:sz w:val="16"/>
                <w:szCs w:val="16"/>
                <w:u w:val="double"/>
                <w:lang w:val="en-GB"/>
              </w:rPr>
              <w:t>+</w:t>
            </w:r>
          </w:p>
        </w:tc>
        <w:tc>
          <w:tcPr>
            <w:tcW w:w="1825" w:type="dxa"/>
            <w:tcBorders>
              <w:top w:val="single" w:sz="6" w:space="0" w:color="auto"/>
              <w:left w:val="single" w:sz="6" w:space="0" w:color="auto"/>
              <w:bottom w:val="single" w:sz="6" w:space="0" w:color="auto"/>
              <w:right w:val="single" w:sz="6" w:space="0" w:color="auto"/>
            </w:tcBorders>
            <w:vAlign w:val="center"/>
          </w:tcPr>
          <w:p w14:paraId="632CABBD" w14:textId="02379FBB" w:rsidR="002F3973" w:rsidRPr="00B136E5" w:rsidRDefault="00C428EF" w:rsidP="002F3973">
            <w:pPr>
              <w:pStyle w:val="Tabletext"/>
              <w:rPr>
                <w:sz w:val="16"/>
                <w:szCs w:val="16"/>
                <w:u w:val="double"/>
                <w:lang w:val="en-GB"/>
              </w:rPr>
            </w:pPr>
            <w:r w:rsidRPr="00B136E5">
              <w:rPr>
                <w:sz w:val="16"/>
                <w:szCs w:val="16"/>
                <w:u w:val="double"/>
                <w:lang w:val="en-GB"/>
              </w:rPr>
              <w:t>–</w:t>
            </w:r>
          </w:p>
        </w:tc>
      </w:tr>
    </w:tbl>
    <w:p w14:paraId="035B7A43" w14:textId="3390F4AC" w:rsidR="002F3973" w:rsidRPr="00222E88" w:rsidRDefault="002F3973" w:rsidP="002F3973">
      <w:pPr>
        <w:pStyle w:val="Textebrut"/>
        <w:spacing w:before="120"/>
        <w:jc w:val="center"/>
        <w:rPr>
          <w:rFonts w:ascii="Arial" w:hAnsi="Arial" w:cs="Arial"/>
          <w:color w:val="000000"/>
          <w:sz w:val="16"/>
          <w:szCs w:val="16"/>
          <w:u w:val="double"/>
        </w:rPr>
      </w:pPr>
      <w:r w:rsidRPr="00222E88">
        <w:rPr>
          <w:rFonts w:ascii="Arial" w:hAnsi="Arial" w:cs="Arial"/>
          <w:color w:val="000000"/>
          <w:sz w:val="16"/>
          <w:szCs w:val="16"/>
          <w:u w:val="double"/>
        </w:rPr>
        <w:t xml:space="preserve">Key: +++ = recommended for this purpose; ++ recommended but has limitations; </w:t>
      </w:r>
      <w:r w:rsidR="002724F8">
        <w:rPr>
          <w:rFonts w:ascii="Arial" w:hAnsi="Arial" w:cs="Arial"/>
          <w:color w:val="000000"/>
          <w:sz w:val="16"/>
          <w:szCs w:val="16"/>
          <w:u w:val="double"/>
        </w:rPr>
        <w:br/>
      </w:r>
      <w:r w:rsidRPr="00222E88">
        <w:rPr>
          <w:rFonts w:ascii="Arial" w:hAnsi="Arial" w:cs="Arial"/>
          <w:color w:val="000000"/>
          <w:sz w:val="16"/>
          <w:szCs w:val="16"/>
          <w:u w:val="double"/>
        </w:rPr>
        <w:t>+ = suitable in very limited circumstances</w:t>
      </w:r>
      <w:r w:rsidRPr="00222E88">
        <w:rPr>
          <w:rFonts w:ascii="Arial" w:hAnsi="Arial" w:cs="Arial"/>
          <w:sz w:val="16"/>
          <w:szCs w:val="16"/>
          <w:u w:val="double"/>
        </w:rPr>
        <w:t xml:space="preserve">; </w:t>
      </w:r>
      <w:r w:rsidRPr="00222E88">
        <w:rPr>
          <w:rFonts w:ascii="Arial" w:hAnsi="Arial" w:cs="Arial"/>
          <w:color w:val="000000"/>
          <w:sz w:val="16"/>
          <w:szCs w:val="16"/>
          <w:u w:val="double"/>
        </w:rPr>
        <w:t>– = not appropriate for this purpose.</w:t>
      </w:r>
    </w:p>
    <w:p w14:paraId="676E0C38" w14:textId="4BA2E1DC" w:rsidR="002F3973" w:rsidRPr="00222E88" w:rsidRDefault="00C428EF" w:rsidP="002724F8">
      <w:pPr>
        <w:pStyle w:val="paraA0"/>
        <w:jc w:val="center"/>
        <w:rPr>
          <w:sz w:val="16"/>
          <w:szCs w:val="16"/>
          <w:u w:val="double"/>
        </w:rPr>
      </w:pPr>
      <w:r>
        <w:rPr>
          <w:bCs/>
          <w:sz w:val="16"/>
          <w:szCs w:val="16"/>
          <w:u w:val="double"/>
        </w:rPr>
        <w:t xml:space="preserve">GSBS = </w:t>
      </w:r>
      <w:r w:rsidRPr="00C428EF">
        <w:rPr>
          <w:bCs/>
          <w:sz w:val="16"/>
          <w:szCs w:val="16"/>
          <w:u w:val="double"/>
        </w:rPr>
        <w:t>Giemsa</w:t>
      </w:r>
      <w:r w:rsidR="00A75BD9">
        <w:rPr>
          <w:bCs/>
          <w:sz w:val="16"/>
          <w:szCs w:val="16"/>
          <w:u w:val="double"/>
        </w:rPr>
        <w:t>-</w:t>
      </w:r>
      <w:r w:rsidRPr="00C428EF">
        <w:rPr>
          <w:bCs/>
          <w:sz w:val="16"/>
          <w:szCs w:val="16"/>
          <w:u w:val="double"/>
        </w:rPr>
        <w:t xml:space="preserve">stained </w:t>
      </w:r>
      <w:r w:rsidRPr="00A75BD9">
        <w:rPr>
          <w:bCs/>
          <w:sz w:val="16"/>
          <w:szCs w:val="16"/>
          <w:u w:val="double"/>
        </w:rPr>
        <w:t xml:space="preserve">blood smear; </w:t>
      </w:r>
      <w:r w:rsidR="00A75BD9" w:rsidRPr="00A75BD9">
        <w:rPr>
          <w:sz w:val="16"/>
          <w:szCs w:val="16"/>
          <w:u w:val="double"/>
        </w:rPr>
        <w:t xml:space="preserve">PCR </w:t>
      </w:r>
      <w:r w:rsidR="00A75BD9">
        <w:rPr>
          <w:sz w:val="16"/>
          <w:szCs w:val="16"/>
          <w:u w:val="double"/>
        </w:rPr>
        <w:t xml:space="preserve">= </w:t>
      </w:r>
      <w:r w:rsidR="00A75BD9" w:rsidRPr="00A75BD9">
        <w:rPr>
          <w:sz w:val="16"/>
          <w:szCs w:val="16"/>
          <w:u w:val="double"/>
        </w:rPr>
        <w:t>polymerase chain reaction</w:t>
      </w:r>
      <w:r w:rsidR="00A75BD9">
        <w:rPr>
          <w:sz w:val="16"/>
          <w:szCs w:val="16"/>
          <w:u w:val="double"/>
        </w:rPr>
        <w:t xml:space="preserve">; </w:t>
      </w:r>
      <w:r w:rsidRPr="00A75BD9">
        <w:rPr>
          <w:bCs/>
          <w:sz w:val="16"/>
          <w:szCs w:val="16"/>
          <w:u w:val="double"/>
        </w:rPr>
        <w:t>TGSBF = thick Giemsa</w:t>
      </w:r>
      <w:r w:rsidR="00A75BD9">
        <w:rPr>
          <w:bCs/>
          <w:sz w:val="16"/>
          <w:szCs w:val="16"/>
          <w:u w:val="double"/>
        </w:rPr>
        <w:t>-</w:t>
      </w:r>
      <w:r w:rsidRPr="00A75BD9">
        <w:rPr>
          <w:bCs/>
          <w:sz w:val="16"/>
          <w:szCs w:val="16"/>
          <w:u w:val="double"/>
        </w:rPr>
        <w:t xml:space="preserve">stained blood film; </w:t>
      </w:r>
      <w:r w:rsidR="00A75BD9">
        <w:rPr>
          <w:bCs/>
          <w:sz w:val="16"/>
          <w:szCs w:val="16"/>
          <w:u w:val="double"/>
        </w:rPr>
        <w:br/>
      </w:r>
      <w:r w:rsidRPr="00A75BD9">
        <w:rPr>
          <w:bCs/>
          <w:sz w:val="16"/>
          <w:szCs w:val="16"/>
          <w:u w:val="double"/>
        </w:rPr>
        <w:t xml:space="preserve">HCT = haematocrit centrifuge technique; BCT = buffy coat technique; </w:t>
      </w:r>
      <w:r w:rsidR="002724F8" w:rsidRPr="00A75BD9">
        <w:rPr>
          <w:bCs/>
          <w:sz w:val="16"/>
          <w:szCs w:val="16"/>
          <w:u w:val="double"/>
        </w:rPr>
        <w:t>AECT = anion</w:t>
      </w:r>
      <w:r w:rsidR="002724F8" w:rsidRPr="00C428EF">
        <w:rPr>
          <w:bCs/>
          <w:sz w:val="16"/>
          <w:szCs w:val="16"/>
          <w:u w:val="double"/>
        </w:rPr>
        <w:t xml:space="preserve"> exchange chromatography technique</w:t>
      </w:r>
      <w:r w:rsidR="002724F8">
        <w:rPr>
          <w:bCs/>
          <w:sz w:val="16"/>
          <w:szCs w:val="16"/>
          <w:u w:val="double"/>
        </w:rPr>
        <w:t>;</w:t>
      </w:r>
      <w:r w:rsidR="002724F8">
        <w:rPr>
          <w:sz w:val="16"/>
          <w:szCs w:val="16"/>
          <w:u w:val="double"/>
        </w:rPr>
        <w:t xml:space="preserve"> </w:t>
      </w:r>
      <w:r w:rsidR="002724F8" w:rsidRPr="00222E88">
        <w:rPr>
          <w:sz w:val="16"/>
          <w:szCs w:val="16"/>
          <w:u w:val="double"/>
        </w:rPr>
        <w:t>C</w:t>
      </w:r>
      <w:r w:rsidR="002724F8">
        <w:rPr>
          <w:sz w:val="16"/>
          <w:szCs w:val="16"/>
          <w:u w:val="double"/>
        </w:rPr>
        <w:t>AT</w:t>
      </w:r>
      <w:r w:rsidR="002724F8" w:rsidRPr="00222E88">
        <w:rPr>
          <w:sz w:val="16"/>
          <w:szCs w:val="16"/>
          <w:u w:val="double"/>
        </w:rPr>
        <w:t xml:space="preserve">T = </w:t>
      </w:r>
      <w:r w:rsidR="002724F8">
        <w:rPr>
          <w:sz w:val="16"/>
          <w:szCs w:val="16"/>
          <w:u w:val="double"/>
        </w:rPr>
        <w:t>card agglutination</w:t>
      </w:r>
      <w:r w:rsidR="002724F8" w:rsidRPr="00222E88">
        <w:rPr>
          <w:sz w:val="16"/>
          <w:szCs w:val="16"/>
          <w:u w:val="double"/>
        </w:rPr>
        <w:t xml:space="preserve"> test; </w:t>
      </w:r>
      <w:r w:rsidR="00A87B1D">
        <w:rPr>
          <w:sz w:val="16"/>
          <w:szCs w:val="16"/>
          <w:u w:val="double"/>
        </w:rPr>
        <w:t>IFAT</w:t>
      </w:r>
      <w:r w:rsidR="00A87B1D" w:rsidRPr="00222E88">
        <w:rPr>
          <w:sz w:val="16"/>
          <w:szCs w:val="16"/>
          <w:u w:val="double"/>
        </w:rPr>
        <w:t xml:space="preserve"> </w:t>
      </w:r>
      <w:r w:rsidR="002F3973" w:rsidRPr="00222E88">
        <w:rPr>
          <w:sz w:val="16"/>
          <w:szCs w:val="16"/>
          <w:u w:val="double"/>
        </w:rPr>
        <w:t xml:space="preserve">= </w:t>
      </w:r>
      <w:r w:rsidR="00A87B1D">
        <w:rPr>
          <w:sz w:val="16"/>
          <w:szCs w:val="16"/>
          <w:u w:val="double"/>
        </w:rPr>
        <w:t>indirect-fluorescent antibody test</w:t>
      </w:r>
      <w:r w:rsidR="002F3973" w:rsidRPr="00222E88">
        <w:rPr>
          <w:sz w:val="16"/>
          <w:szCs w:val="16"/>
          <w:u w:val="double"/>
        </w:rPr>
        <w:t xml:space="preserve">; ELISA = enzyme-linked immunosorbent assay; </w:t>
      </w:r>
      <w:r w:rsidR="00534FC2">
        <w:rPr>
          <w:sz w:val="16"/>
          <w:szCs w:val="16"/>
          <w:u w:val="double"/>
        </w:rPr>
        <w:br/>
      </w:r>
      <w:r w:rsidR="00A87B1D">
        <w:rPr>
          <w:sz w:val="16"/>
          <w:szCs w:val="16"/>
          <w:u w:val="double"/>
        </w:rPr>
        <w:t xml:space="preserve">TL = </w:t>
      </w:r>
      <w:proofErr w:type="spellStart"/>
      <w:r w:rsidR="00A87B1D">
        <w:rPr>
          <w:sz w:val="16"/>
          <w:szCs w:val="16"/>
          <w:u w:val="double"/>
        </w:rPr>
        <w:t>trypanolysis</w:t>
      </w:r>
      <w:proofErr w:type="spellEnd"/>
      <w:r w:rsidR="00A87B1D">
        <w:rPr>
          <w:sz w:val="16"/>
          <w:szCs w:val="16"/>
          <w:u w:val="double"/>
        </w:rPr>
        <w:t xml:space="preserve"> test</w:t>
      </w:r>
      <w:r w:rsidR="002724F8">
        <w:rPr>
          <w:sz w:val="16"/>
          <w:szCs w:val="16"/>
          <w:u w:val="double"/>
        </w:rPr>
        <w:t>.</w:t>
      </w:r>
    </w:p>
    <w:p w14:paraId="01A76A39" w14:textId="77777777" w:rsidR="002934A1" w:rsidRPr="00987DFF" w:rsidRDefault="002934A1" w:rsidP="008B596A">
      <w:pPr>
        <w:pStyle w:val="1"/>
        <w:spacing w:after="200"/>
      </w:pPr>
      <w:r w:rsidRPr="00987DFF">
        <w:t>1.</w:t>
      </w:r>
      <w:r w:rsidRPr="00987DFF">
        <w:tab/>
        <w:t>Identification of the agent</w:t>
      </w:r>
    </w:p>
    <w:p w14:paraId="068FA057" w14:textId="42809323" w:rsidR="005E52A1" w:rsidRPr="00987DFF" w:rsidRDefault="002934A1" w:rsidP="008B596A">
      <w:pPr>
        <w:pStyle w:val="para1"/>
        <w:spacing w:after="280"/>
      </w:pPr>
      <w:r w:rsidRPr="00987DFF">
        <w:t xml:space="preserve">The classical direct parasitological methods for the diagnosis of </w:t>
      </w:r>
      <w:proofErr w:type="spellStart"/>
      <w:r w:rsidRPr="00987DFF">
        <w:t>trypanosomosis</w:t>
      </w:r>
      <w:proofErr w:type="spellEnd"/>
      <w:r w:rsidR="00E33B0B" w:rsidRPr="00987DFF">
        <w:t>,</w:t>
      </w:r>
      <w:r w:rsidRPr="00987DFF">
        <w:t xml:space="preserve"> namely </w:t>
      </w:r>
      <w:r w:rsidR="00030DEE" w:rsidRPr="00987DFF">
        <w:t xml:space="preserve">microscopic </w:t>
      </w:r>
      <w:r w:rsidRPr="00987DFF">
        <w:t>examin</w:t>
      </w:r>
      <w:r w:rsidR="00030DEE" w:rsidRPr="00987DFF">
        <w:t>ation of</w:t>
      </w:r>
      <w:r w:rsidRPr="00987DFF">
        <w:t xml:space="preserve"> blood or lymph node material</w:t>
      </w:r>
      <w:r w:rsidR="00E33B0B" w:rsidRPr="00987DFF">
        <w:t>,</w:t>
      </w:r>
      <w:r w:rsidRPr="00987DFF">
        <w:t xml:space="preserve"> are not highly sensitive</w:t>
      </w:r>
      <w:r w:rsidR="00E33B0B" w:rsidRPr="00987DFF">
        <w:t>,</w:t>
      </w:r>
      <w:r w:rsidR="00B44512" w:rsidRPr="00987DFF">
        <w:t xml:space="preserve"> but a number of techniques</w:t>
      </w:r>
      <w:r w:rsidR="00E33B0B" w:rsidRPr="00987DFF">
        <w:t>,</w:t>
      </w:r>
      <w:r w:rsidR="00B44512" w:rsidRPr="00987DFF">
        <w:t xml:space="preserve"> including enrichment of the sample</w:t>
      </w:r>
      <w:r w:rsidR="00E33B0B" w:rsidRPr="00987DFF">
        <w:t>,</w:t>
      </w:r>
      <w:r w:rsidR="00B44512" w:rsidRPr="00987DFF">
        <w:t xml:space="preserve"> rodent inoculation and DNA methods may increase the sensitivity</w:t>
      </w:r>
      <w:r w:rsidR="002E58E5" w:rsidRPr="00987DFF">
        <w:t>.</w:t>
      </w:r>
      <w:r w:rsidRPr="00987DFF">
        <w:t xml:space="preserve"> In regions where other</w:t>
      </w:r>
      <w:r w:rsidR="00DD7EA0">
        <w:t xml:space="preserve"> </w:t>
      </w:r>
      <w:r w:rsidR="00DD7EA0" w:rsidRPr="002724F8">
        <w:rPr>
          <w:u w:val="double"/>
        </w:rPr>
        <w:t>species of</w:t>
      </w:r>
      <w:r w:rsidR="00DD7EA0">
        <w:t xml:space="preserve"> </w:t>
      </w:r>
      <w:proofErr w:type="spellStart"/>
      <w:r w:rsidRPr="00987DFF">
        <w:rPr>
          <w:i/>
          <w:iCs/>
        </w:rPr>
        <w:t>Trypanozoon</w:t>
      </w:r>
      <w:proofErr w:type="spellEnd"/>
      <w:r w:rsidRPr="00987DFF">
        <w:rPr>
          <w:i/>
          <w:iCs/>
        </w:rPr>
        <w:t xml:space="preserve"> </w:t>
      </w:r>
      <w:r w:rsidRPr="002724F8">
        <w:rPr>
          <w:iCs/>
          <w:strike/>
        </w:rPr>
        <w:t>spp</w:t>
      </w:r>
      <w:r w:rsidRPr="002724F8">
        <w:rPr>
          <w:strike/>
        </w:rPr>
        <w:t>.</w:t>
      </w:r>
      <w:r w:rsidR="007756B7" w:rsidRPr="002724F8">
        <w:rPr>
          <w:strike/>
        </w:rPr>
        <w:t xml:space="preserve"> </w:t>
      </w:r>
      <w:r w:rsidR="006A1CBB" w:rsidRPr="002724F8">
        <w:rPr>
          <w:u w:val="double"/>
        </w:rPr>
        <w:t>might be present</w:t>
      </w:r>
      <w:r w:rsidR="00197C72">
        <w:t xml:space="preserve"> </w:t>
      </w:r>
      <w:r w:rsidR="005E52A1" w:rsidRPr="00987DFF">
        <w:t xml:space="preserve">in addition to </w:t>
      </w:r>
      <w:r w:rsidR="005E52A1" w:rsidRPr="00987DFF">
        <w:rPr>
          <w:i/>
        </w:rPr>
        <w:t>T. </w:t>
      </w:r>
      <w:proofErr w:type="spellStart"/>
      <w:r w:rsidR="005E52A1" w:rsidRPr="00987DFF">
        <w:rPr>
          <w:i/>
        </w:rPr>
        <w:t>evansi</w:t>
      </w:r>
      <w:proofErr w:type="spellEnd"/>
      <w:r w:rsidR="005E52A1">
        <w:t xml:space="preserve">, </w:t>
      </w:r>
      <w:r w:rsidR="004C2C8C" w:rsidRPr="002724F8">
        <w:rPr>
          <w:strike/>
        </w:rPr>
        <w:t>o</w:t>
      </w:r>
      <w:r w:rsidRPr="002724F8">
        <w:rPr>
          <w:strike/>
        </w:rPr>
        <w:t xml:space="preserve">ccur in addition to </w:t>
      </w:r>
      <w:r w:rsidRPr="002724F8">
        <w:rPr>
          <w:i/>
          <w:strike/>
        </w:rPr>
        <w:t>T. </w:t>
      </w:r>
      <w:proofErr w:type="spellStart"/>
      <w:r w:rsidRPr="002724F8">
        <w:rPr>
          <w:i/>
          <w:strike/>
        </w:rPr>
        <w:t>evansi</w:t>
      </w:r>
      <w:proofErr w:type="spellEnd"/>
      <w:r w:rsidR="00E33B0B" w:rsidRPr="002724F8">
        <w:rPr>
          <w:strike/>
        </w:rPr>
        <w:t>,</w:t>
      </w:r>
      <w:r w:rsidR="009E3363" w:rsidRPr="002724F8">
        <w:rPr>
          <w:strike/>
        </w:rPr>
        <w:t>-</w:t>
      </w:r>
      <w:r w:rsidRPr="002724F8">
        <w:rPr>
          <w:strike/>
        </w:rPr>
        <w:t xml:space="preserve"> specific identification by microscopy is not possible</w:t>
      </w:r>
      <w:r w:rsidR="00BF0692" w:rsidRPr="002724F8">
        <w:rPr>
          <w:strike/>
        </w:rPr>
        <w:t>;</w:t>
      </w:r>
      <w:r w:rsidR="00B44512" w:rsidRPr="002724F8">
        <w:rPr>
          <w:strike/>
        </w:rPr>
        <w:t xml:space="preserve"> molecular tools are </w:t>
      </w:r>
      <w:r w:rsidR="00BF0692" w:rsidRPr="002724F8">
        <w:rPr>
          <w:strike/>
        </w:rPr>
        <w:t xml:space="preserve">then </w:t>
      </w:r>
      <w:r w:rsidR="00B44512" w:rsidRPr="002724F8">
        <w:rPr>
          <w:strike/>
        </w:rPr>
        <w:t>very useful for species specific diagnosis</w:t>
      </w:r>
      <w:r w:rsidRPr="002724F8">
        <w:rPr>
          <w:strike/>
        </w:rPr>
        <w:t xml:space="preserve"> </w:t>
      </w:r>
      <w:r w:rsidR="005E52A1" w:rsidRPr="002724F8">
        <w:rPr>
          <w:u w:val="double"/>
        </w:rPr>
        <w:t>species-specific discrimination requires molecular tools and cannot be accomplished by microscopic examinations</w:t>
      </w:r>
      <w:r w:rsidR="005E52A1">
        <w:t>.</w:t>
      </w:r>
    </w:p>
    <w:p w14:paraId="4B8B32A6" w14:textId="77777777" w:rsidR="002724F8" w:rsidRDefault="002724F8">
      <w:pPr>
        <w:tabs>
          <w:tab w:val="clear" w:pos="-720"/>
        </w:tabs>
        <w:spacing w:line="240" w:lineRule="auto"/>
        <w:jc w:val="left"/>
        <w:rPr>
          <w:rFonts w:ascii="Ottawa" w:eastAsiaTheme="minorHAnsi" w:hAnsi="Ottawa" w:cs="Arial"/>
          <w:b/>
          <w:szCs w:val="22"/>
          <w:lang w:eastAsia="en-US"/>
        </w:rPr>
      </w:pPr>
      <w:r>
        <w:br w:type="page"/>
      </w:r>
    </w:p>
    <w:p w14:paraId="1603ED9E" w14:textId="659CCDAC" w:rsidR="002934A1" w:rsidRPr="00987DFF" w:rsidRDefault="004043C7" w:rsidP="00AC6FD9">
      <w:pPr>
        <w:pStyle w:val="11"/>
      </w:pPr>
      <w:r>
        <w:lastRenderedPageBreak/>
        <w:t>1.1.</w:t>
      </w:r>
      <w:r w:rsidR="002934A1" w:rsidRPr="00987DFF">
        <w:tab/>
      </w:r>
      <w:r w:rsidR="009C5381" w:rsidRPr="00987DFF">
        <w:t>Direct microscopic examination</w:t>
      </w:r>
      <w:r w:rsidR="00CC097B" w:rsidRPr="00987DFF">
        <w:t xml:space="preserve"> </w:t>
      </w:r>
      <w:bookmarkStart w:id="1" w:name="_GoBack"/>
      <w:bookmarkEnd w:id="1"/>
    </w:p>
    <w:p w14:paraId="2FBF957D" w14:textId="77777777" w:rsidR="002934A1" w:rsidRPr="00987DFF" w:rsidRDefault="004043C7" w:rsidP="00AC6FD9">
      <w:pPr>
        <w:pStyle w:val="111"/>
      </w:pPr>
      <w:r>
        <w:t>1.1.1.</w:t>
      </w:r>
      <w:r w:rsidR="002934A1" w:rsidRPr="00987DFF">
        <w:tab/>
        <w:t>Blood sampling</w:t>
      </w:r>
    </w:p>
    <w:p w14:paraId="63D69863" w14:textId="2CF2C454" w:rsidR="002934A1" w:rsidRPr="00987DFF" w:rsidRDefault="002934A1" w:rsidP="00AC6FD9">
      <w:pPr>
        <w:pStyle w:val="111Para"/>
      </w:pPr>
      <w:r w:rsidRPr="00987DFF">
        <w:rPr>
          <w:i/>
        </w:rPr>
        <w:t>Trypan</w:t>
      </w:r>
      <w:r w:rsidR="00BD5ED2" w:rsidRPr="00987DFF">
        <w:rPr>
          <w:i/>
        </w:rPr>
        <w:t>o</w:t>
      </w:r>
      <w:r w:rsidRPr="00987DFF">
        <w:rPr>
          <w:i/>
        </w:rPr>
        <w:t xml:space="preserve">soma </w:t>
      </w:r>
      <w:proofErr w:type="spellStart"/>
      <w:r w:rsidRPr="00987DFF">
        <w:rPr>
          <w:i/>
        </w:rPr>
        <w:t>evansi</w:t>
      </w:r>
      <w:proofErr w:type="spellEnd"/>
      <w:r w:rsidRPr="00987DFF">
        <w:t xml:space="preserve"> is a parasite of the blood and tissues</w:t>
      </w:r>
      <w:r w:rsidR="00E33B0B" w:rsidRPr="00987DFF">
        <w:t>.</w:t>
      </w:r>
      <w:r w:rsidR="008139FC" w:rsidRPr="00987DFF">
        <w:t xml:space="preserve"> </w:t>
      </w:r>
      <w:r w:rsidR="00CE5267" w:rsidRPr="00987DFF">
        <w:t>As for</w:t>
      </w:r>
      <w:r w:rsidR="008139FC" w:rsidRPr="00987DFF">
        <w:t xml:space="preserve"> other trypanosomes</w:t>
      </w:r>
      <w:r w:rsidR="00E33B0B" w:rsidRPr="00987DFF">
        <w:t>,</w:t>
      </w:r>
      <w:r w:rsidRPr="00987DFF">
        <w:t xml:space="preserve"> it is recommended that blood for diagnosis be obtained from</w:t>
      </w:r>
      <w:r w:rsidR="00E33B0B" w:rsidRPr="00987DFF">
        <w:t xml:space="preserve"> </w:t>
      </w:r>
      <w:r w:rsidRPr="00987DFF">
        <w:t>peripheral</w:t>
      </w:r>
      <w:r w:rsidR="008139FC" w:rsidRPr="00987DFF">
        <w:t xml:space="preserve"> ear </w:t>
      </w:r>
      <w:r w:rsidR="00362AFF" w:rsidRPr="00987DFF">
        <w:t xml:space="preserve">or tail </w:t>
      </w:r>
      <w:r w:rsidR="008139FC" w:rsidRPr="00987DFF">
        <w:t>vein</w:t>
      </w:r>
      <w:r w:rsidR="00E33B0B" w:rsidRPr="00987DFF">
        <w:t>,</w:t>
      </w:r>
      <w:r w:rsidR="008139FC" w:rsidRPr="00987DFF">
        <w:t xml:space="preserve"> even if </w:t>
      </w:r>
      <w:r w:rsidR="00F96750" w:rsidRPr="00987DFF">
        <w:t xml:space="preserve">the </w:t>
      </w:r>
      <w:r w:rsidR="008139FC" w:rsidRPr="00987DFF">
        <w:t>jugular vein is most often preferred for practical reasons.</w:t>
      </w:r>
      <w:r w:rsidRPr="00987DFF">
        <w:t xml:space="preserve"> However</w:t>
      </w:r>
      <w:r w:rsidR="00EA70B7">
        <w:t>,</w:t>
      </w:r>
      <w:r w:rsidRPr="00987DFF">
        <w:t xml:space="preserve"> it should be realised that less than 50% of infected animals may be identified by examination of</w:t>
      </w:r>
      <w:r w:rsidR="00E33B0B" w:rsidRPr="00987DFF">
        <w:t xml:space="preserve"> </w:t>
      </w:r>
      <w:r w:rsidRPr="00987DFF">
        <w:t>blood.</w:t>
      </w:r>
    </w:p>
    <w:p w14:paraId="3AA10A75" w14:textId="77777777" w:rsidR="002934A1" w:rsidRPr="00987DFF" w:rsidRDefault="002934A1" w:rsidP="00AC6FD9">
      <w:pPr>
        <w:pStyle w:val="111Para"/>
      </w:pPr>
      <w:r w:rsidRPr="00987DFF">
        <w:t>Peripheral blood is obtained by puncturing a small vein in the ear or tail. Deeper samples are taken from a larger vein by syringe. Cleanse an area of the ear margin or tip of the tail with alcohol and</w:t>
      </w:r>
      <w:r w:rsidR="00E33B0B" w:rsidRPr="00987DFF">
        <w:t>,</w:t>
      </w:r>
      <w:r w:rsidRPr="00987DFF">
        <w:t xml:space="preserve"> when dry</w:t>
      </w:r>
      <w:r w:rsidR="00E33B0B" w:rsidRPr="00987DFF">
        <w:t>,</w:t>
      </w:r>
      <w:r w:rsidRPr="00987DFF">
        <w:t xml:space="preserve"> puncture a vein with a suitable instrument</w:t>
      </w:r>
      <w:r w:rsidR="00F53A66" w:rsidRPr="00987DFF">
        <w:t xml:space="preserve"> (lancet</w:t>
      </w:r>
      <w:r w:rsidR="00E33B0B" w:rsidRPr="00987DFF">
        <w:t>,</w:t>
      </w:r>
      <w:r w:rsidR="00F53A66" w:rsidRPr="00987DFF">
        <w:t xml:space="preserve"> needle). Ensu</w:t>
      </w:r>
      <w:r w:rsidRPr="00987DFF">
        <w:t xml:space="preserve">re that instruments are sterilised or </w:t>
      </w:r>
      <w:r w:rsidR="00631FA5" w:rsidRPr="00987DFF">
        <w:t xml:space="preserve">use </w:t>
      </w:r>
      <w:r w:rsidRPr="00987DFF">
        <w:t xml:space="preserve">disposable instruments </w:t>
      </w:r>
      <w:r w:rsidR="00631FA5" w:rsidRPr="00987DFF">
        <w:t xml:space="preserve">to avoid </w:t>
      </w:r>
      <w:r w:rsidR="00F96750" w:rsidRPr="00987DFF">
        <w:t xml:space="preserve">iatrogenic </w:t>
      </w:r>
      <w:r w:rsidR="00631FA5" w:rsidRPr="00987DFF">
        <w:t>transmission of the</w:t>
      </w:r>
      <w:r w:rsidR="00E33B0B" w:rsidRPr="00987DFF">
        <w:t xml:space="preserve"> </w:t>
      </w:r>
      <w:r w:rsidRPr="00987DFF">
        <w:t>infection</w:t>
      </w:r>
      <w:r w:rsidR="00E33B0B" w:rsidRPr="00987DFF">
        <w:t xml:space="preserve"> </w:t>
      </w:r>
      <w:r w:rsidRPr="00987DFF">
        <w:t>by residual blood.</w:t>
      </w:r>
    </w:p>
    <w:p w14:paraId="4F1B0FA8" w14:textId="77777777" w:rsidR="002934A1" w:rsidRPr="00987DFF" w:rsidRDefault="004043C7" w:rsidP="00AC6FD9">
      <w:pPr>
        <w:pStyle w:val="111"/>
      </w:pPr>
      <w:r>
        <w:t>1.1.2.</w:t>
      </w:r>
      <w:r w:rsidR="002934A1" w:rsidRPr="00987DFF">
        <w:tab/>
        <w:t>Wet blood films</w:t>
      </w:r>
    </w:p>
    <w:p w14:paraId="5C34821C" w14:textId="085F5E51" w:rsidR="002934A1" w:rsidRPr="00987DFF" w:rsidRDefault="002934A1" w:rsidP="00AC6FD9">
      <w:pPr>
        <w:pStyle w:val="111Para"/>
      </w:pPr>
      <w:r w:rsidRPr="00987DFF">
        <w:t xml:space="preserve">Place a small drop of blood </w:t>
      </w:r>
      <w:r w:rsidR="00D170A1" w:rsidRPr="00987DFF">
        <w:t>(2</w:t>
      </w:r>
      <w:r w:rsidR="00CE5267" w:rsidRPr="00987DFF">
        <w:t>–</w:t>
      </w:r>
      <w:r w:rsidR="00D170A1" w:rsidRPr="00987DFF">
        <w:t>3</w:t>
      </w:r>
      <w:r w:rsidR="00CE5267" w:rsidRPr="00987DFF">
        <w:t> </w:t>
      </w:r>
      <w:r w:rsidR="008139FC" w:rsidRPr="00987DFF">
        <w:t xml:space="preserve">µl) </w:t>
      </w:r>
      <w:r w:rsidRPr="00987DFF">
        <w:t xml:space="preserve">on to a clean glass slide and </w:t>
      </w:r>
      <w:r w:rsidR="00F96750" w:rsidRPr="00987DFF">
        <w:t>place over it</w:t>
      </w:r>
      <w:r w:rsidRPr="00987DFF">
        <w:t xml:space="preserve"> a cover-slip to spread the blood as a monolayer of cells</w:t>
      </w:r>
      <w:r w:rsidR="00F53A66" w:rsidRPr="00987DFF">
        <w:t>. Examine by light microscopy (</w:t>
      </w:r>
      <w:r w:rsidRPr="00987DFF">
        <w:t>200</w:t>
      </w:r>
      <w:r w:rsidR="00CE5267" w:rsidRPr="00987DFF">
        <w:t>×</w:t>
      </w:r>
      <w:r w:rsidRPr="00987DFF">
        <w:t>) to detect any motile trypanosomes.</w:t>
      </w:r>
      <w:r w:rsidR="008139FC" w:rsidRPr="00987DFF">
        <w:t xml:space="preserve"> </w:t>
      </w:r>
      <w:r w:rsidR="00F96750" w:rsidRPr="00987DFF">
        <w:t>Improved visualisation</w:t>
      </w:r>
      <w:r w:rsidR="008B596A" w:rsidRPr="00987DFF">
        <w:t xml:space="preserve"> </w:t>
      </w:r>
      <w:r w:rsidR="00426C56" w:rsidRPr="00987DFF">
        <w:t>can be obtained with</w:t>
      </w:r>
      <w:r w:rsidR="008139FC" w:rsidRPr="00987DFF">
        <w:t xml:space="preserve"> dark</w:t>
      </w:r>
      <w:r w:rsidR="00CE5267" w:rsidRPr="00987DFF">
        <w:t>-</w:t>
      </w:r>
      <w:r w:rsidR="008139FC" w:rsidRPr="00987DFF">
        <w:t xml:space="preserve">ground </w:t>
      </w:r>
      <w:r w:rsidR="00426C56" w:rsidRPr="00987DFF">
        <w:t>or phase</w:t>
      </w:r>
      <w:r w:rsidR="00CE5267" w:rsidRPr="00987DFF">
        <w:t>-</w:t>
      </w:r>
      <w:r w:rsidR="00426C56" w:rsidRPr="00987DFF">
        <w:t xml:space="preserve">contrast </w:t>
      </w:r>
      <w:r w:rsidR="00CE5267" w:rsidRPr="00987DFF">
        <w:t xml:space="preserve">microscopy </w:t>
      </w:r>
      <w:r w:rsidR="00F53A66" w:rsidRPr="00987DFF">
        <w:t>(</w:t>
      </w:r>
      <w:r w:rsidR="00362AFF" w:rsidRPr="00987DFF">
        <w:t>200</w:t>
      </w:r>
      <w:r w:rsidR="00CE5267" w:rsidRPr="00987DFF">
        <w:t>–</w:t>
      </w:r>
      <w:r w:rsidR="00362AFF" w:rsidRPr="00987DFF">
        <w:t>400</w:t>
      </w:r>
      <w:r w:rsidR="00CE5267" w:rsidRPr="00987DFF">
        <w:t>×</w:t>
      </w:r>
      <w:r w:rsidR="00362AFF" w:rsidRPr="00987DFF">
        <w:t>)</w:t>
      </w:r>
      <w:r w:rsidR="008139FC" w:rsidRPr="00987DFF">
        <w:t>.</w:t>
      </w:r>
      <w:r w:rsidR="00426C56" w:rsidRPr="00987DFF">
        <w:t xml:space="preserve"> The sensitivity of this method is low</w:t>
      </w:r>
      <w:r w:rsidR="00E33B0B" w:rsidRPr="00987DFF">
        <w:t>,</w:t>
      </w:r>
      <w:r w:rsidR="00426C56" w:rsidRPr="00987DFF">
        <w:t xml:space="preserve"> approximately 10</w:t>
      </w:r>
      <w:r w:rsidR="00CA0E73" w:rsidRPr="00987DFF">
        <w:t> </w:t>
      </w:r>
      <w:r w:rsidR="00426C56" w:rsidRPr="00987DFF">
        <w:t xml:space="preserve">trypanosomes per </w:t>
      </w:r>
      <w:r w:rsidR="0074255C" w:rsidRPr="00987DFF">
        <w:t>µl</w:t>
      </w:r>
      <w:r w:rsidR="00E33B0B" w:rsidRPr="00987DFF">
        <w:t>,</w:t>
      </w:r>
      <w:r w:rsidR="00426C56" w:rsidRPr="00987DFF">
        <w:t xml:space="preserve"> which is frequent in early or acute infections only.</w:t>
      </w:r>
      <w:r w:rsidR="00A4105F" w:rsidRPr="00534FC2">
        <w:t xml:space="preserve"> </w:t>
      </w:r>
      <w:r w:rsidR="00A4105F" w:rsidRPr="00C049CF">
        <w:rPr>
          <w:u w:val="double"/>
        </w:rPr>
        <w:t xml:space="preserve">This examination can be applied to case confirmation, however, due to its very low sensitivity, it is mostly </w:t>
      </w:r>
      <w:r w:rsidR="00534FC2">
        <w:rPr>
          <w:u w:val="double"/>
        </w:rPr>
        <w:t>us</w:t>
      </w:r>
      <w:r w:rsidR="00A4105F" w:rsidRPr="00C049CF">
        <w:rPr>
          <w:u w:val="double"/>
        </w:rPr>
        <w:t>ed to follow-up experimentally infected animals.</w:t>
      </w:r>
    </w:p>
    <w:p w14:paraId="65706375" w14:textId="7D6A4C84" w:rsidR="002934A1" w:rsidRPr="00987DFF" w:rsidRDefault="004043C7" w:rsidP="00AC6FD9">
      <w:pPr>
        <w:pStyle w:val="111"/>
      </w:pPr>
      <w:r>
        <w:t>1.1.3.</w:t>
      </w:r>
      <w:r w:rsidR="002934A1" w:rsidRPr="00987DFF">
        <w:tab/>
      </w:r>
      <w:r w:rsidR="009E3363" w:rsidRPr="00C049CF">
        <w:rPr>
          <w:u w:val="double"/>
        </w:rPr>
        <w:t>Thick Giemsa</w:t>
      </w:r>
      <w:r w:rsidR="00C049CF">
        <w:t>-</w:t>
      </w:r>
      <w:r w:rsidR="009E3363">
        <w:t>s</w:t>
      </w:r>
      <w:r w:rsidR="002934A1" w:rsidRPr="00987DFF">
        <w:t xml:space="preserve">tained </w:t>
      </w:r>
      <w:r w:rsidR="009E3363" w:rsidRPr="00C049CF">
        <w:rPr>
          <w:u w:val="double"/>
        </w:rPr>
        <w:t>blood film (TGSBF)</w:t>
      </w:r>
      <w:r w:rsidR="00C049CF" w:rsidRPr="00C049CF">
        <w:rPr>
          <w:strike/>
        </w:rPr>
        <w:t xml:space="preserve"> thick </w:t>
      </w:r>
      <w:r w:rsidR="002934A1" w:rsidRPr="00C049CF">
        <w:rPr>
          <w:strike/>
        </w:rPr>
        <w:t>smears</w:t>
      </w:r>
    </w:p>
    <w:p w14:paraId="23A45FF0" w14:textId="4839B0B2" w:rsidR="002934A1" w:rsidRPr="00987DFF" w:rsidRDefault="002934A1" w:rsidP="00AC6FD9">
      <w:pPr>
        <w:pStyle w:val="111Para"/>
      </w:pPr>
      <w:r w:rsidRPr="00987DFF">
        <w:t xml:space="preserve">Place a large drop of blood </w:t>
      </w:r>
      <w:r w:rsidR="00D170A1" w:rsidRPr="00987DFF">
        <w:t>(10</w:t>
      </w:r>
      <w:r w:rsidR="00CE5267" w:rsidRPr="00987DFF">
        <w:t> </w:t>
      </w:r>
      <w:r w:rsidR="00F75CBA" w:rsidRPr="00987DFF">
        <w:t xml:space="preserve">µl) </w:t>
      </w:r>
      <w:r w:rsidRPr="00987DFF">
        <w:t>on the centre of a microscope slide and spread with a toothpick or the corner of another slide so that an area of approximately 1.0–1.25 cm in diameter is covered. Air-dry for 1 hour or longer</w:t>
      </w:r>
      <w:r w:rsidR="00E33B0B" w:rsidRPr="00987DFF">
        <w:t>,</w:t>
      </w:r>
      <w:r w:rsidRPr="00987DFF">
        <w:t xml:space="preserve"> while prot</w:t>
      </w:r>
      <w:r w:rsidR="00362AFF" w:rsidRPr="00987DFF">
        <w:t xml:space="preserve">ecting the slide from insects. </w:t>
      </w:r>
      <w:r w:rsidR="0006661F" w:rsidRPr="00987DFF">
        <w:t>Placing the slide in a</w:t>
      </w:r>
      <w:r w:rsidR="00362AFF" w:rsidRPr="00987DFF">
        <w:t xml:space="preserve"> horizontal position</w:t>
      </w:r>
      <w:r w:rsidR="00E33B0B" w:rsidRPr="00987DFF">
        <w:t>,</w:t>
      </w:r>
      <w:r w:rsidR="00362AFF" w:rsidRPr="00987DFF">
        <w:t xml:space="preserve"> s</w:t>
      </w:r>
      <w:r w:rsidRPr="00987DFF">
        <w:t>tain the unfixed smear with Giemsa’s Stain (one drop of commercial Giemsa + 1 ml of phosphate</w:t>
      </w:r>
      <w:r w:rsidR="00F35B46" w:rsidRPr="00987DFF">
        <w:t>-</w:t>
      </w:r>
      <w:r w:rsidRPr="00987DFF">
        <w:t>buffered saline</w:t>
      </w:r>
      <w:r w:rsidR="00E33B0B" w:rsidRPr="00987DFF">
        <w:t>,</w:t>
      </w:r>
      <w:r w:rsidRPr="00987DFF">
        <w:t xml:space="preserve"> pH 7.2)</w:t>
      </w:r>
      <w:r w:rsidR="00E33B0B" w:rsidRPr="00987DFF">
        <w:t>,</w:t>
      </w:r>
      <w:r w:rsidRPr="00987DFF">
        <w:t xml:space="preserve"> for 25 minutes. After washing</w:t>
      </w:r>
      <w:r w:rsidR="00362AFF" w:rsidRPr="00987DFF">
        <w:t xml:space="preserve"> and drying</w:t>
      </w:r>
      <w:r w:rsidR="00E33B0B" w:rsidRPr="00987DFF">
        <w:t>,</w:t>
      </w:r>
      <w:r w:rsidRPr="00987DFF">
        <w:t xml:space="preserve"> examine the smears by light microscopy at</w:t>
      </w:r>
      <w:r w:rsidR="00E33B0B" w:rsidRPr="00987DFF">
        <w:t xml:space="preserve"> </w:t>
      </w:r>
      <w:r w:rsidR="00371322" w:rsidRPr="00987DFF">
        <w:t>a</w:t>
      </w:r>
      <w:r w:rsidR="008B596A" w:rsidRPr="00987DFF">
        <w:t xml:space="preserve"> </w:t>
      </w:r>
      <w:r w:rsidR="00F53A66" w:rsidRPr="00987DFF">
        <w:t xml:space="preserve">magnification </w:t>
      </w:r>
      <w:r w:rsidR="00371322" w:rsidRPr="00987DFF">
        <w:t>of</w:t>
      </w:r>
      <w:r w:rsidR="008B596A" w:rsidRPr="00987DFF">
        <w:t xml:space="preserve"> </w:t>
      </w:r>
      <w:r w:rsidRPr="00987DFF">
        <w:t>500</w:t>
      </w:r>
      <w:r w:rsidR="0006661F" w:rsidRPr="00987DFF">
        <w:t>×</w:t>
      </w:r>
      <w:r w:rsidR="00CA0E73" w:rsidRPr="00987DFF">
        <w:t xml:space="preserve"> </w:t>
      </w:r>
      <w:r w:rsidR="002D4FA7" w:rsidRPr="00987DFF">
        <w:t>with oil immersion</w:t>
      </w:r>
      <w:r w:rsidRPr="00987DFF">
        <w:t>. The advantage of the thick smear technique is that it concentrates the drop of blood into a small area</w:t>
      </w:r>
      <w:r w:rsidR="00E33B0B" w:rsidRPr="00987DFF">
        <w:t>,</w:t>
      </w:r>
      <w:r w:rsidRPr="00987DFF">
        <w:t xml:space="preserve"> and thus less time is required to detect the parasites</w:t>
      </w:r>
      <w:r w:rsidR="00E33B0B" w:rsidRPr="00987DFF">
        <w:t>,</w:t>
      </w:r>
      <w:r w:rsidR="00362AFF" w:rsidRPr="00987DFF">
        <w:t xml:space="preserve"> which are more visible </w:t>
      </w:r>
      <w:r w:rsidR="004613D6" w:rsidRPr="00987DFF">
        <w:t>owing to</w:t>
      </w:r>
      <w:r w:rsidR="00362AFF" w:rsidRPr="00987DFF">
        <w:t xml:space="preserve"> the h</w:t>
      </w:r>
      <w:r w:rsidR="00AD4280" w:rsidRPr="00987DFF">
        <w:t>a</w:t>
      </w:r>
      <w:r w:rsidR="00362AFF" w:rsidRPr="00987DFF">
        <w:t>emolysis of the unfixed red cells</w:t>
      </w:r>
      <w:r w:rsidRPr="00987DFF">
        <w:t>. The disadvantage is that the trypanosomes may be damaged in the process</w:t>
      </w:r>
      <w:r w:rsidR="00E33B0B" w:rsidRPr="00987DFF">
        <w:t>,</w:t>
      </w:r>
      <w:r w:rsidRPr="00987DFF">
        <w:t xml:space="preserve"> and the method is therefore not suited for species identification in case of </w:t>
      </w:r>
      <w:r w:rsidR="00E30643" w:rsidRPr="00C049CF">
        <w:rPr>
          <w:u w:val="double"/>
        </w:rPr>
        <w:t>potentially</w:t>
      </w:r>
      <w:r w:rsidR="00E30643">
        <w:t xml:space="preserve"> </w:t>
      </w:r>
      <w:r w:rsidRPr="00987DFF">
        <w:t>mixed infections.</w:t>
      </w:r>
      <w:r w:rsidR="00A4105F">
        <w:t xml:space="preserve"> </w:t>
      </w:r>
      <w:r w:rsidR="00A4105F" w:rsidRPr="00C049CF">
        <w:rPr>
          <w:u w:val="double"/>
        </w:rPr>
        <w:t>Consequently, thin</w:t>
      </w:r>
      <w:r w:rsidR="00E30643" w:rsidRPr="00C049CF">
        <w:rPr>
          <w:u w:val="double"/>
        </w:rPr>
        <w:t xml:space="preserve"> blood</w:t>
      </w:r>
      <w:r w:rsidR="00A4105F" w:rsidRPr="00C049CF">
        <w:rPr>
          <w:u w:val="double"/>
        </w:rPr>
        <w:t xml:space="preserve"> smears are generally preferred to thick</w:t>
      </w:r>
      <w:r w:rsidR="00E30643" w:rsidRPr="00C049CF">
        <w:rPr>
          <w:u w:val="double"/>
        </w:rPr>
        <w:t xml:space="preserve"> blood</w:t>
      </w:r>
      <w:r w:rsidR="00A4105F" w:rsidRPr="00C049CF">
        <w:rPr>
          <w:u w:val="double"/>
        </w:rPr>
        <w:t xml:space="preserve"> </w:t>
      </w:r>
      <w:r w:rsidR="00E30643" w:rsidRPr="00C049CF">
        <w:rPr>
          <w:u w:val="double"/>
        </w:rPr>
        <w:t>films</w:t>
      </w:r>
      <w:r w:rsidR="00A4105F" w:rsidRPr="00C049CF">
        <w:rPr>
          <w:u w:val="double"/>
        </w:rPr>
        <w:t>.</w:t>
      </w:r>
    </w:p>
    <w:p w14:paraId="74014B42" w14:textId="4118A08E" w:rsidR="002934A1" w:rsidRPr="00987DFF" w:rsidRDefault="004043C7" w:rsidP="00AC6FD9">
      <w:pPr>
        <w:pStyle w:val="111"/>
      </w:pPr>
      <w:r>
        <w:t>1.1.4.</w:t>
      </w:r>
      <w:r w:rsidR="002934A1" w:rsidRPr="00987DFF">
        <w:tab/>
      </w:r>
      <w:r w:rsidR="00EA1F9B" w:rsidRPr="00C049CF">
        <w:rPr>
          <w:u w:val="double"/>
        </w:rPr>
        <w:t>Giemsa</w:t>
      </w:r>
      <w:r w:rsidR="00C049CF">
        <w:t>-</w:t>
      </w:r>
      <w:r w:rsidR="009E3363">
        <w:t>s</w:t>
      </w:r>
      <w:r w:rsidR="002934A1" w:rsidRPr="00987DFF">
        <w:t xml:space="preserve">tained </w:t>
      </w:r>
      <w:r w:rsidR="002934A1" w:rsidRPr="00C049CF">
        <w:rPr>
          <w:strike/>
        </w:rPr>
        <w:t xml:space="preserve">thin </w:t>
      </w:r>
      <w:r w:rsidR="009E3363" w:rsidRPr="00C049CF">
        <w:rPr>
          <w:u w:val="double"/>
        </w:rPr>
        <w:t xml:space="preserve">blood </w:t>
      </w:r>
      <w:r w:rsidR="002934A1" w:rsidRPr="00987DFF">
        <w:t>smears</w:t>
      </w:r>
      <w:r w:rsidR="00EA1F9B">
        <w:t xml:space="preserve"> </w:t>
      </w:r>
      <w:r w:rsidR="00EA1F9B" w:rsidRPr="00C049CF">
        <w:rPr>
          <w:u w:val="double"/>
        </w:rPr>
        <w:t>(GSBS)</w:t>
      </w:r>
    </w:p>
    <w:p w14:paraId="70B11158" w14:textId="465A3978" w:rsidR="002934A1" w:rsidRPr="00987DFF" w:rsidRDefault="002934A1" w:rsidP="00AC6FD9">
      <w:pPr>
        <w:pStyle w:val="111Para"/>
      </w:pPr>
      <w:r w:rsidRPr="00987DFF">
        <w:t xml:space="preserve">Place a </w:t>
      </w:r>
      <w:r w:rsidR="002D4FA7" w:rsidRPr="00987DFF">
        <w:t xml:space="preserve">small </w:t>
      </w:r>
      <w:r w:rsidRPr="00987DFF">
        <w:t xml:space="preserve">drop of blood </w:t>
      </w:r>
      <w:r w:rsidR="002D4FA7" w:rsidRPr="00987DFF">
        <w:t>(3</w:t>
      </w:r>
      <w:r w:rsidR="004613D6" w:rsidRPr="00987DFF">
        <w:t>–</w:t>
      </w:r>
      <w:r w:rsidR="00D170A1" w:rsidRPr="00987DFF">
        <w:t>5</w:t>
      </w:r>
      <w:r w:rsidR="004613D6" w:rsidRPr="00987DFF">
        <w:t> </w:t>
      </w:r>
      <w:r w:rsidR="002D4FA7" w:rsidRPr="00987DFF">
        <w:t>µl) at</w:t>
      </w:r>
      <w:r w:rsidR="00E33B0B" w:rsidRPr="00987DFF">
        <w:t xml:space="preserve"> </w:t>
      </w:r>
      <w:r w:rsidRPr="00987DFF">
        <w:t>one end of a clean microscope slide and draw out a thin film in the usual way. Air-dry briefly</w:t>
      </w:r>
      <w:r w:rsidR="00362AFF" w:rsidRPr="00987DFF">
        <w:t xml:space="preserve"> and fix in methyl alcohol for 1 minute</w:t>
      </w:r>
      <w:r w:rsidRPr="00987DFF">
        <w:t xml:space="preserve"> and allow </w:t>
      </w:r>
      <w:r w:rsidR="004613D6" w:rsidRPr="00987DFF">
        <w:t xml:space="preserve">to </w:t>
      </w:r>
      <w:r w:rsidRPr="00987DFF">
        <w:t>dry. Stain the smears in Giemsa (one drop Giemsa + 1 ml PBS</w:t>
      </w:r>
      <w:r w:rsidR="00E33B0B" w:rsidRPr="00987DFF">
        <w:t>,</w:t>
      </w:r>
      <w:r w:rsidRPr="00987DFF">
        <w:t xml:space="preserve"> pH 7.2) for 25 minutes. Pour off stain and wash the slide in tap water and dry. </w:t>
      </w:r>
      <w:r w:rsidR="001846BD" w:rsidRPr="00987DFF">
        <w:t>Nowadays</w:t>
      </w:r>
      <w:r w:rsidR="00E33B0B" w:rsidRPr="00987DFF">
        <w:t>,</w:t>
      </w:r>
      <w:r w:rsidR="001846BD" w:rsidRPr="00987DFF">
        <w:t xml:space="preserve"> </w:t>
      </w:r>
      <w:r w:rsidR="00017919" w:rsidRPr="00455CBF">
        <w:rPr>
          <w:u w:val="double"/>
        </w:rPr>
        <w:t>commercially available</w:t>
      </w:r>
      <w:r w:rsidR="00017919">
        <w:t xml:space="preserve"> </w:t>
      </w:r>
      <w:r w:rsidR="001846BD" w:rsidRPr="00987DFF">
        <w:t>f</w:t>
      </w:r>
      <w:r w:rsidR="002D4FA7" w:rsidRPr="00987DFF">
        <w:t>ast stains are most often used</w:t>
      </w:r>
      <w:r w:rsidR="001A355B" w:rsidRPr="00455CBF">
        <w:rPr>
          <w:rStyle w:val="Appelnotedebasdep"/>
          <w:strike/>
          <w:szCs w:val="14"/>
        </w:rPr>
        <w:footnoteReference w:id="2"/>
      </w:r>
      <w:r w:rsidR="00E33B0B" w:rsidRPr="00987DFF">
        <w:t>,</w:t>
      </w:r>
      <w:r w:rsidR="002D4FA7" w:rsidRPr="00987DFF">
        <w:t xml:space="preserve"> which allow </w:t>
      </w:r>
      <w:r w:rsidR="001846BD" w:rsidRPr="00987DFF">
        <w:t>fix</w:t>
      </w:r>
      <w:r w:rsidR="00371322" w:rsidRPr="00987DFF">
        <w:t>ation</w:t>
      </w:r>
      <w:r w:rsidR="001846BD" w:rsidRPr="00987DFF">
        <w:t xml:space="preserve"> and </w:t>
      </w:r>
      <w:r w:rsidR="002D4FA7" w:rsidRPr="00987DFF">
        <w:t>stain</w:t>
      </w:r>
      <w:r w:rsidR="00371322" w:rsidRPr="00987DFF">
        <w:t>ing</w:t>
      </w:r>
      <w:r w:rsidR="002D4FA7" w:rsidRPr="00987DFF">
        <w:t xml:space="preserve"> within a few seconds. </w:t>
      </w:r>
      <w:r w:rsidR="001846BD" w:rsidRPr="00987DFF">
        <w:t>Slides are then washed in tap water and dried.</w:t>
      </w:r>
      <w:r w:rsidR="00E33B0B" w:rsidRPr="00987DFF">
        <w:t xml:space="preserve"> </w:t>
      </w:r>
      <w:r w:rsidR="004613D6" w:rsidRPr="00987DFF">
        <w:t xml:space="preserve">Examine at a magnification </w:t>
      </w:r>
      <w:r w:rsidR="00371322" w:rsidRPr="00987DFF">
        <w:t xml:space="preserve">of </w:t>
      </w:r>
      <w:r w:rsidRPr="00987DFF">
        <w:t>400–1000</w:t>
      </w:r>
      <w:r w:rsidR="004613D6" w:rsidRPr="00987DFF">
        <w:t>×</w:t>
      </w:r>
      <w:r w:rsidR="001846BD" w:rsidRPr="00987DFF">
        <w:t xml:space="preserve"> with oil immersion</w:t>
      </w:r>
      <w:r w:rsidRPr="00987DFF">
        <w:t>. This technique permits detailed morphological studies and identificat</w:t>
      </w:r>
      <w:r w:rsidR="00362AFF" w:rsidRPr="00987DFF">
        <w:t xml:space="preserve">ion of the </w:t>
      </w:r>
      <w:proofErr w:type="spellStart"/>
      <w:r w:rsidR="00362AFF" w:rsidRPr="00455CBF">
        <w:rPr>
          <w:i/>
          <w:u w:val="double"/>
        </w:rPr>
        <w:t>Trypano</w:t>
      </w:r>
      <w:r w:rsidR="002C6009" w:rsidRPr="00455CBF">
        <w:rPr>
          <w:i/>
          <w:u w:val="double"/>
        </w:rPr>
        <w:t>zoon</w:t>
      </w:r>
      <w:proofErr w:type="spellEnd"/>
      <w:r w:rsidR="00E33B0B" w:rsidRPr="00987DFF">
        <w:t xml:space="preserve"> </w:t>
      </w:r>
      <w:r w:rsidR="00455CBF" w:rsidRPr="00455CBF">
        <w:rPr>
          <w:i/>
          <w:strike/>
        </w:rPr>
        <w:t>Trypanosoma</w:t>
      </w:r>
      <w:r w:rsidR="00455CBF" w:rsidRPr="00455CBF">
        <w:rPr>
          <w:strike/>
        </w:rPr>
        <w:t xml:space="preserve"> </w:t>
      </w:r>
      <w:r w:rsidRPr="00C049CF">
        <w:rPr>
          <w:strike/>
        </w:rPr>
        <w:t>species</w:t>
      </w:r>
      <w:r w:rsidR="00C049CF" w:rsidRPr="00C049CF">
        <w:rPr>
          <w:strike/>
        </w:rPr>
        <w:t xml:space="preserve"> </w:t>
      </w:r>
      <w:r w:rsidR="00A4105F" w:rsidRPr="00C049CF">
        <w:rPr>
          <w:u w:val="double"/>
        </w:rPr>
        <w:t>subgenus (which, sometimes, allow</w:t>
      </w:r>
      <w:r w:rsidR="00F260BB" w:rsidRPr="00C049CF">
        <w:rPr>
          <w:u w:val="double"/>
        </w:rPr>
        <w:t>s</w:t>
      </w:r>
      <w:r w:rsidR="00A4105F" w:rsidRPr="00C049CF">
        <w:rPr>
          <w:u w:val="double"/>
        </w:rPr>
        <w:t xml:space="preserve"> the species</w:t>
      </w:r>
      <w:r w:rsidR="00534FC2" w:rsidRPr="00534FC2">
        <w:rPr>
          <w:u w:val="double"/>
        </w:rPr>
        <w:t xml:space="preserve"> </w:t>
      </w:r>
      <w:r w:rsidR="00534FC2" w:rsidRPr="00C049CF">
        <w:rPr>
          <w:u w:val="double"/>
        </w:rPr>
        <w:t>to</w:t>
      </w:r>
      <w:r w:rsidR="00534FC2">
        <w:rPr>
          <w:u w:val="double"/>
        </w:rPr>
        <w:t xml:space="preserve"> be</w:t>
      </w:r>
      <w:r w:rsidR="00534FC2" w:rsidRPr="00C049CF">
        <w:rPr>
          <w:u w:val="double"/>
        </w:rPr>
        <w:t xml:space="preserve"> define</w:t>
      </w:r>
      <w:r w:rsidR="00534FC2">
        <w:rPr>
          <w:u w:val="double"/>
        </w:rPr>
        <w:t>d</w:t>
      </w:r>
      <w:r w:rsidR="00A4105F" w:rsidRPr="00C049CF">
        <w:rPr>
          <w:u w:val="double"/>
        </w:rPr>
        <w:t xml:space="preserve">, according to the </w:t>
      </w:r>
      <w:proofErr w:type="spellStart"/>
      <w:r w:rsidR="00A4105F" w:rsidRPr="00C049CF">
        <w:rPr>
          <w:u w:val="double"/>
        </w:rPr>
        <w:t>epizootiological</w:t>
      </w:r>
      <w:proofErr w:type="spellEnd"/>
      <w:r w:rsidR="00A4105F" w:rsidRPr="00C049CF">
        <w:rPr>
          <w:u w:val="double"/>
        </w:rPr>
        <w:t xml:space="preserve"> context)</w:t>
      </w:r>
      <w:r w:rsidR="00E33B0B" w:rsidRPr="00987DFF">
        <w:t>,</w:t>
      </w:r>
      <w:r w:rsidR="00CD1375" w:rsidRPr="00987DFF">
        <w:t xml:space="preserve"> but </w:t>
      </w:r>
      <w:proofErr w:type="spellStart"/>
      <w:r w:rsidR="00CD1375" w:rsidRPr="00C049CF">
        <w:rPr>
          <w:u w:val="double"/>
        </w:rPr>
        <w:t>it</w:t>
      </w:r>
      <w:r w:rsidR="00860321" w:rsidRPr="00C049CF">
        <w:rPr>
          <w:u w:val="double"/>
        </w:rPr>
        <w:t>s</w:t>
      </w:r>
      <w:proofErr w:type="spellEnd"/>
      <w:r w:rsidR="00CD1375" w:rsidRPr="00987DFF">
        <w:t xml:space="preserve"> </w:t>
      </w:r>
      <w:r w:rsidR="00CD1375" w:rsidRPr="00C049CF">
        <w:rPr>
          <w:strike/>
        </w:rPr>
        <w:t xml:space="preserve">is of a very low </w:t>
      </w:r>
      <w:r w:rsidR="00CD1375" w:rsidRPr="00987DFF">
        <w:t>sensitivity</w:t>
      </w:r>
      <w:r w:rsidR="000E45EA" w:rsidRPr="00987DFF">
        <w:t xml:space="preserve"> </w:t>
      </w:r>
      <w:r w:rsidR="00860321" w:rsidRPr="00C049CF">
        <w:rPr>
          <w:u w:val="double"/>
        </w:rPr>
        <w:t>is very low</w:t>
      </w:r>
      <w:r w:rsidR="00860321" w:rsidRPr="00C049CF">
        <w:t xml:space="preserve"> </w:t>
      </w:r>
      <w:r w:rsidR="000E45EA" w:rsidRPr="00987DFF">
        <w:t>(</w:t>
      </w:r>
      <w:r w:rsidR="004613D6" w:rsidRPr="00987DFF">
        <w:t xml:space="preserve">it </w:t>
      </w:r>
      <w:r w:rsidR="000E45EA" w:rsidRPr="00987DFF">
        <w:t>can detect parasitaemia &gt;500</w:t>
      </w:r>
      <w:r w:rsidR="00E33B0B" w:rsidRPr="00987DFF">
        <w:t>,</w:t>
      </w:r>
      <w:r w:rsidR="000E45EA" w:rsidRPr="00987DFF">
        <w:t xml:space="preserve">000 trypanosomes/ml of </w:t>
      </w:r>
      <w:r w:rsidR="008B596A" w:rsidRPr="00987DFF">
        <w:t>blood)</w:t>
      </w:r>
      <w:r w:rsidR="00371322" w:rsidRPr="00987DFF">
        <w:t>.</w:t>
      </w:r>
      <w:r w:rsidR="00A4105F">
        <w:t xml:space="preserve"> </w:t>
      </w:r>
      <w:r w:rsidR="00A4105F" w:rsidRPr="00C049CF">
        <w:rPr>
          <w:u w:val="double"/>
        </w:rPr>
        <w:t xml:space="preserve">Nevertheless, when positive, this examination brings a reliable and </w:t>
      </w:r>
      <w:r w:rsidR="00DE0F84" w:rsidRPr="00C049CF">
        <w:rPr>
          <w:u w:val="double"/>
        </w:rPr>
        <w:t>subgenus</w:t>
      </w:r>
      <w:r w:rsidR="00534FC2">
        <w:rPr>
          <w:u w:val="double"/>
        </w:rPr>
        <w:t>-</w:t>
      </w:r>
      <w:r w:rsidR="00A4105F" w:rsidRPr="00C049CF">
        <w:rPr>
          <w:u w:val="double"/>
        </w:rPr>
        <w:t>specific confirmation of the infection.</w:t>
      </w:r>
      <w:r w:rsidR="00371322" w:rsidRPr="00987DFF">
        <w:t xml:space="preserve"> </w:t>
      </w:r>
    </w:p>
    <w:p w14:paraId="53F34C3D" w14:textId="77777777" w:rsidR="002934A1" w:rsidRPr="00D41937" w:rsidRDefault="004043C7" w:rsidP="00AC6FD9">
      <w:pPr>
        <w:pStyle w:val="111"/>
        <w:rPr>
          <w:lang w:val="nl-BE"/>
        </w:rPr>
      </w:pPr>
      <w:r w:rsidRPr="00D41937">
        <w:rPr>
          <w:lang w:val="nl-BE"/>
        </w:rPr>
        <w:t>1.1.5.</w:t>
      </w:r>
      <w:r w:rsidR="002934A1" w:rsidRPr="00D41937">
        <w:rPr>
          <w:lang w:val="nl-BE"/>
        </w:rPr>
        <w:tab/>
      </w:r>
      <w:proofErr w:type="spellStart"/>
      <w:r w:rsidR="002934A1" w:rsidRPr="00D41937">
        <w:rPr>
          <w:lang w:val="nl-BE"/>
        </w:rPr>
        <w:t>Lymph</w:t>
      </w:r>
      <w:proofErr w:type="spellEnd"/>
      <w:r w:rsidR="002934A1" w:rsidRPr="00D41937">
        <w:rPr>
          <w:lang w:val="nl-BE"/>
        </w:rPr>
        <w:t xml:space="preserve"> node biopsies</w:t>
      </w:r>
      <w:r w:rsidR="001846BD" w:rsidRPr="00D41937">
        <w:rPr>
          <w:lang w:val="nl-BE"/>
        </w:rPr>
        <w:t xml:space="preserve"> o</w:t>
      </w:r>
      <w:r w:rsidR="00AB685C" w:rsidRPr="00D41937">
        <w:rPr>
          <w:lang w:val="nl-BE"/>
        </w:rPr>
        <w:t>r</w:t>
      </w:r>
      <w:r w:rsidR="001846BD" w:rsidRPr="00D41937">
        <w:rPr>
          <w:lang w:val="nl-BE"/>
        </w:rPr>
        <w:t xml:space="preserve"> </w:t>
      </w:r>
      <w:proofErr w:type="spellStart"/>
      <w:r w:rsidR="001846BD" w:rsidRPr="00D41937">
        <w:rPr>
          <w:lang w:val="nl-BE"/>
        </w:rPr>
        <w:t>oedema</w:t>
      </w:r>
      <w:proofErr w:type="spellEnd"/>
      <w:r w:rsidR="001846BD" w:rsidRPr="00D41937">
        <w:rPr>
          <w:lang w:val="nl-BE"/>
        </w:rPr>
        <w:t xml:space="preserve"> </w:t>
      </w:r>
      <w:proofErr w:type="spellStart"/>
      <w:r w:rsidR="001846BD" w:rsidRPr="00D41937">
        <w:rPr>
          <w:lang w:val="nl-BE"/>
        </w:rPr>
        <w:t>fluid</w:t>
      </w:r>
      <w:proofErr w:type="spellEnd"/>
    </w:p>
    <w:p w14:paraId="37C08FF6" w14:textId="01A7D1A5" w:rsidR="002934A1" w:rsidRPr="00987DFF" w:rsidRDefault="002934A1" w:rsidP="00AC6FD9">
      <w:pPr>
        <w:pStyle w:val="111Para"/>
      </w:pPr>
      <w:r w:rsidRPr="00987DFF">
        <w:t>Samples are usually obtained from the prescapular or precrural (</w:t>
      </w:r>
      <w:proofErr w:type="spellStart"/>
      <w:r w:rsidRPr="00987DFF">
        <w:t>subiliac</w:t>
      </w:r>
      <w:proofErr w:type="spellEnd"/>
      <w:r w:rsidRPr="00987DFF">
        <w:t>) lymph nodes</w:t>
      </w:r>
      <w:r w:rsidR="00606801" w:rsidRPr="00C049CF">
        <w:rPr>
          <w:u w:val="double"/>
        </w:rPr>
        <w:t>, preferably when they are enlarged</w:t>
      </w:r>
      <w:r w:rsidRPr="00987DFF">
        <w:t>. Select a suitable node by palpation and cleanse the site with alcohol. Puncture the node with a suitable gauge needle</w:t>
      </w:r>
      <w:r w:rsidR="00E33B0B" w:rsidRPr="00987DFF">
        <w:t>,</w:t>
      </w:r>
      <w:r w:rsidRPr="00987DFF">
        <w:t xml:space="preserve"> and draw lymph node material into a syringe attached to the needle. Expel lymph on to a slide</w:t>
      </w:r>
      <w:r w:rsidR="00E33B0B" w:rsidRPr="00987DFF">
        <w:t>,</w:t>
      </w:r>
      <w:r w:rsidRPr="00987DFF">
        <w:t xml:space="preserve"> cover with a cover-slip and examine as for the fresh blood preparations. Fixed thin or thick smears can also be stored for later examination.</w:t>
      </w:r>
      <w:r w:rsidR="001846BD" w:rsidRPr="00987DFF">
        <w:t xml:space="preserve"> Similar examination can be done by collection of oedema fluid.</w:t>
      </w:r>
    </w:p>
    <w:p w14:paraId="339666A3" w14:textId="77777777" w:rsidR="00CB03F6" w:rsidRDefault="00CB03F6">
      <w:pPr>
        <w:tabs>
          <w:tab w:val="clear" w:pos="-720"/>
        </w:tabs>
        <w:spacing w:line="240" w:lineRule="auto"/>
        <w:jc w:val="left"/>
        <w:rPr>
          <w:rFonts w:ascii="Ottawa" w:eastAsiaTheme="minorHAnsi" w:hAnsi="Ottawa" w:cs="Arial"/>
          <w:b/>
          <w:szCs w:val="22"/>
          <w:lang w:eastAsia="en-US"/>
        </w:rPr>
      </w:pPr>
      <w:r>
        <w:br w:type="page"/>
      </w:r>
    </w:p>
    <w:p w14:paraId="715F9500" w14:textId="6AC5713F" w:rsidR="002934A1" w:rsidRPr="00987DFF" w:rsidRDefault="004043C7" w:rsidP="00AC6FD9">
      <w:pPr>
        <w:pStyle w:val="11"/>
      </w:pPr>
      <w:r>
        <w:lastRenderedPageBreak/>
        <w:t>1.2.</w:t>
      </w:r>
      <w:r w:rsidR="002934A1" w:rsidRPr="00987DFF">
        <w:tab/>
        <w:t>Concentration methods</w:t>
      </w:r>
    </w:p>
    <w:p w14:paraId="7AE40986" w14:textId="63EB9F19" w:rsidR="002934A1" w:rsidRDefault="002934A1" w:rsidP="00AC6FD9">
      <w:pPr>
        <w:pStyle w:val="11Para"/>
      </w:pPr>
      <w:r w:rsidRPr="00987DFF">
        <w:t xml:space="preserve">In most </w:t>
      </w:r>
      <w:r w:rsidR="00A4105F" w:rsidRPr="00CB03F6">
        <w:rPr>
          <w:u w:val="double"/>
        </w:rPr>
        <w:t>of its</w:t>
      </w:r>
      <w:r w:rsidR="00A4105F">
        <w:t xml:space="preserve"> </w:t>
      </w:r>
      <w:r w:rsidRPr="00987DFF">
        <w:t>hosts</w:t>
      </w:r>
      <w:r w:rsidR="00AA1CA9">
        <w:t>,</w:t>
      </w:r>
      <w:r w:rsidRPr="00987DFF">
        <w:t xml:space="preserve"> </w:t>
      </w:r>
      <w:r w:rsidRPr="00987DFF">
        <w:rPr>
          <w:i/>
        </w:rPr>
        <w:t>T. </w:t>
      </w:r>
      <w:proofErr w:type="spellStart"/>
      <w:r w:rsidRPr="00987DFF">
        <w:rPr>
          <w:i/>
        </w:rPr>
        <w:t>evansi</w:t>
      </w:r>
      <w:proofErr w:type="spellEnd"/>
      <w:r w:rsidRPr="00987DFF">
        <w:t xml:space="preserve"> can induce mild clinical or subclinical carrier state infections with low parasitaemia in which it is difficult to demonstrate the </w:t>
      </w:r>
      <w:r w:rsidR="00A4105F" w:rsidRPr="00CB03F6">
        <w:rPr>
          <w:u w:val="double"/>
        </w:rPr>
        <w:t>presence of the</w:t>
      </w:r>
      <w:r w:rsidR="00A4105F">
        <w:t xml:space="preserve"> </w:t>
      </w:r>
      <w:r w:rsidRPr="00987DFF">
        <w:t>parasites. In these circumstances</w:t>
      </w:r>
      <w:r w:rsidR="00E33B0B" w:rsidRPr="00987DFF">
        <w:t>,</w:t>
      </w:r>
      <w:r w:rsidRPr="00987DFF">
        <w:t xml:space="preserve"> concentration methods </w:t>
      </w:r>
      <w:r w:rsidR="000E45EA" w:rsidRPr="00987DFF">
        <w:t>are</w:t>
      </w:r>
      <w:r w:rsidR="00A71756" w:rsidRPr="00987DFF">
        <w:t xml:space="preserve"> necessary</w:t>
      </w:r>
      <w:r w:rsidR="00E33B0B" w:rsidRPr="00987DFF">
        <w:t>,</w:t>
      </w:r>
      <w:r w:rsidR="00A71756" w:rsidRPr="00987DFF">
        <w:t xml:space="preserve"> as t</w:t>
      </w:r>
      <w:r w:rsidR="000E45EA" w:rsidRPr="00987DFF">
        <w:t>hey increase the sensitivity of microscopic examination</w:t>
      </w:r>
      <w:r w:rsidR="005E52A1">
        <w:t xml:space="preserve">; </w:t>
      </w:r>
      <w:r w:rsidR="005E52A1" w:rsidRPr="00CB03F6">
        <w:rPr>
          <w:u w:val="double"/>
        </w:rPr>
        <w:t>being based on the observation of moving parasites, these methods should be complete</w:t>
      </w:r>
      <w:r w:rsidR="007A74E3" w:rsidRPr="00CB03F6">
        <w:rPr>
          <w:u w:val="double"/>
        </w:rPr>
        <w:t>d</w:t>
      </w:r>
      <w:r w:rsidR="005E52A1" w:rsidRPr="00CB03F6">
        <w:rPr>
          <w:u w:val="double"/>
        </w:rPr>
        <w:t xml:space="preserve"> no later than 2</w:t>
      </w:r>
      <w:r w:rsidR="00CB03F6">
        <w:rPr>
          <w:u w:val="double"/>
        </w:rPr>
        <w:t>–</w:t>
      </w:r>
      <w:r w:rsidR="005E52A1" w:rsidRPr="00CB03F6">
        <w:rPr>
          <w:u w:val="double"/>
        </w:rPr>
        <w:t>4</w:t>
      </w:r>
      <w:r w:rsidR="00CB03F6">
        <w:rPr>
          <w:u w:val="double"/>
        </w:rPr>
        <w:t> </w:t>
      </w:r>
      <w:r w:rsidR="005E52A1" w:rsidRPr="00CB03F6">
        <w:rPr>
          <w:u w:val="double"/>
        </w:rPr>
        <w:t>hours after blood collection</w:t>
      </w:r>
      <w:r w:rsidR="000E45EA" w:rsidRPr="00CB03F6">
        <w:rPr>
          <w:u w:val="double"/>
        </w:rPr>
        <w:t>.</w:t>
      </w:r>
    </w:p>
    <w:p w14:paraId="194E4282" w14:textId="77777777" w:rsidR="002934A1" w:rsidRPr="00987DFF" w:rsidRDefault="004043C7" w:rsidP="00AC6FD9">
      <w:pPr>
        <w:pStyle w:val="111"/>
      </w:pPr>
      <w:r>
        <w:t>1.2.1.</w:t>
      </w:r>
      <w:r w:rsidR="002934A1" w:rsidRPr="00987DFF">
        <w:tab/>
      </w:r>
      <w:r w:rsidR="000E45EA" w:rsidRPr="00987DFF">
        <w:t>H</w:t>
      </w:r>
      <w:r w:rsidR="00A71756" w:rsidRPr="00987DFF">
        <w:t>a</w:t>
      </w:r>
      <w:r w:rsidR="002934A1" w:rsidRPr="00987DFF">
        <w:t>ematocrit centrifug</w:t>
      </w:r>
      <w:r w:rsidR="006F17E8" w:rsidRPr="00987DFF">
        <w:t>ation technique</w:t>
      </w:r>
      <w:r w:rsidR="004358DB" w:rsidRPr="00987DFF">
        <w:t xml:space="preserve"> (also known as Woo</w:t>
      </w:r>
      <w:r w:rsidR="00F53A66" w:rsidRPr="00987DFF">
        <w:t>’s</w:t>
      </w:r>
      <w:r w:rsidR="004358DB" w:rsidRPr="00987DFF">
        <w:t xml:space="preserve"> technique</w:t>
      </w:r>
      <w:r w:rsidR="00E33B0B" w:rsidRPr="00987DFF">
        <w:t>,</w:t>
      </w:r>
      <w:r w:rsidR="006F17E8" w:rsidRPr="00987DFF">
        <w:t xml:space="preserve"> or HCT</w:t>
      </w:r>
      <w:r w:rsidR="004358DB" w:rsidRPr="00987DFF">
        <w:t>)</w:t>
      </w:r>
    </w:p>
    <w:p w14:paraId="6A5A2D32" w14:textId="0C0E6027" w:rsidR="002934A1" w:rsidRPr="00987DFF" w:rsidRDefault="002934A1" w:rsidP="00AC6FD9">
      <w:pPr>
        <w:pStyle w:val="111Para"/>
      </w:pPr>
      <w:r w:rsidRPr="00987DFF">
        <w:t>Collect blood (</w:t>
      </w:r>
      <w:r w:rsidR="009E290E" w:rsidRPr="00CB03F6">
        <w:rPr>
          <w:u w:val="double"/>
        </w:rPr>
        <w:t xml:space="preserve">2 </w:t>
      </w:r>
      <w:r w:rsidR="00CB03F6" w:rsidRPr="00CB03F6">
        <w:rPr>
          <w:u w:val="double"/>
        </w:rPr>
        <w:t>×</w:t>
      </w:r>
      <w:r w:rsidR="009E290E">
        <w:t xml:space="preserve"> </w:t>
      </w:r>
      <w:r w:rsidRPr="00987DFF">
        <w:t>70 µl) into</w:t>
      </w:r>
      <w:r w:rsidR="00E33B0B" w:rsidRPr="00987DFF">
        <w:t xml:space="preserve"> </w:t>
      </w:r>
      <w:r w:rsidRPr="00987DFF">
        <w:t xml:space="preserve">two heparinised capillary tubes (75 × 1.5 mm). </w:t>
      </w:r>
      <w:r w:rsidR="0064480B" w:rsidRPr="00987DFF">
        <w:t>Close</w:t>
      </w:r>
      <w:r w:rsidRPr="00987DFF">
        <w:t xml:space="preserve"> the </w:t>
      </w:r>
      <w:r w:rsidR="0064480B" w:rsidRPr="00987DFF">
        <w:t>wet</w:t>
      </w:r>
      <w:r w:rsidR="00E33B0B" w:rsidRPr="00987DFF">
        <w:t xml:space="preserve"> </w:t>
      </w:r>
      <w:r w:rsidRPr="00987DFF">
        <w:t xml:space="preserve">end </w:t>
      </w:r>
      <w:r w:rsidR="00CD1375" w:rsidRPr="00987DFF">
        <w:t>with</w:t>
      </w:r>
      <w:r w:rsidRPr="00987DFF">
        <w:t xml:space="preserve"> </w:t>
      </w:r>
      <w:r w:rsidR="00CD1375" w:rsidRPr="00987DFF">
        <w:t>plasticine</w:t>
      </w:r>
      <w:r w:rsidR="00E33B0B" w:rsidRPr="00987DFF">
        <w:t xml:space="preserve"> </w:t>
      </w:r>
      <w:r w:rsidR="006F17E8" w:rsidRPr="00987DFF">
        <w:t>and centrifuge</w:t>
      </w:r>
      <w:r w:rsidRPr="00987DFF">
        <w:t xml:space="preserve"> at </w:t>
      </w:r>
      <w:r w:rsidR="000B5E59" w:rsidRPr="00CB03F6">
        <w:rPr>
          <w:strike/>
        </w:rPr>
        <w:t xml:space="preserve">3000 </w:t>
      </w:r>
      <w:r w:rsidR="001E6207" w:rsidRPr="00CB03F6">
        <w:rPr>
          <w:u w:val="double"/>
        </w:rPr>
        <w:t>14,000</w:t>
      </w:r>
      <w:r w:rsidR="001E6207">
        <w:t xml:space="preserve"> </w:t>
      </w:r>
      <w:r w:rsidRPr="00CB03F6">
        <w:rPr>
          <w:b/>
          <w:bCs/>
          <w:i/>
        </w:rPr>
        <w:t>g</w:t>
      </w:r>
      <w:r w:rsidRPr="00987DFF">
        <w:t xml:space="preserve"> for </w:t>
      </w:r>
      <w:r w:rsidR="0064480B" w:rsidRPr="00987DFF">
        <w:t>5 </w:t>
      </w:r>
      <w:r w:rsidRPr="00987DFF">
        <w:t>minutes</w:t>
      </w:r>
      <w:r w:rsidR="0064480B" w:rsidRPr="00987DFF">
        <w:t xml:space="preserve"> (generally 12</w:t>
      </w:r>
      <w:r w:rsidR="00E33B0B" w:rsidRPr="00987DFF">
        <w:t>,</w:t>
      </w:r>
      <w:r w:rsidR="0064480B" w:rsidRPr="00987DFF">
        <w:t xml:space="preserve">000 rpm in </w:t>
      </w:r>
      <w:r w:rsidR="00A71756" w:rsidRPr="00987DFF">
        <w:t xml:space="preserve">a </w:t>
      </w:r>
      <w:r w:rsidR="0064480B" w:rsidRPr="00987DFF">
        <w:t>h</w:t>
      </w:r>
      <w:r w:rsidR="00A71756" w:rsidRPr="00987DFF">
        <w:t>a</w:t>
      </w:r>
      <w:r w:rsidR="0064480B" w:rsidRPr="00987DFF">
        <w:t>ematocrit centrifuge machine)</w:t>
      </w:r>
      <w:r w:rsidRPr="00987DFF">
        <w:t xml:space="preserve">. </w:t>
      </w:r>
      <w:r w:rsidR="00224C5D" w:rsidRPr="00987DFF">
        <w:t>The capillary tube is examined and the value of the h</w:t>
      </w:r>
      <w:r w:rsidR="00A71756" w:rsidRPr="00987DFF">
        <w:t>a</w:t>
      </w:r>
      <w:r w:rsidR="00224C5D" w:rsidRPr="00987DFF">
        <w:t xml:space="preserve">ematocrit is expressed as a percentage of packed </w:t>
      </w:r>
      <w:r w:rsidR="00747412" w:rsidRPr="00CB03F6">
        <w:rPr>
          <w:strike/>
        </w:rPr>
        <w:t xml:space="preserve">red </w:t>
      </w:r>
      <w:r w:rsidR="00747412" w:rsidRPr="00987DFF">
        <w:t>blood cells</w:t>
      </w:r>
      <w:r w:rsidR="008653A4">
        <w:t xml:space="preserve"> </w:t>
      </w:r>
      <w:r w:rsidR="00747412" w:rsidRPr="00CB03F6">
        <w:rPr>
          <w:strike/>
        </w:rPr>
        <w:t>(</w:t>
      </w:r>
      <w:r w:rsidR="00224C5D" w:rsidRPr="00CB03F6">
        <w:rPr>
          <w:strike/>
        </w:rPr>
        <w:t>RBCs</w:t>
      </w:r>
      <w:r w:rsidR="00747412" w:rsidRPr="00CB03F6">
        <w:rPr>
          <w:strike/>
        </w:rPr>
        <w:t>)</w:t>
      </w:r>
      <w:r w:rsidR="00224C5D" w:rsidRPr="00CB03F6">
        <w:rPr>
          <w:strike/>
        </w:rPr>
        <w:t xml:space="preserve"> </w:t>
      </w:r>
      <w:r w:rsidR="00B653B0" w:rsidRPr="00987DFF">
        <w:t>to total blood volume</w:t>
      </w:r>
      <w:r w:rsidR="00DE0F84">
        <w:t xml:space="preserve"> </w:t>
      </w:r>
      <w:r w:rsidR="00DE0F84" w:rsidRPr="00CB03F6">
        <w:rPr>
          <w:u w:val="double"/>
        </w:rPr>
        <w:t>(</w:t>
      </w:r>
      <w:r w:rsidR="00E30643" w:rsidRPr="00CB03F6">
        <w:rPr>
          <w:u w:val="double"/>
        </w:rPr>
        <w:t>%</w:t>
      </w:r>
      <w:r w:rsidR="00DE0F84" w:rsidRPr="00CB03F6">
        <w:rPr>
          <w:u w:val="double"/>
        </w:rPr>
        <w:t xml:space="preserve">packed cell volume </w:t>
      </w:r>
      <w:r w:rsidR="00455CBF">
        <w:rPr>
          <w:u w:val="double"/>
        </w:rPr>
        <w:t>[</w:t>
      </w:r>
      <w:r w:rsidR="00DE0F84" w:rsidRPr="00CB03F6">
        <w:rPr>
          <w:u w:val="double"/>
        </w:rPr>
        <w:t>PCV</w:t>
      </w:r>
      <w:r w:rsidR="00455CBF">
        <w:rPr>
          <w:u w:val="double"/>
        </w:rPr>
        <w:t>]</w:t>
      </w:r>
      <w:r w:rsidR="00DE0F84" w:rsidRPr="00CB03F6">
        <w:rPr>
          <w:u w:val="double"/>
        </w:rPr>
        <w:t>)</w:t>
      </w:r>
      <w:r w:rsidR="00B653B0" w:rsidRPr="00987DFF">
        <w:t>; this gives</w:t>
      </w:r>
      <w:r w:rsidR="00A71756" w:rsidRPr="00987DFF">
        <w:t xml:space="preserve"> an</w:t>
      </w:r>
      <w:r w:rsidR="00B653B0" w:rsidRPr="00987DFF">
        <w:t xml:space="preserve"> indication</w:t>
      </w:r>
      <w:r w:rsidR="00224C5D" w:rsidRPr="00987DFF">
        <w:t xml:space="preserve"> on the anaemia of the animal</w:t>
      </w:r>
      <w:r w:rsidR="006F17E8" w:rsidRPr="00987DFF">
        <w:t xml:space="preserve">. </w:t>
      </w:r>
      <w:r w:rsidR="00224C5D" w:rsidRPr="00987DFF">
        <w:t>T</w:t>
      </w:r>
      <w:r w:rsidRPr="00987DFF">
        <w:t xml:space="preserve">he capillary tube </w:t>
      </w:r>
      <w:r w:rsidR="0064480B" w:rsidRPr="00987DFF">
        <w:t>i</w:t>
      </w:r>
      <w:r w:rsidR="0074255C" w:rsidRPr="00987DFF">
        <w:t>s</w:t>
      </w:r>
      <w:r w:rsidR="0064480B" w:rsidRPr="00987DFF">
        <w:t xml:space="preserve"> </w:t>
      </w:r>
      <w:r w:rsidR="00224C5D" w:rsidRPr="00987DFF">
        <w:t xml:space="preserve">then placed in </w:t>
      </w:r>
      <w:r w:rsidR="0064480B" w:rsidRPr="00987DFF">
        <w:t xml:space="preserve">a groove made with </w:t>
      </w:r>
      <w:r w:rsidR="00A71756" w:rsidRPr="00987DFF">
        <w:t xml:space="preserve">pieces of </w:t>
      </w:r>
      <w:r w:rsidR="0064480B" w:rsidRPr="00987DFF">
        <w:t xml:space="preserve">slide </w:t>
      </w:r>
      <w:r w:rsidRPr="00987DFF">
        <w:t>glued to a slide</w:t>
      </w:r>
      <w:r w:rsidR="00F62DDD">
        <w:t xml:space="preserve">, </w:t>
      </w:r>
      <w:r w:rsidR="00F62DDD" w:rsidRPr="00CB03F6">
        <w:rPr>
          <w:u w:val="double"/>
        </w:rPr>
        <w:t>for microscopic observation</w:t>
      </w:r>
      <w:r w:rsidR="00426C56" w:rsidRPr="00987DFF">
        <w:t xml:space="preserve">. </w:t>
      </w:r>
      <w:r w:rsidR="00B653B0" w:rsidRPr="00987DFF">
        <w:t xml:space="preserve">Trypanosomes are large cells </w:t>
      </w:r>
      <w:r w:rsidR="00A71756" w:rsidRPr="00987DFF">
        <w:t>that</w:t>
      </w:r>
      <w:r w:rsidR="00B653B0" w:rsidRPr="00987DFF">
        <w:t xml:space="preserve"> concentrate at t</w:t>
      </w:r>
      <w:r w:rsidRPr="00987DFF">
        <w:t xml:space="preserve">he junction </w:t>
      </w:r>
      <w:r w:rsidR="00A71756" w:rsidRPr="00987DFF">
        <w:t xml:space="preserve">between the </w:t>
      </w:r>
      <w:r w:rsidR="00426C56" w:rsidRPr="00987DFF">
        <w:t>buffy coat</w:t>
      </w:r>
      <w:r w:rsidR="00A71756" w:rsidRPr="00987DFF">
        <w:t xml:space="preserve"> and the </w:t>
      </w:r>
      <w:r w:rsidR="0064480B" w:rsidRPr="00987DFF">
        <w:t>pla</w:t>
      </w:r>
      <w:r w:rsidR="006F17E8" w:rsidRPr="00987DFF">
        <w:t>s</w:t>
      </w:r>
      <w:r w:rsidR="0064480B" w:rsidRPr="00987DFF">
        <w:t>ma</w:t>
      </w:r>
      <w:r w:rsidR="00E33B0B" w:rsidRPr="00987DFF">
        <w:t>,</w:t>
      </w:r>
      <w:r w:rsidR="0064480B" w:rsidRPr="00987DFF">
        <w:t xml:space="preserve"> </w:t>
      </w:r>
      <w:r w:rsidR="00B653B0" w:rsidRPr="00987DFF">
        <w:t>which is observe</w:t>
      </w:r>
      <w:r w:rsidR="00426C56" w:rsidRPr="00987DFF">
        <w:t>d</w:t>
      </w:r>
      <w:r w:rsidR="00B653B0" w:rsidRPr="00987DFF">
        <w:t xml:space="preserve"> </w:t>
      </w:r>
      <w:r w:rsidR="00F53A66" w:rsidRPr="00987DFF">
        <w:t>under the microscope (</w:t>
      </w:r>
      <w:r w:rsidR="0064480B" w:rsidRPr="00987DFF">
        <w:t>100–200</w:t>
      </w:r>
      <w:r w:rsidR="00A71756" w:rsidRPr="00987DFF">
        <w:t>×</w:t>
      </w:r>
      <w:r w:rsidR="0064480B" w:rsidRPr="00987DFF">
        <w:t>)</w:t>
      </w:r>
      <w:r w:rsidRPr="00987DFF">
        <w:t xml:space="preserve">. </w:t>
      </w:r>
      <w:r w:rsidR="0064480B" w:rsidRPr="00987DFF">
        <w:t xml:space="preserve">Light conditions must </w:t>
      </w:r>
      <w:r w:rsidR="00B653B0" w:rsidRPr="00987DFF">
        <w:t xml:space="preserve">be set to </w:t>
      </w:r>
      <w:r w:rsidR="0064480B" w:rsidRPr="00987DFF">
        <w:t xml:space="preserve">induce </w:t>
      </w:r>
      <w:proofErr w:type="spellStart"/>
      <w:r w:rsidR="0064480B" w:rsidRPr="00987DFF">
        <w:t>refringenc</w:t>
      </w:r>
      <w:r w:rsidR="00EA1F9B">
        <w:t>y</w:t>
      </w:r>
      <w:proofErr w:type="spellEnd"/>
      <w:r w:rsidR="0064480B" w:rsidRPr="00987DFF">
        <w:t xml:space="preserve"> of the cells to increase the visibility of the moving trypanosomes; this can be obtained </w:t>
      </w:r>
      <w:r w:rsidR="00371322" w:rsidRPr="00987DFF">
        <w:t xml:space="preserve">by </w:t>
      </w:r>
      <w:r w:rsidR="0064480B" w:rsidRPr="00987DFF">
        <w:t>lower</w:t>
      </w:r>
      <w:r w:rsidR="00B653B0" w:rsidRPr="00987DFF">
        <w:t>ing the</w:t>
      </w:r>
      <w:r w:rsidR="0064480B" w:rsidRPr="00987DFF">
        <w:t xml:space="preserve"> position of the light condens</w:t>
      </w:r>
      <w:r w:rsidR="00371322" w:rsidRPr="00987DFF">
        <w:t>e</w:t>
      </w:r>
      <w:r w:rsidR="0064480B" w:rsidRPr="00987DFF">
        <w:t xml:space="preserve">r or </w:t>
      </w:r>
      <w:r w:rsidR="00B653B0" w:rsidRPr="00987DFF">
        <w:t xml:space="preserve">with </w:t>
      </w:r>
      <w:r w:rsidR="0064480B" w:rsidRPr="00987DFF">
        <w:t xml:space="preserve">intermediary positions of the turret light condenser. </w:t>
      </w:r>
      <w:r w:rsidR="00426C56" w:rsidRPr="00987DFF">
        <w:t xml:space="preserve">Specially designed reading chambers for HCT can be obtained at the OIE </w:t>
      </w:r>
      <w:r w:rsidR="00A71756" w:rsidRPr="00987DFF">
        <w:t>R</w:t>
      </w:r>
      <w:r w:rsidR="00426C56" w:rsidRPr="00987DFF">
        <w:t xml:space="preserve">eference </w:t>
      </w:r>
      <w:r w:rsidR="00A71756" w:rsidRPr="00987DFF">
        <w:t>Laboratory</w:t>
      </w:r>
      <w:r w:rsidR="00426C56" w:rsidRPr="00987DFF">
        <w:t xml:space="preserve"> for </w:t>
      </w:r>
      <w:proofErr w:type="spellStart"/>
      <w:r w:rsidR="00426C56" w:rsidRPr="00987DFF">
        <w:t>Surra</w:t>
      </w:r>
      <w:proofErr w:type="spellEnd"/>
      <w:r w:rsidR="00E33B0B" w:rsidRPr="00455CBF">
        <w:rPr>
          <w:strike/>
        </w:rPr>
        <w:t>,</w:t>
      </w:r>
      <w:r w:rsidR="00426C56" w:rsidRPr="00455CBF">
        <w:rPr>
          <w:strike/>
        </w:rPr>
        <w:t xml:space="preserve"> </w:t>
      </w:r>
      <w:r w:rsidR="00A71756" w:rsidRPr="00455CBF">
        <w:rPr>
          <w:strike/>
        </w:rPr>
        <w:t>at</w:t>
      </w:r>
      <w:r w:rsidR="00133A3F" w:rsidRPr="00455CBF">
        <w:rPr>
          <w:strike/>
        </w:rPr>
        <w:t xml:space="preserve"> the</w:t>
      </w:r>
      <w:r w:rsidR="00A71756" w:rsidRPr="00455CBF">
        <w:rPr>
          <w:strike/>
        </w:rPr>
        <w:t xml:space="preserve"> </w:t>
      </w:r>
      <w:r w:rsidR="00426C56" w:rsidRPr="00455CBF">
        <w:rPr>
          <w:strike/>
        </w:rPr>
        <w:t>Institute of Tropical Medicine</w:t>
      </w:r>
      <w:r w:rsidR="00A22270" w:rsidRPr="00455CBF">
        <w:rPr>
          <w:strike/>
        </w:rPr>
        <w:t xml:space="preserve"> (ITM)</w:t>
      </w:r>
      <w:r w:rsidR="0070731A" w:rsidRPr="00A52CE9">
        <w:rPr>
          <w:rStyle w:val="Appelnotedebasdep"/>
          <w:szCs w:val="14"/>
        </w:rPr>
        <w:footnoteReference w:id="3"/>
      </w:r>
      <w:r w:rsidR="00F62DDD">
        <w:t xml:space="preserve">; </w:t>
      </w:r>
      <w:r w:rsidR="00F62DDD" w:rsidRPr="00CB03F6">
        <w:rPr>
          <w:u w:val="double"/>
        </w:rPr>
        <w:t xml:space="preserve">they </w:t>
      </w:r>
      <w:r w:rsidR="009E597F">
        <w:rPr>
          <w:u w:val="double"/>
        </w:rPr>
        <w:t>enable</w:t>
      </w:r>
      <w:r w:rsidR="00F62DDD" w:rsidRPr="00CB03F6">
        <w:rPr>
          <w:u w:val="double"/>
        </w:rPr>
        <w:t xml:space="preserve"> submerg</w:t>
      </w:r>
      <w:r w:rsidR="009E597F">
        <w:rPr>
          <w:u w:val="double"/>
        </w:rPr>
        <w:t>ing of</w:t>
      </w:r>
      <w:r w:rsidR="00F62DDD" w:rsidRPr="00CB03F6">
        <w:rPr>
          <w:u w:val="double"/>
        </w:rPr>
        <w:t xml:space="preserve"> the capillary tube in water to avoid light diffraction, however</w:t>
      </w:r>
      <w:r w:rsidR="00317B3E" w:rsidRPr="00CB03F6">
        <w:rPr>
          <w:u w:val="double"/>
        </w:rPr>
        <w:t>, they require long-</w:t>
      </w:r>
      <w:r w:rsidR="00F62DDD" w:rsidRPr="00CB03F6">
        <w:rPr>
          <w:u w:val="double"/>
        </w:rPr>
        <w:t>focal objectives</w:t>
      </w:r>
      <w:r w:rsidR="00F62DDD">
        <w:t>.</w:t>
      </w:r>
      <w:r w:rsidR="00F62DDD" w:rsidRPr="00987DFF">
        <w:t xml:space="preserve"> </w:t>
      </w:r>
      <w:r w:rsidR="00A71756" w:rsidRPr="00987DFF">
        <w:t>The f</w:t>
      </w:r>
      <w:r w:rsidR="0064480B" w:rsidRPr="00987DFF">
        <w:t>resher the sample</w:t>
      </w:r>
      <w:r w:rsidR="00E33B0B" w:rsidRPr="00987DFF">
        <w:t>,</w:t>
      </w:r>
      <w:r w:rsidR="00A71756" w:rsidRPr="00987DFF">
        <w:t xml:space="preserve"> the</w:t>
      </w:r>
      <w:r w:rsidR="0064480B" w:rsidRPr="00987DFF">
        <w:t xml:space="preserve"> better is the sensitivity </w:t>
      </w:r>
      <w:r w:rsidR="00A71756" w:rsidRPr="00987DFF">
        <w:t>as</w:t>
      </w:r>
      <w:r w:rsidR="0064480B" w:rsidRPr="00987DFF">
        <w:t xml:space="preserve"> strong parasitic movements make trypanosomes more visible.</w:t>
      </w:r>
      <w:r w:rsidRPr="00987DFF">
        <w:t xml:space="preserve"> This technique can detect around </w:t>
      </w:r>
      <w:r w:rsidR="0064480B" w:rsidRPr="00987DFF">
        <w:t>50</w:t>
      </w:r>
      <w:r w:rsidR="00A71756" w:rsidRPr="00987DFF">
        <w:t>–</w:t>
      </w:r>
      <w:r w:rsidR="0064480B" w:rsidRPr="00987DFF">
        <w:t>2</w:t>
      </w:r>
      <w:r w:rsidR="00D37490">
        <w:t>00 </w:t>
      </w:r>
      <w:r w:rsidRPr="00987DFF">
        <w:t>trypanosomes/ml</w:t>
      </w:r>
      <w:r w:rsidR="006E51EE" w:rsidRPr="00987DFF">
        <w:t xml:space="preserve"> of blood</w:t>
      </w:r>
      <w:r w:rsidR="004358DB" w:rsidRPr="00987DFF">
        <w:t xml:space="preserve"> </w:t>
      </w:r>
      <w:r w:rsidR="00A71756" w:rsidRPr="00987DFF">
        <w:t>(</w:t>
      </w:r>
      <w:r w:rsidR="00526DBF" w:rsidRPr="00CB03F6">
        <w:rPr>
          <w:strike/>
        </w:rPr>
        <w:t xml:space="preserve">Desquesnes &amp; </w:t>
      </w:r>
      <w:proofErr w:type="spellStart"/>
      <w:r w:rsidR="00526DBF" w:rsidRPr="00CB03F6">
        <w:rPr>
          <w:strike/>
        </w:rPr>
        <w:t>Tresse</w:t>
      </w:r>
      <w:proofErr w:type="spellEnd"/>
      <w:r w:rsidR="00E33B0B" w:rsidRPr="00CB03F6">
        <w:rPr>
          <w:strike/>
        </w:rPr>
        <w:t>,</w:t>
      </w:r>
      <w:r w:rsidR="00526DBF" w:rsidRPr="00CB03F6">
        <w:rPr>
          <w:strike/>
        </w:rPr>
        <w:t xml:space="preserve"> 1996</w:t>
      </w:r>
      <w:r w:rsidR="00CB03F6" w:rsidRPr="00CB03F6">
        <w:rPr>
          <w:strike/>
        </w:rPr>
        <w:t xml:space="preserve"> </w:t>
      </w:r>
      <w:r w:rsidR="00CB03F6" w:rsidRPr="002419AE">
        <w:rPr>
          <w:u w:val="double"/>
        </w:rPr>
        <w:t xml:space="preserve">Desquesnes, </w:t>
      </w:r>
      <w:r w:rsidR="00B83B58" w:rsidRPr="002419AE">
        <w:rPr>
          <w:u w:val="double"/>
        </w:rPr>
        <w:t>2004</w:t>
      </w:r>
      <w:r w:rsidR="00A71756" w:rsidRPr="00987DFF">
        <w:t>)</w:t>
      </w:r>
      <w:r w:rsidRPr="00987DFF">
        <w:t xml:space="preserve">. </w:t>
      </w:r>
      <w:r w:rsidR="006E51EE" w:rsidRPr="00987DFF">
        <w:t xml:space="preserve">The buffy coat </w:t>
      </w:r>
      <w:r w:rsidR="006E51EE" w:rsidRPr="00CB03F6">
        <w:rPr>
          <w:strike/>
        </w:rPr>
        <w:t xml:space="preserve">can also be collected in a microtube and frozen; </w:t>
      </w:r>
      <w:r w:rsidR="00371322" w:rsidRPr="00CB03F6">
        <w:rPr>
          <w:strike/>
        </w:rPr>
        <w:t>also</w:t>
      </w:r>
      <w:r w:rsidR="006E51EE" w:rsidRPr="00CB03F6">
        <w:rPr>
          <w:strike/>
        </w:rPr>
        <w:t xml:space="preserve"> the</w:t>
      </w:r>
      <w:r w:rsidR="006E51EE" w:rsidRPr="00CD3446">
        <w:rPr>
          <w:strike/>
        </w:rPr>
        <w:t xml:space="preserve"> </w:t>
      </w:r>
      <w:r w:rsidR="006E51EE" w:rsidRPr="00987DFF">
        <w:t xml:space="preserve">sample </w:t>
      </w:r>
      <w:r w:rsidR="0041448C" w:rsidRPr="00CB03F6">
        <w:rPr>
          <w:u w:val="double"/>
        </w:rPr>
        <w:t xml:space="preserve">can also be </w:t>
      </w:r>
      <w:r w:rsidR="003D69CB" w:rsidRPr="00CB03F6">
        <w:rPr>
          <w:u w:val="double"/>
        </w:rPr>
        <w:t>extracted from the capillary tube</w:t>
      </w:r>
      <w:r w:rsidR="003D69CB">
        <w:t xml:space="preserve"> </w:t>
      </w:r>
      <w:r w:rsidR="0041448C">
        <w:t>to</w:t>
      </w:r>
      <w:r w:rsidR="0041448C" w:rsidRPr="00987DFF">
        <w:t xml:space="preserve"> </w:t>
      </w:r>
      <w:r w:rsidR="006E51EE" w:rsidRPr="00987DFF">
        <w:t xml:space="preserve">be prepared for </w:t>
      </w:r>
      <w:r w:rsidR="002B2883" w:rsidRPr="00CD3446">
        <w:rPr>
          <w:strike/>
        </w:rPr>
        <w:t>polymerase chain reaction (</w:t>
      </w:r>
      <w:r w:rsidR="006E51EE" w:rsidRPr="00987DFF">
        <w:t>PCR</w:t>
      </w:r>
      <w:r w:rsidR="002B2883" w:rsidRPr="00CD3446">
        <w:rPr>
          <w:strike/>
        </w:rPr>
        <w:t>)</w:t>
      </w:r>
      <w:r w:rsidR="006E51EE" w:rsidRPr="00987DFF">
        <w:t>.</w:t>
      </w:r>
      <w:r w:rsidR="00A71756" w:rsidRPr="00987DFF">
        <w:t xml:space="preserve"> </w:t>
      </w:r>
      <w:r w:rsidR="00F62DDD" w:rsidRPr="00CB03F6">
        <w:rPr>
          <w:u w:val="double"/>
        </w:rPr>
        <w:t>HCT</w:t>
      </w:r>
      <w:r w:rsidR="003D69CB" w:rsidRPr="00CB03F6">
        <w:rPr>
          <w:u w:val="double"/>
        </w:rPr>
        <w:t xml:space="preserve"> is the most employed and one of the best concentration techniques for </w:t>
      </w:r>
      <w:r w:rsidR="003D69CB" w:rsidRPr="00CB03F6">
        <w:rPr>
          <w:i/>
          <w:u w:val="double"/>
        </w:rPr>
        <w:t xml:space="preserve">T. </w:t>
      </w:r>
      <w:proofErr w:type="spellStart"/>
      <w:r w:rsidR="003D69CB" w:rsidRPr="00CB03F6">
        <w:rPr>
          <w:i/>
          <w:u w:val="double"/>
        </w:rPr>
        <w:t>evansi</w:t>
      </w:r>
      <w:proofErr w:type="spellEnd"/>
      <w:r w:rsidR="003D69CB" w:rsidRPr="00CB03F6">
        <w:rPr>
          <w:u w:val="double"/>
        </w:rPr>
        <w:t xml:space="preserve"> detection</w:t>
      </w:r>
      <w:r w:rsidR="00F62DDD" w:rsidRPr="00CB03F6">
        <w:rPr>
          <w:u w:val="double"/>
        </w:rPr>
        <w:t>; its s</w:t>
      </w:r>
      <w:r w:rsidR="003D69CB" w:rsidRPr="00CB03F6">
        <w:rPr>
          <w:u w:val="double"/>
        </w:rPr>
        <w:t>pecificity</w:t>
      </w:r>
      <w:r w:rsidR="00F62DDD" w:rsidRPr="00CB03F6">
        <w:rPr>
          <w:u w:val="double"/>
        </w:rPr>
        <w:t xml:space="preserve"> is</w:t>
      </w:r>
      <w:r w:rsidR="003D69CB" w:rsidRPr="00CB03F6">
        <w:rPr>
          <w:u w:val="double"/>
        </w:rPr>
        <w:t xml:space="preserve"> limited to the subgenus</w:t>
      </w:r>
      <w:r w:rsidR="00C44DEB" w:rsidRPr="00CB03F6">
        <w:rPr>
          <w:u w:val="double"/>
        </w:rPr>
        <w:t xml:space="preserve"> </w:t>
      </w:r>
      <w:r w:rsidR="00CD3446">
        <w:rPr>
          <w:u w:val="double"/>
        </w:rPr>
        <w:t xml:space="preserve">level </w:t>
      </w:r>
      <w:r w:rsidR="00C44DEB" w:rsidRPr="00CB03F6">
        <w:rPr>
          <w:u w:val="double"/>
        </w:rPr>
        <w:t>(</w:t>
      </w:r>
      <w:proofErr w:type="spellStart"/>
      <w:r w:rsidR="00C44DEB" w:rsidRPr="00CB03F6">
        <w:rPr>
          <w:i/>
          <w:u w:val="double"/>
        </w:rPr>
        <w:t>Trypanozoon</w:t>
      </w:r>
      <w:proofErr w:type="spellEnd"/>
      <w:r w:rsidR="00C44DEB" w:rsidRPr="00CB03F6">
        <w:rPr>
          <w:u w:val="double"/>
        </w:rPr>
        <w:t xml:space="preserve"> versus</w:t>
      </w:r>
      <w:r w:rsidR="003D69CB" w:rsidRPr="00CB03F6">
        <w:rPr>
          <w:u w:val="double"/>
        </w:rPr>
        <w:t xml:space="preserve"> </w:t>
      </w:r>
      <w:proofErr w:type="spellStart"/>
      <w:r w:rsidR="005E52A1" w:rsidRPr="00CB03F6">
        <w:rPr>
          <w:i/>
          <w:u w:val="double"/>
        </w:rPr>
        <w:t>Duttonella</w:t>
      </w:r>
      <w:proofErr w:type="spellEnd"/>
      <w:r w:rsidR="005E52A1" w:rsidRPr="00CB03F6">
        <w:rPr>
          <w:u w:val="double"/>
        </w:rPr>
        <w:t xml:space="preserve">, </w:t>
      </w:r>
      <w:proofErr w:type="spellStart"/>
      <w:r w:rsidR="005E52A1" w:rsidRPr="00CB03F6">
        <w:rPr>
          <w:i/>
          <w:u w:val="double"/>
        </w:rPr>
        <w:t>Nannomonas</w:t>
      </w:r>
      <w:proofErr w:type="spellEnd"/>
      <w:r w:rsidR="005E52A1" w:rsidRPr="00CB03F6">
        <w:rPr>
          <w:u w:val="double"/>
        </w:rPr>
        <w:t xml:space="preserve">, </w:t>
      </w:r>
      <w:proofErr w:type="spellStart"/>
      <w:r w:rsidR="0089755F" w:rsidRPr="00CB03F6">
        <w:rPr>
          <w:i/>
          <w:u w:val="double"/>
        </w:rPr>
        <w:t>Schizotrypanum</w:t>
      </w:r>
      <w:proofErr w:type="spellEnd"/>
      <w:r w:rsidR="0089755F" w:rsidRPr="00CB03F6">
        <w:rPr>
          <w:u w:val="double"/>
        </w:rPr>
        <w:t xml:space="preserve">, </w:t>
      </w:r>
      <w:proofErr w:type="spellStart"/>
      <w:r w:rsidR="005E52A1" w:rsidRPr="00CB03F6">
        <w:rPr>
          <w:i/>
          <w:u w:val="double"/>
        </w:rPr>
        <w:t>Megatrypanum</w:t>
      </w:r>
      <w:proofErr w:type="spellEnd"/>
      <w:r w:rsidR="003D69CB" w:rsidRPr="00CB03F6">
        <w:rPr>
          <w:u w:val="double"/>
        </w:rPr>
        <w:t>).</w:t>
      </w:r>
    </w:p>
    <w:p w14:paraId="2084CB4E" w14:textId="14FF8FC6" w:rsidR="002934A1" w:rsidRPr="00987DFF" w:rsidRDefault="004043C7" w:rsidP="00CD3446">
      <w:pPr>
        <w:pStyle w:val="111"/>
      </w:pPr>
      <w:r>
        <w:t>1.2.2.</w:t>
      </w:r>
      <w:r w:rsidR="002934A1" w:rsidRPr="00987DFF">
        <w:tab/>
      </w:r>
      <w:r w:rsidR="002934A1" w:rsidRPr="00CB03F6">
        <w:rPr>
          <w:strike/>
        </w:rPr>
        <w:t xml:space="preserve">Dark-ground/phase-contrast </w:t>
      </w:r>
      <w:r w:rsidR="00EA1F9B">
        <w:t>B</w:t>
      </w:r>
      <w:r w:rsidR="002934A1" w:rsidRPr="00987DFF">
        <w:t xml:space="preserve">uffy coat </w:t>
      </w:r>
      <w:r w:rsidR="006F17E8" w:rsidRPr="00CB03F6">
        <w:rPr>
          <w:strike/>
        </w:rPr>
        <w:t>method</w:t>
      </w:r>
      <w:r w:rsidR="004358DB" w:rsidRPr="00CB03F6">
        <w:rPr>
          <w:strike/>
        </w:rPr>
        <w:t xml:space="preserve"> </w:t>
      </w:r>
      <w:r w:rsidR="00EA1F9B" w:rsidRPr="00CB03F6">
        <w:rPr>
          <w:u w:val="double"/>
        </w:rPr>
        <w:t>technique</w:t>
      </w:r>
      <w:r w:rsidR="00EA1F9B" w:rsidRPr="00987DFF">
        <w:t xml:space="preserve"> </w:t>
      </w:r>
      <w:r w:rsidR="004358DB" w:rsidRPr="00987DFF">
        <w:t>(</w:t>
      </w:r>
      <w:r w:rsidR="002B2883" w:rsidRPr="00987DFF">
        <w:t xml:space="preserve">also known as </w:t>
      </w:r>
      <w:r w:rsidR="004358DB" w:rsidRPr="00987DFF">
        <w:t>Murray</w:t>
      </w:r>
      <w:r w:rsidR="00F53A66" w:rsidRPr="00987DFF">
        <w:t>’s</w:t>
      </w:r>
      <w:r w:rsidR="004358DB" w:rsidRPr="00987DFF">
        <w:t xml:space="preserve"> technique</w:t>
      </w:r>
      <w:r w:rsidR="00E33B0B" w:rsidRPr="00987DFF">
        <w:t>,</w:t>
      </w:r>
      <w:r w:rsidR="006F17E8" w:rsidRPr="00987DFF">
        <w:t xml:space="preserve"> or </w:t>
      </w:r>
      <w:r w:rsidR="00B653B0" w:rsidRPr="00987DFF">
        <w:t>BC</w:t>
      </w:r>
      <w:r w:rsidR="00EA1F9B" w:rsidRPr="00CB03F6">
        <w:rPr>
          <w:u w:val="double"/>
        </w:rPr>
        <w:t>T</w:t>
      </w:r>
      <w:r w:rsidR="006F17E8" w:rsidRPr="00CB03F6">
        <w:rPr>
          <w:strike/>
        </w:rPr>
        <w:t>M</w:t>
      </w:r>
      <w:r w:rsidR="004358DB" w:rsidRPr="00987DFF">
        <w:t>)</w:t>
      </w:r>
    </w:p>
    <w:p w14:paraId="217837A5" w14:textId="234235A4" w:rsidR="002934A1" w:rsidRPr="00987DFF" w:rsidRDefault="004358DB" w:rsidP="00AC6FD9">
      <w:pPr>
        <w:pStyle w:val="111Para"/>
      </w:pPr>
      <w:r w:rsidRPr="00987DFF">
        <w:t xml:space="preserve">This technique is very </w:t>
      </w:r>
      <w:r w:rsidR="002B2883" w:rsidRPr="00987DFF">
        <w:t>similar</w:t>
      </w:r>
      <w:r w:rsidRPr="00987DFF">
        <w:t xml:space="preserve"> to the previous one. </w:t>
      </w:r>
      <w:r w:rsidR="002934A1" w:rsidRPr="00987DFF">
        <w:t xml:space="preserve">Collect blood into heparinised capillary tubes and centrifuge as above. Scratch the tube with a glass-cutting diamond </w:t>
      </w:r>
      <w:r w:rsidR="00EA1F9B" w:rsidRPr="00CB03F6">
        <w:rPr>
          <w:u w:val="double"/>
        </w:rPr>
        <w:t>pencil</w:t>
      </w:r>
      <w:r w:rsidR="00EA1F9B">
        <w:t xml:space="preserve"> </w:t>
      </w:r>
      <w:r w:rsidR="002934A1" w:rsidRPr="00987DFF">
        <w:t xml:space="preserve">and break it </w:t>
      </w:r>
      <w:r w:rsidR="006E51EE" w:rsidRPr="00987DFF">
        <w:t>0.5</w:t>
      </w:r>
      <w:r w:rsidRPr="00987DFF">
        <w:t> </w:t>
      </w:r>
      <w:r w:rsidR="002934A1" w:rsidRPr="00987DFF">
        <w:t xml:space="preserve">mm below the buffy coat layer – the upper part thus contains </w:t>
      </w:r>
      <w:r w:rsidRPr="00987DFF">
        <w:t>a small</w:t>
      </w:r>
      <w:r w:rsidR="00E33B0B" w:rsidRPr="00987DFF">
        <w:t xml:space="preserve"> </w:t>
      </w:r>
      <w:r w:rsidR="006E51EE" w:rsidRPr="00987DFF">
        <w:t xml:space="preserve">top layer of </w:t>
      </w:r>
      <w:r w:rsidR="008653A4" w:rsidRPr="00CB03F6">
        <w:rPr>
          <w:u w:val="double"/>
        </w:rPr>
        <w:t>red blood cells</w:t>
      </w:r>
      <w:r w:rsidR="00CB03F6" w:rsidRPr="00CB03F6">
        <w:rPr>
          <w:strike/>
        </w:rPr>
        <w:t xml:space="preserve"> </w:t>
      </w:r>
      <w:r w:rsidR="00B653B0" w:rsidRPr="00CB03F6">
        <w:rPr>
          <w:strike/>
        </w:rPr>
        <w:t>RBCs</w:t>
      </w:r>
      <w:r w:rsidR="00E33B0B" w:rsidRPr="00987DFF">
        <w:t>,</w:t>
      </w:r>
      <w:r w:rsidR="002934A1" w:rsidRPr="00987DFF">
        <w:t xml:space="preserve"> the buffy coat (white blood cells</w:t>
      </w:r>
      <w:r w:rsidR="00B653B0" w:rsidRPr="00987DFF">
        <w:t xml:space="preserve"> and platelets</w:t>
      </w:r>
      <w:r w:rsidR="002934A1" w:rsidRPr="00987DFF">
        <w:t xml:space="preserve">) and some plasma. </w:t>
      </w:r>
    </w:p>
    <w:p w14:paraId="1BFB7349" w14:textId="00E63BCB" w:rsidR="002934A1" w:rsidRPr="00987DFF" w:rsidRDefault="002934A1" w:rsidP="008653A4">
      <w:pPr>
        <w:pStyle w:val="111Para"/>
      </w:pPr>
      <w:r w:rsidRPr="00987DFF">
        <w:t>Partially expel the contents of this piece on to a slide</w:t>
      </w:r>
      <w:r w:rsidR="006E51EE" w:rsidRPr="00987DFF">
        <w:t>; avoid expel</w:t>
      </w:r>
      <w:r w:rsidR="002B2883" w:rsidRPr="00987DFF">
        <w:t>ling</w:t>
      </w:r>
      <w:r w:rsidR="006E51EE" w:rsidRPr="00987DFF">
        <w:t xml:space="preserve"> more than 5</w:t>
      </w:r>
      <w:r w:rsidR="002B2883" w:rsidRPr="00987DFF">
        <w:t>–</w:t>
      </w:r>
      <w:r w:rsidR="006E51EE" w:rsidRPr="00987DFF">
        <w:t>8</w:t>
      </w:r>
      <w:r w:rsidR="002B2883" w:rsidRPr="00987DFF">
        <w:t> </w:t>
      </w:r>
      <w:r w:rsidR="006E51EE" w:rsidRPr="00987DFF">
        <w:t>µl of plasma</w:t>
      </w:r>
      <w:r w:rsidR="00E33B0B" w:rsidRPr="00987DFF">
        <w:t>,</w:t>
      </w:r>
      <w:r w:rsidR="006E51EE" w:rsidRPr="00987DFF">
        <w:t xml:space="preserve"> but</w:t>
      </w:r>
      <w:r w:rsidR="004358DB" w:rsidRPr="00987DFF">
        <w:t xml:space="preserve"> make sure the buffy coat has been expelled (the small disk of the buffy coat should be visible </w:t>
      </w:r>
      <w:r w:rsidR="002B2883" w:rsidRPr="00987DFF">
        <w:t>to the naked e</w:t>
      </w:r>
      <w:r w:rsidR="004358DB" w:rsidRPr="00987DFF">
        <w:t>ye)</w:t>
      </w:r>
      <w:r w:rsidR="00E33B0B" w:rsidRPr="00987DFF">
        <w:t>,</w:t>
      </w:r>
      <w:r w:rsidRPr="00987DFF">
        <w:t xml:space="preserve"> </w:t>
      </w:r>
      <w:r w:rsidR="00371322" w:rsidRPr="00987DFF">
        <w:t>press on</w:t>
      </w:r>
      <w:r w:rsidRPr="00987DFF">
        <w:t xml:space="preserve"> a cover-slip</w:t>
      </w:r>
      <w:r w:rsidR="004358DB" w:rsidRPr="00987DFF">
        <w:t xml:space="preserve"> to spread the buffy coat</w:t>
      </w:r>
      <w:r w:rsidRPr="00987DFF">
        <w:t xml:space="preserve"> and examine </w:t>
      </w:r>
      <w:r w:rsidR="002B2883" w:rsidRPr="00987DFF">
        <w:t>by</w:t>
      </w:r>
      <w:r w:rsidRPr="00987DFF">
        <w:t xml:space="preserve"> dark-ground</w:t>
      </w:r>
      <w:r w:rsidR="00E33B0B" w:rsidRPr="00987DFF">
        <w:t>,</w:t>
      </w:r>
      <w:r w:rsidRPr="00987DFF">
        <w:t xml:space="preserve"> phase-contrast or</w:t>
      </w:r>
      <w:r w:rsidR="004358DB" w:rsidRPr="00987DFF">
        <w:t xml:space="preserve"> similar</w:t>
      </w:r>
      <w:r w:rsidR="002B2883" w:rsidRPr="00987DFF">
        <w:t xml:space="preserve"> microscopy</w:t>
      </w:r>
      <w:r w:rsidR="004358DB" w:rsidRPr="00987DFF">
        <w:t xml:space="preserve"> </w:t>
      </w:r>
      <w:r w:rsidR="00371322" w:rsidRPr="00987DFF">
        <w:t xml:space="preserve">under </w:t>
      </w:r>
      <w:r w:rsidR="004358DB" w:rsidRPr="00987DFF">
        <w:t>the previously described</w:t>
      </w:r>
      <w:r w:rsidRPr="00987DFF">
        <w:t xml:space="preserve"> </w:t>
      </w:r>
      <w:proofErr w:type="spellStart"/>
      <w:r w:rsidR="004358DB" w:rsidRPr="00987DFF">
        <w:t>refringen</w:t>
      </w:r>
      <w:r w:rsidR="008653A4">
        <w:t>cy</w:t>
      </w:r>
      <w:proofErr w:type="spellEnd"/>
      <w:r w:rsidR="004358DB" w:rsidRPr="00987DFF">
        <w:t xml:space="preserve"> conditions</w:t>
      </w:r>
      <w:r w:rsidR="006E51EE" w:rsidRPr="00987DFF">
        <w:t xml:space="preserve"> at a magnification of 200</w:t>
      </w:r>
      <w:r w:rsidR="002B2883" w:rsidRPr="00987DFF">
        <w:t>–</w:t>
      </w:r>
      <w:r w:rsidR="006E51EE" w:rsidRPr="00987DFF">
        <w:t>500</w:t>
      </w:r>
      <w:r w:rsidR="002B2883" w:rsidRPr="00987DFF">
        <w:t>×</w:t>
      </w:r>
      <w:r w:rsidR="004358DB" w:rsidRPr="00987DFF">
        <w:t>.</w:t>
      </w:r>
      <w:r w:rsidR="006E51EE" w:rsidRPr="00987DFF">
        <w:t xml:space="preserve"> Trypanosomes are mostly present at the periphery of the thick buffy coat material</w:t>
      </w:r>
      <w:r w:rsidR="006E51EE" w:rsidRPr="00CD3446">
        <w:t>.</w:t>
      </w:r>
      <w:r w:rsidR="006E0990" w:rsidRPr="00CD3446">
        <w:t xml:space="preserve"> </w:t>
      </w:r>
      <w:r w:rsidR="006E0990" w:rsidRPr="00CB03F6">
        <w:rPr>
          <w:u w:val="double"/>
        </w:rPr>
        <w:t>Expelling the buffy coat from the capillary tube is a delic</w:t>
      </w:r>
      <w:r w:rsidR="008F749F" w:rsidRPr="00CB03F6">
        <w:rPr>
          <w:u w:val="double"/>
        </w:rPr>
        <w:t xml:space="preserve">ate </w:t>
      </w:r>
      <w:r w:rsidR="00C863CE" w:rsidRPr="00CB03F6">
        <w:rPr>
          <w:u w:val="double"/>
        </w:rPr>
        <w:t>step and</w:t>
      </w:r>
      <w:r w:rsidR="00164B56" w:rsidRPr="00CB03F6">
        <w:rPr>
          <w:u w:val="double"/>
        </w:rPr>
        <w:t xml:space="preserve"> will affect the reproducibility of the technique. HCT</w:t>
      </w:r>
      <w:r w:rsidR="00366EA6">
        <w:rPr>
          <w:u w:val="double"/>
        </w:rPr>
        <w:t xml:space="preserve"> (</w:t>
      </w:r>
      <w:r w:rsidR="00455CBF">
        <w:rPr>
          <w:u w:val="double"/>
        </w:rPr>
        <w:t>Section B.</w:t>
      </w:r>
      <w:r w:rsidR="00366EA6">
        <w:rPr>
          <w:u w:val="double"/>
        </w:rPr>
        <w:t>1.2.1 above)</w:t>
      </w:r>
      <w:r w:rsidR="00164B56" w:rsidRPr="00CB03F6">
        <w:rPr>
          <w:u w:val="double"/>
        </w:rPr>
        <w:t xml:space="preserve"> is more advisable than BCT </w:t>
      </w:r>
      <w:r w:rsidR="00CD3446">
        <w:rPr>
          <w:u w:val="double"/>
        </w:rPr>
        <w:t>as</w:t>
      </w:r>
      <w:r w:rsidR="00164B56" w:rsidRPr="00CB03F6">
        <w:rPr>
          <w:u w:val="double"/>
        </w:rPr>
        <w:t xml:space="preserve"> the latter is highly dependent on </w:t>
      </w:r>
      <w:r w:rsidR="001C531F">
        <w:rPr>
          <w:u w:val="double"/>
        </w:rPr>
        <w:t xml:space="preserve">the </w:t>
      </w:r>
      <w:r w:rsidR="00164B56" w:rsidRPr="00CB03F6">
        <w:rPr>
          <w:u w:val="double"/>
        </w:rPr>
        <w:t>techni</w:t>
      </w:r>
      <w:r w:rsidR="00C863CE" w:rsidRPr="00CB03F6">
        <w:rPr>
          <w:u w:val="double"/>
        </w:rPr>
        <w:t>cal</w:t>
      </w:r>
      <w:r w:rsidR="00164B56" w:rsidRPr="00CB03F6">
        <w:rPr>
          <w:u w:val="double"/>
        </w:rPr>
        <w:t xml:space="preserve"> skill </w:t>
      </w:r>
      <w:r w:rsidR="001C531F">
        <w:rPr>
          <w:u w:val="double"/>
        </w:rPr>
        <w:t>of the operator</w:t>
      </w:r>
      <w:r w:rsidR="00C863CE" w:rsidRPr="00CB03F6">
        <w:rPr>
          <w:u w:val="double"/>
        </w:rPr>
        <w:t xml:space="preserve"> and presents a </w:t>
      </w:r>
      <w:r w:rsidR="008F749F" w:rsidRPr="00CB03F6">
        <w:rPr>
          <w:u w:val="double"/>
        </w:rPr>
        <w:t>low</w:t>
      </w:r>
      <w:r w:rsidR="006E0990" w:rsidRPr="00CB03F6">
        <w:rPr>
          <w:u w:val="double"/>
        </w:rPr>
        <w:t xml:space="preserve"> </w:t>
      </w:r>
      <w:r w:rsidR="00164B56" w:rsidRPr="00CB03F6">
        <w:rPr>
          <w:u w:val="double"/>
        </w:rPr>
        <w:t xml:space="preserve">level of </w:t>
      </w:r>
      <w:r w:rsidR="006E0990" w:rsidRPr="00CB03F6">
        <w:rPr>
          <w:u w:val="double"/>
        </w:rPr>
        <w:t>reproducibility.</w:t>
      </w:r>
    </w:p>
    <w:p w14:paraId="18826FCB" w14:textId="4584B826" w:rsidR="00224C5D" w:rsidRPr="00987DFF" w:rsidRDefault="00224C5D" w:rsidP="00AC6FD9">
      <w:pPr>
        <w:pStyle w:val="11Para"/>
      </w:pPr>
      <w:r w:rsidRPr="00987DFF">
        <w:t>Both</w:t>
      </w:r>
      <w:r w:rsidR="00E70D93" w:rsidRPr="00987DFF">
        <w:t xml:space="preserve"> the</w:t>
      </w:r>
      <w:r w:rsidRPr="00987DFF">
        <w:t xml:space="preserve"> Woo and</w:t>
      </w:r>
      <w:r w:rsidR="00E70D93" w:rsidRPr="00987DFF">
        <w:t xml:space="preserve"> the</w:t>
      </w:r>
      <w:r w:rsidRPr="00987DFF">
        <w:t xml:space="preserve"> Murray technique</w:t>
      </w:r>
      <w:r w:rsidR="00B653B0" w:rsidRPr="00987DFF">
        <w:t>s</w:t>
      </w:r>
      <w:r w:rsidRPr="00987DFF">
        <w:t xml:space="preserve"> allow </w:t>
      </w:r>
      <w:r w:rsidR="00E70D93" w:rsidRPr="00987DFF">
        <w:t xml:space="preserve">anaemia </w:t>
      </w:r>
      <w:r w:rsidRPr="00987DFF">
        <w:t>to</w:t>
      </w:r>
      <w:r w:rsidR="00E70D93" w:rsidRPr="00987DFF">
        <w:t xml:space="preserve"> be</w:t>
      </w:r>
      <w:r w:rsidRPr="00987DFF">
        <w:t xml:space="preserve"> estimate</w:t>
      </w:r>
      <w:r w:rsidR="00E70D93" w:rsidRPr="00987DFF">
        <w:t>d</w:t>
      </w:r>
      <w:r w:rsidRPr="00987DFF">
        <w:t xml:space="preserve"> by measuring the </w:t>
      </w:r>
      <w:r w:rsidR="008653A4" w:rsidRPr="00CB03F6">
        <w:rPr>
          <w:u w:val="double"/>
        </w:rPr>
        <w:t>PCV</w:t>
      </w:r>
      <w:r w:rsidR="008653A4">
        <w:t xml:space="preserve"> </w:t>
      </w:r>
      <w:r w:rsidRPr="00CB03F6">
        <w:rPr>
          <w:strike/>
        </w:rPr>
        <w:t xml:space="preserve">packed cell volume </w:t>
      </w:r>
      <w:r w:rsidRPr="00987DFF">
        <w:t>and may be used in surveys of herds at risk. The value of the h</w:t>
      </w:r>
      <w:r w:rsidR="002B2883" w:rsidRPr="00987DFF">
        <w:t>a</w:t>
      </w:r>
      <w:r w:rsidRPr="00987DFF">
        <w:t xml:space="preserve">ematocrit </w:t>
      </w:r>
      <w:r w:rsidR="0041448C" w:rsidRPr="00CB03F6">
        <w:rPr>
          <w:u w:val="double"/>
        </w:rPr>
        <w:t>(considered as low when &lt;24% for example in cattle)</w:t>
      </w:r>
      <w:r w:rsidR="0041448C" w:rsidRPr="00CD3446">
        <w:t xml:space="preserve"> </w:t>
      </w:r>
      <w:r w:rsidRPr="00987DFF">
        <w:t xml:space="preserve">can </w:t>
      </w:r>
      <w:r w:rsidR="002B2883" w:rsidRPr="00987DFF">
        <w:t xml:space="preserve">be used as an indicator </w:t>
      </w:r>
      <w:r w:rsidR="00E70D93" w:rsidRPr="00987DFF">
        <w:t>to select a sub</w:t>
      </w:r>
      <w:r w:rsidRPr="00987DFF">
        <w:t xml:space="preserve">set of samples </w:t>
      </w:r>
      <w:r w:rsidR="00E70D93" w:rsidRPr="00987DFF">
        <w:t>to be</w:t>
      </w:r>
      <w:r w:rsidRPr="00987DFF">
        <w:t xml:space="preserve"> submitted to the more expensive</w:t>
      </w:r>
      <w:r w:rsidR="003C6990">
        <w:t>,</w:t>
      </w:r>
      <w:r w:rsidRPr="00987DFF">
        <w:t xml:space="preserve"> </w:t>
      </w:r>
      <w:r w:rsidR="00C44DEB" w:rsidRPr="00CB03F6">
        <w:rPr>
          <w:u w:val="double"/>
        </w:rPr>
        <w:t>but also more sensitive</w:t>
      </w:r>
      <w:r w:rsidR="003C6990" w:rsidRPr="00CB03F6">
        <w:rPr>
          <w:u w:val="double"/>
        </w:rPr>
        <w:t>,</w:t>
      </w:r>
      <w:r w:rsidR="00C44DEB">
        <w:t xml:space="preserve"> </w:t>
      </w:r>
      <w:r w:rsidRPr="00987DFF">
        <w:t>PCR analysis</w:t>
      </w:r>
      <w:r w:rsidRPr="00CB03F6">
        <w:rPr>
          <w:strike/>
        </w:rPr>
        <w:t xml:space="preserve"> </w:t>
      </w:r>
      <w:r w:rsidR="002B2883" w:rsidRPr="00CB03F6">
        <w:rPr>
          <w:strike/>
        </w:rPr>
        <w:t>(</w:t>
      </w:r>
      <w:r w:rsidR="00526DBF" w:rsidRPr="00CB03F6">
        <w:rPr>
          <w:strike/>
        </w:rPr>
        <w:t xml:space="preserve">Desquesnes </w:t>
      </w:r>
      <w:r w:rsidR="00526DBF" w:rsidRPr="00CB03F6">
        <w:rPr>
          <w:i/>
          <w:strike/>
        </w:rPr>
        <w:t>et al</w:t>
      </w:r>
      <w:r w:rsidR="00526DBF" w:rsidRPr="00CB03F6">
        <w:rPr>
          <w:strike/>
        </w:rPr>
        <w:t>.</w:t>
      </w:r>
      <w:r w:rsidR="00E33B0B" w:rsidRPr="00CB03F6">
        <w:rPr>
          <w:strike/>
        </w:rPr>
        <w:t>,</w:t>
      </w:r>
      <w:r w:rsidR="00526DBF" w:rsidRPr="00CB03F6">
        <w:rPr>
          <w:strike/>
        </w:rPr>
        <w:t xml:space="preserve"> 1999</w:t>
      </w:r>
      <w:r w:rsidR="002B2883" w:rsidRPr="00CB03F6">
        <w:rPr>
          <w:strike/>
        </w:rPr>
        <w:t>)</w:t>
      </w:r>
      <w:r w:rsidRPr="00987DFF">
        <w:t>.</w:t>
      </w:r>
    </w:p>
    <w:p w14:paraId="5F078208" w14:textId="11E35E5B" w:rsidR="002934A1" w:rsidRPr="00F944AF" w:rsidRDefault="004043C7" w:rsidP="00AC6FD9">
      <w:pPr>
        <w:pStyle w:val="111"/>
        <w:rPr>
          <w:lang w:val="fr-FR"/>
        </w:rPr>
      </w:pPr>
      <w:r w:rsidRPr="00F944AF">
        <w:rPr>
          <w:lang w:val="fr-FR"/>
        </w:rPr>
        <w:t>1.2.3.</w:t>
      </w:r>
      <w:r w:rsidR="002934A1" w:rsidRPr="00F944AF">
        <w:rPr>
          <w:lang w:val="fr-FR"/>
        </w:rPr>
        <w:tab/>
        <w:t xml:space="preserve">Mini-anion exchange </w:t>
      </w:r>
      <w:r w:rsidR="002934A1" w:rsidRPr="00F944AF">
        <w:rPr>
          <w:strike/>
          <w:lang w:val="fr-FR"/>
        </w:rPr>
        <w:t xml:space="preserve">centrifugation </w:t>
      </w:r>
      <w:proofErr w:type="spellStart"/>
      <w:r w:rsidR="008653A4" w:rsidRPr="00F944AF">
        <w:rPr>
          <w:u w:val="double"/>
          <w:lang w:val="fr-FR"/>
        </w:rPr>
        <w:t>chromatography</w:t>
      </w:r>
      <w:proofErr w:type="spellEnd"/>
      <w:r w:rsidR="008653A4" w:rsidRPr="00F944AF">
        <w:rPr>
          <w:lang w:val="fr-FR"/>
        </w:rPr>
        <w:t xml:space="preserve"> </w:t>
      </w:r>
      <w:r w:rsidR="002934A1" w:rsidRPr="00F944AF">
        <w:rPr>
          <w:lang w:val="fr-FR"/>
        </w:rPr>
        <w:t>technique</w:t>
      </w:r>
      <w:r w:rsidR="008653A4" w:rsidRPr="00F944AF">
        <w:rPr>
          <w:lang w:val="fr-FR"/>
        </w:rPr>
        <w:t xml:space="preserve"> </w:t>
      </w:r>
      <w:r w:rsidR="008653A4" w:rsidRPr="00F944AF">
        <w:rPr>
          <w:u w:val="double"/>
          <w:lang w:val="fr-FR"/>
        </w:rPr>
        <w:t>(</w:t>
      </w:r>
      <w:proofErr w:type="spellStart"/>
      <w:r w:rsidR="008653A4" w:rsidRPr="00F944AF">
        <w:rPr>
          <w:u w:val="double"/>
          <w:lang w:val="fr-FR"/>
        </w:rPr>
        <w:t>mAECT</w:t>
      </w:r>
      <w:proofErr w:type="spellEnd"/>
      <w:r w:rsidR="008653A4" w:rsidRPr="00F944AF">
        <w:rPr>
          <w:u w:val="double"/>
          <w:lang w:val="fr-FR"/>
        </w:rPr>
        <w:t>)</w:t>
      </w:r>
    </w:p>
    <w:p w14:paraId="3E144B17" w14:textId="0C4A4CD2" w:rsidR="002934A1" w:rsidRPr="00987DFF" w:rsidRDefault="002934A1" w:rsidP="00AC6FD9">
      <w:pPr>
        <w:pStyle w:val="111Para"/>
      </w:pPr>
      <w:r w:rsidRPr="00987DFF">
        <w:t xml:space="preserve">When a blood sample from animals infected with </w:t>
      </w:r>
      <w:proofErr w:type="spellStart"/>
      <w:r w:rsidRPr="00987DFF">
        <w:t>salivarian</w:t>
      </w:r>
      <w:proofErr w:type="spellEnd"/>
      <w:r w:rsidRPr="00987DFF">
        <w:t xml:space="preserve"> trypanosomes is passed through an appropriate </w:t>
      </w:r>
      <w:r w:rsidR="00B653B0" w:rsidRPr="00987DFF">
        <w:t xml:space="preserve">DEAE-cellulose </w:t>
      </w:r>
      <w:r w:rsidR="00E70D93" w:rsidRPr="00987DFF">
        <w:t>(diethylamino-</w:t>
      </w:r>
      <w:proofErr w:type="spellStart"/>
      <w:r w:rsidR="00E70D93" w:rsidRPr="00987DFF">
        <w:t>ethylcellulose</w:t>
      </w:r>
      <w:proofErr w:type="spellEnd"/>
      <w:r w:rsidR="00E33B0B" w:rsidRPr="00987DFF">
        <w:t>,</w:t>
      </w:r>
      <w:r w:rsidR="00E70D93" w:rsidRPr="00987DFF">
        <w:t xml:space="preserve"> such as </w:t>
      </w:r>
      <w:r w:rsidR="00E70D93" w:rsidRPr="00CB03F6">
        <w:rPr>
          <w:strike/>
        </w:rPr>
        <w:t xml:space="preserve">Whatman </w:t>
      </w:r>
      <w:r w:rsidR="00E70D93" w:rsidRPr="00987DFF">
        <w:t>DE52</w:t>
      </w:r>
      <w:r w:rsidR="001D6A92">
        <w:t xml:space="preserve"> </w:t>
      </w:r>
      <w:r w:rsidR="001D6A92" w:rsidRPr="00CB03F6">
        <w:rPr>
          <w:u w:val="double"/>
        </w:rPr>
        <w:t>GE Healthcare</w:t>
      </w:r>
      <w:r w:rsidR="00E70D93" w:rsidRPr="00987DFF">
        <w:t xml:space="preserve">) </w:t>
      </w:r>
      <w:r w:rsidRPr="00987DFF">
        <w:t>anion-exchange column</w:t>
      </w:r>
      <w:r w:rsidR="00E33B0B" w:rsidRPr="00987DFF">
        <w:t>,</w:t>
      </w:r>
      <w:r w:rsidRPr="00987DFF">
        <w:t xml:space="preserve"> the host blood cells</w:t>
      </w:r>
      <w:r w:rsidR="00E33B0B" w:rsidRPr="00987DFF">
        <w:t>,</w:t>
      </w:r>
      <w:r w:rsidRPr="00987DFF">
        <w:t xml:space="preserve"> being more negatively charged than trypanosomes</w:t>
      </w:r>
      <w:r w:rsidR="00E33B0B" w:rsidRPr="00987DFF">
        <w:t>,</w:t>
      </w:r>
      <w:r w:rsidRPr="00987DFF">
        <w:t xml:space="preserve"> </w:t>
      </w:r>
      <w:r w:rsidR="004A4DDA" w:rsidRPr="00987DFF">
        <w:t>can be</w:t>
      </w:r>
      <w:r w:rsidR="00E33B0B" w:rsidRPr="00987DFF">
        <w:t xml:space="preserve"> </w:t>
      </w:r>
      <w:r w:rsidRPr="00987DFF">
        <w:t>adsorbed onto the anion-exchanger</w:t>
      </w:r>
      <w:r w:rsidR="004A4DDA" w:rsidRPr="00987DFF">
        <w:t xml:space="preserve"> (in pH and ionic strength conditions</w:t>
      </w:r>
      <w:r w:rsidR="00704E44" w:rsidRPr="00987DFF">
        <w:t xml:space="preserve"> adapted to the host species</w:t>
      </w:r>
      <w:r w:rsidR="004A4DDA" w:rsidRPr="00987DFF">
        <w:t>)</w:t>
      </w:r>
      <w:r w:rsidR="00E33B0B" w:rsidRPr="00987DFF">
        <w:t>,</w:t>
      </w:r>
      <w:r w:rsidRPr="00987DFF">
        <w:t xml:space="preserve"> while the trypanosomes are eluted</w:t>
      </w:r>
      <w:r w:rsidR="00E33B0B" w:rsidRPr="00987DFF">
        <w:t>,</w:t>
      </w:r>
      <w:r w:rsidRPr="00987DFF">
        <w:t xml:space="preserve"> retaining viability and infectivity</w:t>
      </w:r>
      <w:r w:rsidR="004A4DDA" w:rsidRPr="00987DFF">
        <w:t xml:space="preserve"> </w:t>
      </w:r>
      <w:r w:rsidR="00736466" w:rsidRPr="00987DFF">
        <w:t>(</w:t>
      </w:r>
      <w:r w:rsidR="00634735" w:rsidRPr="00CD3446">
        <w:t>Lanham &amp; Godfrey</w:t>
      </w:r>
      <w:r w:rsidR="00E33B0B" w:rsidRPr="00CD3446">
        <w:t>,</w:t>
      </w:r>
      <w:r w:rsidR="00634735" w:rsidRPr="00CD3446">
        <w:t xml:space="preserve"> 1970</w:t>
      </w:r>
      <w:r w:rsidR="00806107" w:rsidRPr="00CD3446">
        <w:t>)</w:t>
      </w:r>
      <w:r w:rsidRPr="00CD3446">
        <w:t xml:space="preserve">. </w:t>
      </w:r>
      <w:r w:rsidR="00704E44" w:rsidRPr="00CD3446">
        <w:t>This</w:t>
      </w:r>
      <w:r w:rsidR="00704E44" w:rsidRPr="00987DFF">
        <w:t xml:space="preserve"> technique is mostly used for the purification of parasites from </w:t>
      </w:r>
      <w:r w:rsidR="00704E44" w:rsidRPr="00987DFF">
        <w:lastRenderedPageBreak/>
        <w:t>the blood (</w:t>
      </w:r>
      <w:r w:rsidR="00E70D93" w:rsidRPr="00987DFF">
        <w:t>for example</w:t>
      </w:r>
      <w:r w:rsidR="00E33B0B" w:rsidRPr="00987DFF">
        <w:t>,</w:t>
      </w:r>
      <w:r w:rsidR="00E70D93" w:rsidRPr="00987DFF">
        <w:t xml:space="preserve"> </w:t>
      </w:r>
      <w:r w:rsidR="00704E44" w:rsidRPr="00987DFF">
        <w:t>for parasite antigen preparation)</w:t>
      </w:r>
      <w:r w:rsidR="00E33B0B" w:rsidRPr="00987DFF">
        <w:t>,</w:t>
      </w:r>
      <w:r w:rsidR="00704E44" w:rsidRPr="00987DFF">
        <w:t xml:space="preserve"> but </w:t>
      </w:r>
      <w:r w:rsidR="00062753" w:rsidRPr="00987DFF">
        <w:t>miniature systems have been developed</w:t>
      </w:r>
      <w:r w:rsidR="00E33B0B" w:rsidRPr="00987DFF">
        <w:t>,</w:t>
      </w:r>
      <w:r w:rsidR="00062753" w:rsidRPr="00987DFF">
        <w:t xml:space="preserve"> especially for diagnosis in humans</w:t>
      </w:r>
      <w:r w:rsidR="00062753" w:rsidRPr="00CB03F6">
        <w:rPr>
          <w:strike/>
        </w:rPr>
        <w:t xml:space="preserve"> </w:t>
      </w:r>
      <w:r w:rsidR="00736466" w:rsidRPr="00CB03F6">
        <w:rPr>
          <w:strike/>
        </w:rPr>
        <w:t>(</w:t>
      </w:r>
      <w:proofErr w:type="spellStart"/>
      <w:r w:rsidR="00634735" w:rsidRPr="00CB03F6">
        <w:rPr>
          <w:strike/>
        </w:rPr>
        <w:t>Lumdsen</w:t>
      </w:r>
      <w:proofErr w:type="spellEnd"/>
      <w:r w:rsidR="00634735" w:rsidRPr="00CB03F6">
        <w:rPr>
          <w:strike/>
        </w:rPr>
        <w:t xml:space="preserve"> </w:t>
      </w:r>
      <w:r w:rsidR="00634735" w:rsidRPr="00CB03F6">
        <w:rPr>
          <w:i/>
          <w:strike/>
        </w:rPr>
        <w:t>et al.</w:t>
      </w:r>
      <w:r w:rsidR="00E33B0B" w:rsidRPr="00CB03F6">
        <w:rPr>
          <w:i/>
          <w:strike/>
        </w:rPr>
        <w:t>,</w:t>
      </w:r>
      <w:r w:rsidR="00634735" w:rsidRPr="00CB03F6">
        <w:rPr>
          <w:strike/>
        </w:rPr>
        <w:t xml:space="preserve"> 1981</w:t>
      </w:r>
      <w:r w:rsidR="00806107" w:rsidRPr="00CB03F6">
        <w:rPr>
          <w:strike/>
        </w:rPr>
        <w:t>)</w:t>
      </w:r>
      <w:r w:rsidR="00062753" w:rsidRPr="00CB03F6">
        <w:rPr>
          <w:strike/>
        </w:rPr>
        <w:t>. A</w:t>
      </w:r>
      <w:r w:rsidRPr="00CB03F6">
        <w:rPr>
          <w:strike/>
        </w:rPr>
        <w:t xml:space="preserve"> simplified field method</w:t>
      </w:r>
      <w:r w:rsidRPr="00987DFF">
        <w:t xml:space="preserve"> </w:t>
      </w:r>
      <w:r w:rsidRPr="00CB03F6">
        <w:rPr>
          <w:strike/>
        </w:rPr>
        <w:t xml:space="preserve">for detection of low parasitaemia has been developed </w:t>
      </w:r>
      <w:r w:rsidR="00736466" w:rsidRPr="00CB03F6">
        <w:rPr>
          <w:strike/>
        </w:rPr>
        <w:t>(</w:t>
      </w:r>
      <w:r w:rsidR="008901A3" w:rsidRPr="00CB03F6">
        <w:rPr>
          <w:strike/>
        </w:rPr>
        <w:t>Sachs</w:t>
      </w:r>
      <w:r w:rsidR="00E33B0B" w:rsidRPr="00CB03F6">
        <w:rPr>
          <w:smallCaps/>
          <w:strike/>
        </w:rPr>
        <w:t>,</w:t>
      </w:r>
      <w:r w:rsidR="008901A3" w:rsidRPr="00CB03F6">
        <w:rPr>
          <w:smallCaps/>
          <w:strike/>
        </w:rPr>
        <w:t xml:space="preserve"> </w:t>
      </w:r>
      <w:r w:rsidR="008901A3" w:rsidRPr="00CB03F6">
        <w:rPr>
          <w:strike/>
        </w:rPr>
        <w:t>1984</w:t>
      </w:r>
      <w:r w:rsidR="00806107" w:rsidRPr="00CB03F6">
        <w:rPr>
          <w:strike/>
        </w:rPr>
        <w:t>)</w:t>
      </w:r>
      <w:r w:rsidRPr="00987DFF">
        <w:t>.</w:t>
      </w:r>
      <w:r w:rsidR="00062753" w:rsidRPr="00987DFF">
        <w:t xml:space="preserve"> </w:t>
      </w:r>
      <w:r w:rsidRPr="00987DFF">
        <w:t xml:space="preserve">The sensitivity of this technique can be increased by approximately tenfold by the use of buffy coat preparations rather than whole </w:t>
      </w:r>
      <w:r w:rsidRPr="00CD3446">
        <w:t>blood</w:t>
      </w:r>
      <w:r w:rsidR="004A4DDA" w:rsidRPr="00B20715">
        <w:rPr>
          <w:strike/>
        </w:rPr>
        <w:t xml:space="preserve"> </w:t>
      </w:r>
      <w:r w:rsidR="00736466" w:rsidRPr="00B20715">
        <w:rPr>
          <w:strike/>
        </w:rPr>
        <w:t>(</w:t>
      </w:r>
      <w:r w:rsidR="00D1023B" w:rsidRPr="00B20715">
        <w:rPr>
          <w:strike/>
        </w:rPr>
        <w:t xml:space="preserve">Reid </w:t>
      </w:r>
      <w:r w:rsidR="00D1023B" w:rsidRPr="00B20715">
        <w:rPr>
          <w:i/>
          <w:strike/>
        </w:rPr>
        <w:t>et al.</w:t>
      </w:r>
      <w:r w:rsidR="00E33B0B" w:rsidRPr="00B20715">
        <w:rPr>
          <w:i/>
          <w:strike/>
        </w:rPr>
        <w:t>,</w:t>
      </w:r>
      <w:r w:rsidR="00D1023B" w:rsidRPr="00B20715">
        <w:rPr>
          <w:strike/>
        </w:rPr>
        <w:t xml:space="preserve"> 2001</w:t>
      </w:r>
      <w:r w:rsidR="00806107" w:rsidRPr="00B20715">
        <w:rPr>
          <w:strike/>
        </w:rPr>
        <w:t>)</w:t>
      </w:r>
      <w:r w:rsidRPr="00CD3446">
        <w:t>.</w:t>
      </w:r>
    </w:p>
    <w:p w14:paraId="2B91978F" w14:textId="77777777" w:rsidR="002934A1" w:rsidRPr="00987DFF" w:rsidRDefault="004043C7">
      <w:pPr>
        <w:pStyle w:val="i"/>
      </w:pPr>
      <w:proofErr w:type="spellStart"/>
      <w:r>
        <w:t>i</w:t>
      </w:r>
      <w:proofErr w:type="spellEnd"/>
      <w:r>
        <w:t>)</w:t>
      </w:r>
      <w:r w:rsidR="002934A1" w:rsidRPr="00987DFF">
        <w:tab/>
      </w:r>
      <w:r w:rsidR="002934A1" w:rsidRPr="00987DFF">
        <w:rPr>
          <w:i/>
          <w:iCs/>
        </w:rPr>
        <w:t>Preparation of phosphate buffered saline glucose</w:t>
      </w:r>
      <w:r w:rsidR="00F53A66" w:rsidRPr="00987DFF">
        <w:rPr>
          <w:i/>
          <w:iCs/>
        </w:rPr>
        <w:t xml:space="preserve"> </w:t>
      </w:r>
      <w:r w:rsidR="00F53A66" w:rsidRPr="00987DFF">
        <w:rPr>
          <w:iCs/>
        </w:rPr>
        <w:t>(</w:t>
      </w:r>
      <w:r w:rsidR="00F53A66" w:rsidRPr="00987DFF">
        <w:rPr>
          <w:i/>
          <w:iCs/>
        </w:rPr>
        <w:t>PSG</w:t>
      </w:r>
      <w:r w:rsidR="00F53A66" w:rsidRPr="00987DFF">
        <w:rPr>
          <w:iCs/>
        </w:rPr>
        <w:t>)</w:t>
      </w:r>
      <w:r w:rsidR="00E33B0B" w:rsidRPr="00987DFF">
        <w:rPr>
          <w:iCs/>
        </w:rPr>
        <w:t>,</w:t>
      </w:r>
      <w:r w:rsidR="002934A1" w:rsidRPr="00987DFF">
        <w:rPr>
          <w:i/>
          <w:iCs/>
        </w:rPr>
        <w:t xml:space="preserve"> pH 8</w:t>
      </w:r>
    </w:p>
    <w:p w14:paraId="0B701980" w14:textId="70E35119" w:rsidR="002934A1" w:rsidRPr="00987DFF" w:rsidRDefault="002934A1" w:rsidP="00AC6FD9">
      <w:pPr>
        <w:pStyle w:val="afourthpara"/>
      </w:pPr>
      <w:r w:rsidRPr="00987DFF">
        <w:t>Na</w:t>
      </w:r>
      <w:r w:rsidRPr="00A52CE9">
        <w:rPr>
          <w:szCs w:val="14"/>
          <w:vertAlign w:val="subscript"/>
        </w:rPr>
        <w:t>2</w:t>
      </w:r>
      <w:r w:rsidRPr="00987DFF">
        <w:t>HPO</w:t>
      </w:r>
      <w:r w:rsidRPr="00A52CE9">
        <w:rPr>
          <w:szCs w:val="14"/>
          <w:vertAlign w:val="subscript"/>
        </w:rPr>
        <w:t>4</w:t>
      </w:r>
      <w:r w:rsidR="00CB3560" w:rsidRPr="00A52CE9">
        <w:rPr>
          <w:vertAlign w:val="subscript"/>
        </w:rPr>
        <w:t xml:space="preserve"> </w:t>
      </w:r>
      <w:r w:rsidRPr="00987DFF">
        <w:t>anhyd</w:t>
      </w:r>
      <w:r w:rsidR="00CB3560" w:rsidRPr="00987DFF">
        <w:t xml:space="preserve">rous </w:t>
      </w:r>
      <w:r w:rsidRPr="00987DFF">
        <w:t>(13.48 g); NaH</w:t>
      </w:r>
      <w:r w:rsidRPr="00A52CE9">
        <w:rPr>
          <w:szCs w:val="14"/>
          <w:vertAlign w:val="subscript"/>
        </w:rPr>
        <w:t>2</w:t>
      </w:r>
      <w:r w:rsidRPr="00987DFF">
        <w:t>PO</w:t>
      </w:r>
      <w:r w:rsidRPr="00A52CE9">
        <w:rPr>
          <w:szCs w:val="14"/>
          <w:vertAlign w:val="subscript"/>
        </w:rPr>
        <w:t>4</w:t>
      </w:r>
      <w:r w:rsidRPr="00987DFF">
        <w:t>.2H</w:t>
      </w:r>
      <w:r w:rsidR="00CB3560" w:rsidRPr="00A52CE9">
        <w:rPr>
          <w:szCs w:val="14"/>
          <w:vertAlign w:val="subscript"/>
        </w:rPr>
        <w:t>2</w:t>
      </w:r>
      <w:r w:rsidRPr="00987DFF">
        <w:t>O (0.78 g); NaCl (4.25 g); distilled water (</w:t>
      </w:r>
      <w:smartTag w:uri="urn:schemas-microsoft-com:office:smarttags" w:element="metricconverter">
        <w:smartTagPr>
          <w:attr w:name="ProductID" w:val="1ﾠlitre"/>
        </w:smartTagPr>
        <w:r w:rsidRPr="00987DFF">
          <w:t>1 litre</w:t>
        </w:r>
      </w:smartTag>
      <w:r w:rsidRPr="00987DFF">
        <w:t>).</w:t>
      </w:r>
      <w:r w:rsidR="00BE1156" w:rsidRPr="00987DFF">
        <w:t xml:space="preserve"> </w:t>
      </w:r>
      <w:r w:rsidRPr="00987DFF">
        <w:t>Solutions of different ionic strength are made by diluting the stock PBS</w:t>
      </w:r>
      <w:r w:rsidR="00E33B0B" w:rsidRPr="00987DFF">
        <w:t>,</w:t>
      </w:r>
      <w:r w:rsidRPr="00987DFF">
        <w:t xml:space="preserve"> pH 8</w:t>
      </w:r>
      <w:r w:rsidR="00E33B0B" w:rsidRPr="00987DFF">
        <w:t>,</w:t>
      </w:r>
      <w:r w:rsidRPr="00987DFF">
        <w:t xml:space="preserve"> and adding glucose to maintain a suitable concentration. For blood of mice</w:t>
      </w:r>
      <w:r w:rsidR="00E33B0B" w:rsidRPr="00987DFF">
        <w:t>,</w:t>
      </w:r>
      <w:r w:rsidRPr="00987DFF">
        <w:t xml:space="preserve"> domestic and wild ruminants and dog</w:t>
      </w:r>
      <w:r w:rsidR="008653A4">
        <w:t>s</w:t>
      </w:r>
      <w:r w:rsidR="00E33B0B" w:rsidRPr="00987DFF">
        <w:t>,</w:t>
      </w:r>
      <w:r w:rsidRPr="00987DFF">
        <w:t xml:space="preserve"> add four parts PBS to six parts distilled water and adjust the final glucose concentration to 1%. For blood of pigs and rabbits</w:t>
      </w:r>
      <w:r w:rsidR="00E33B0B" w:rsidRPr="00987DFF">
        <w:t>,</w:t>
      </w:r>
      <w:r w:rsidRPr="00987DFF">
        <w:t xml:space="preserve"> add three parts PBS to seven parts distilled water and adjust the final glucose concentration to 1.5%. The PBS/glucose solution (PSG) must be sterile</w:t>
      </w:r>
      <w:r w:rsidR="00CB3560" w:rsidRPr="00987DFF">
        <w:t xml:space="preserve"> (however</w:t>
      </w:r>
      <w:r w:rsidR="00E33B0B" w:rsidRPr="00987DFF">
        <w:t>,</w:t>
      </w:r>
      <w:r w:rsidR="00CB3560" w:rsidRPr="00987DFF">
        <w:t xml:space="preserve"> PBS must be autoclaved before adding glucose)</w:t>
      </w:r>
      <w:r w:rsidRPr="00987DFF">
        <w:t>.</w:t>
      </w:r>
    </w:p>
    <w:p w14:paraId="668F0117" w14:textId="77777777" w:rsidR="002934A1" w:rsidRPr="00987DFF" w:rsidRDefault="004043C7" w:rsidP="00371322">
      <w:pPr>
        <w:pStyle w:val="i"/>
        <w:keepNext/>
      </w:pPr>
      <w:r>
        <w:t>ii)</w:t>
      </w:r>
      <w:r w:rsidR="002934A1" w:rsidRPr="00987DFF">
        <w:tab/>
      </w:r>
      <w:r w:rsidR="002934A1" w:rsidRPr="00987DFF">
        <w:rPr>
          <w:i/>
          <w:iCs/>
        </w:rPr>
        <w:t>Equilibration of DEAE-cellulose</w:t>
      </w:r>
    </w:p>
    <w:p w14:paraId="1729B509" w14:textId="40440C7F" w:rsidR="002934A1" w:rsidRPr="00987DFF" w:rsidRDefault="002934A1" w:rsidP="00AC6FD9">
      <w:pPr>
        <w:pStyle w:val="afourthpara"/>
      </w:pPr>
      <w:r w:rsidRPr="00987DFF">
        <w:t xml:space="preserve">Suspend </w:t>
      </w:r>
      <w:smartTag w:uri="urn:schemas-microsoft-com:office:smarttags" w:element="metricconverter">
        <w:smartTagPr>
          <w:attr w:name="ProductID" w:val="500ﾠg"/>
        </w:smartTagPr>
        <w:r w:rsidRPr="00987DFF">
          <w:t>500 g</w:t>
        </w:r>
      </w:smartTag>
      <w:r w:rsidRPr="00987DFF">
        <w:t xml:space="preserve"> of DEAE-cellulose in </w:t>
      </w:r>
      <w:smartTag w:uri="urn:schemas-microsoft-com:office:smarttags" w:element="metricconverter">
        <w:smartTagPr>
          <w:attr w:name="ProductID" w:val="2ﾠlitres"/>
        </w:smartTagPr>
        <w:r w:rsidRPr="00987DFF">
          <w:t>2 litres</w:t>
        </w:r>
      </w:smartTag>
      <w:r w:rsidRPr="00987DFF">
        <w:t xml:space="preserve"> of distilled water. </w:t>
      </w:r>
      <w:r w:rsidR="00CB3560" w:rsidRPr="00987DFF">
        <w:t>Mix for 20 min</w:t>
      </w:r>
      <w:r w:rsidR="00E70D93" w:rsidRPr="00987DFF">
        <w:t>utes</w:t>
      </w:r>
      <w:r w:rsidR="00CB3560" w:rsidRPr="00987DFF">
        <w:t xml:space="preserve"> with a </w:t>
      </w:r>
      <w:r w:rsidR="0089755F" w:rsidRPr="006C6024">
        <w:rPr>
          <w:u w:val="double"/>
        </w:rPr>
        <w:t>plastic-coated</w:t>
      </w:r>
      <w:r w:rsidR="0089755F">
        <w:t xml:space="preserve"> </w:t>
      </w:r>
      <w:r w:rsidR="00CB3560" w:rsidRPr="0068182A">
        <w:t xml:space="preserve">magnetic </w:t>
      </w:r>
      <w:r w:rsidR="00E70D93" w:rsidRPr="0068182A">
        <w:t>stirrer</w:t>
      </w:r>
      <w:r w:rsidR="00CB3560" w:rsidRPr="00987DFF">
        <w:t xml:space="preserve"> at low speed</w:t>
      </w:r>
      <w:r w:rsidR="0089755F">
        <w:t xml:space="preserve"> </w:t>
      </w:r>
      <w:r w:rsidR="0089755F" w:rsidRPr="006C6024">
        <w:rPr>
          <w:u w:val="double"/>
        </w:rPr>
        <w:t>(metallic contact</w:t>
      </w:r>
      <w:r w:rsidR="0068182A" w:rsidRPr="006C6024">
        <w:rPr>
          <w:u w:val="double"/>
        </w:rPr>
        <w:t xml:space="preserve"> with DEAE-cellulose</w:t>
      </w:r>
      <w:r w:rsidR="0089755F" w:rsidRPr="006C6024">
        <w:rPr>
          <w:u w:val="double"/>
        </w:rPr>
        <w:t xml:space="preserve"> </w:t>
      </w:r>
      <w:r w:rsidR="0068182A" w:rsidRPr="006C6024">
        <w:rPr>
          <w:u w:val="double"/>
        </w:rPr>
        <w:t>is proscrib</w:t>
      </w:r>
      <w:r w:rsidR="0089755F" w:rsidRPr="006C6024">
        <w:rPr>
          <w:u w:val="double"/>
        </w:rPr>
        <w:t>ed)</w:t>
      </w:r>
      <w:r w:rsidR="00CB3560" w:rsidRPr="00987DFF">
        <w:t xml:space="preserve">. </w:t>
      </w:r>
      <w:r w:rsidRPr="00987DFF">
        <w:t>Adjust the pH to 8 with phosphoric acid. Allow to settle for 30 minutes. Discard the supernatant fluid containing the fine</w:t>
      </w:r>
      <w:r w:rsidR="00CB3560" w:rsidRPr="00987DFF">
        <w:t>st</w:t>
      </w:r>
      <w:r w:rsidRPr="00987DFF">
        <w:t xml:space="preserve"> </w:t>
      </w:r>
      <w:r w:rsidRPr="006C6024">
        <w:rPr>
          <w:strike/>
        </w:rPr>
        <w:t>granules</w:t>
      </w:r>
      <w:r w:rsidR="006C6024">
        <w:rPr>
          <w:strike/>
        </w:rPr>
        <w:t xml:space="preserve"> </w:t>
      </w:r>
      <w:r w:rsidR="001D6A92" w:rsidRPr="006C6024">
        <w:rPr>
          <w:u w:val="double"/>
        </w:rPr>
        <w:t>particles that might block the column</w:t>
      </w:r>
      <w:r w:rsidRPr="00987DFF">
        <w:t>. Repeat the procedure three times</w:t>
      </w:r>
      <w:r w:rsidR="00C44DEB">
        <w:t xml:space="preserve"> </w:t>
      </w:r>
      <w:r w:rsidR="00C44DEB" w:rsidRPr="006C6024">
        <w:rPr>
          <w:u w:val="double"/>
        </w:rPr>
        <w:t>using PSG buffer as described above</w:t>
      </w:r>
      <w:r w:rsidRPr="00987DFF">
        <w:t xml:space="preserve">. Store the equilibrated concentrated suspension of DEAE-cellulose (slurry) at </w:t>
      </w:r>
      <w:smartTag w:uri="urn:schemas-microsoft-com:office:smarttags" w:element="metricconverter">
        <w:smartTagPr>
          <w:attr w:name="ProductID" w:val="ņČ500ﾠgŊČ525ﾠgŎĊ9.27 gŒĈDayŕĊlsŘČMonthŜČ P"/>
        </w:smartTagPr>
        <w:r w:rsidRPr="00987DFF">
          <w:t>4°C</w:t>
        </w:r>
      </w:smartTag>
      <w:r w:rsidRPr="00987DFF">
        <w:t xml:space="preserve"> </w:t>
      </w:r>
      <w:r w:rsidR="00F53A66" w:rsidRPr="00987DFF">
        <w:t xml:space="preserve">for </w:t>
      </w:r>
      <w:r w:rsidR="00E70D93" w:rsidRPr="00987DFF">
        <w:t xml:space="preserve">a </w:t>
      </w:r>
      <w:r w:rsidR="00F53A66" w:rsidRPr="00987DFF">
        <w:t>short period</w:t>
      </w:r>
      <w:r w:rsidR="00E33B0B" w:rsidRPr="00896983">
        <w:t>,</w:t>
      </w:r>
      <w:r w:rsidR="00E57754" w:rsidRPr="00896983">
        <w:t xml:space="preserve"> </w:t>
      </w:r>
      <w:r w:rsidRPr="00896983">
        <w:t xml:space="preserve">or </w:t>
      </w:r>
      <w:r w:rsidRPr="006C6024">
        <w:rPr>
          <w:strike/>
        </w:rPr>
        <w:t>in small aliquots</w:t>
      </w:r>
      <w:r w:rsidRPr="00896983">
        <w:t xml:space="preserve"> at –20°C</w:t>
      </w:r>
      <w:r w:rsidR="00F53A66" w:rsidRPr="00896983">
        <w:t xml:space="preserve"> for longer conservation</w:t>
      </w:r>
      <w:r w:rsidRPr="00B07857">
        <w:t>.</w:t>
      </w:r>
    </w:p>
    <w:p w14:paraId="3612E067" w14:textId="77777777" w:rsidR="002934A1" w:rsidRPr="00987DFF" w:rsidRDefault="004043C7">
      <w:pPr>
        <w:pStyle w:val="i"/>
      </w:pPr>
      <w:r>
        <w:t>iii)</w:t>
      </w:r>
      <w:r w:rsidR="002934A1" w:rsidRPr="00987DFF">
        <w:tab/>
      </w:r>
      <w:r w:rsidR="002934A1" w:rsidRPr="00987DFF">
        <w:rPr>
          <w:i/>
          <w:iCs/>
        </w:rPr>
        <w:t>Packing of equilibrated DEAE-cellulose</w:t>
      </w:r>
    </w:p>
    <w:p w14:paraId="0D37A9DC" w14:textId="758B9179" w:rsidR="002934A1" w:rsidRPr="00987DFF" w:rsidRDefault="002934A1" w:rsidP="00AC6FD9">
      <w:pPr>
        <w:pStyle w:val="afourthpara"/>
      </w:pPr>
      <w:r w:rsidRPr="00987DFF">
        <w:t>Place a 2 ml syringe without the plunger on a test-tube rack</w:t>
      </w:r>
      <w:r w:rsidR="008653A4">
        <w:t>,</w:t>
      </w:r>
      <w:r w:rsidRPr="00987DFF">
        <w:t xml:space="preserve"> complete with </w:t>
      </w:r>
      <w:r w:rsidR="00BE1156" w:rsidRPr="00987DFF">
        <w:t xml:space="preserve">a flexible </w:t>
      </w:r>
      <w:r w:rsidR="00371322" w:rsidRPr="00987DFF">
        <w:t>tube</w:t>
      </w:r>
      <w:r w:rsidR="008B596A" w:rsidRPr="00987DFF">
        <w:t xml:space="preserve"> </w:t>
      </w:r>
      <w:r w:rsidR="00E70D93" w:rsidRPr="00987DFF">
        <w:t>that</w:t>
      </w:r>
      <w:r w:rsidR="00BE1156" w:rsidRPr="00987DFF">
        <w:t xml:space="preserve"> can </w:t>
      </w:r>
      <w:r w:rsidR="00CB3560" w:rsidRPr="00987DFF">
        <w:t xml:space="preserve">be closed with a clamp to </w:t>
      </w:r>
      <w:r w:rsidR="00BE1156" w:rsidRPr="00987DFF">
        <w:t>act as a tap</w:t>
      </w:r>
      <w:r w:rsidR="00E33B0B" w:rsidRPr="00987DFF">
        <w:t>.</w:t>
      </w:r>
      <w:r w:rsidRPr="00987DFF">
        <w:t xml:space="preserve"> Put a disc of Whatman No. 41 filter paper at the bottom of the syringe and moisten by adding a few drops of PSG. Pour 2–2.5 ml of the slurry of equilibrated cellulose into the syr</w:t>
      </w:r>
      <w:r w:rsidR="00CB3560" w:rsidRPr="00987DFF">
        <w:t xml:space="preserve">inge and allow </w:t>
      </w:r>
      <w:r w:rsidRPr="00987DFF">
        <w:t>pack</w:t>
      </w:r>
      <w:r w:rsidR="00CB3560" w:rsidRPr="00987DFF">
        <w:t>ing</w:t>
      </w:r>
      <w:r w:rsidRPr="00987DFF">
        <w:t xml:space="preserve"> </w:t>
      </w:r>
      <w:r w:rsidR="00BE1156" w:rsidRPr="00987DFF">
        <w:t>for 5 minutes before</w:t>
      </w:r>
      <w:r w:rsidR="00E33B0B" w:rsidRPr="00987DFF">
        <w:t xml:space="preserve"> </w:t>
      </w:r>
      <w:r w:rsidRPr="00987DFF">
        <w:t xml:space="preserve">elution of the buffer. The height of the sediment should be approximately </w:t>
      </w:r>
      <w:smartTag w:uri="urn:schemas-microsoft-com:office:smarttags" w:element="metricconverter">
        <w:smartTagPr>
          <w:attr w:name="ProductID" w:val="3ﾠcm"/>
        </w:smartTagPr>
        <w:r w:rsidRPr="00987DFF">
          <w:t>3 cm</w:t>
        </w:r>
      </w:smartTag>
      <w:r w:rsidRPr="00987DFF">
        <w:t>. Wash and equilibrate the column with 2 ml of PSG without disturbing the surface.</w:t>
      </w:r>
    </w:p>
    <w:p w14:paraId="2B7C199E" w14:textId="77777777" w:rsidR="002934A1" w:rsidRPr="00987DFF" w:rsidRDefault="004043C7">
      <w:pPr>
        <w:pStyle w:val="i"/>
      </w:pPr>
      <w:r>
        <w:t>iv)</w:t>
      </w:r>
      <w:r w:rsidR="002934A1" w:rsidRPr="00987DFF">
        <w:tab/>
      </w:r>
      <w:r w:rsidR="002934A1" w:rsidRPr="00987DFF">
        <w:rPr>
          <w:i/>
          <w:iCs/>
        </w:rPr>
        <w:t>Adsorption of blood eluate of the trypanosomes</w:t>
      </w:r>
    </w:p>
    <w:p w14:paraId="52EF7AD2" w14:textId="3059AECA" w:rsidR="002934A1" w:rsidRPr="00987DFF" w:rsidRDefault="002934A1" w:rsidP="00AC6FD9">
      <w:pPr>
        <w:pStyle w:val="afourthpara"/>
      </w:pPr>
      <w:r w:rsidRPr="00987DFF">
        <w:t xml:space="preserve">Gently place 100–300 µl of heparinised blood </w:t>
      </w:r>
      <w:r w:rsidR="00BE1156" w:rsidRPr="00987DFF">
        <w:t xml:space="preserve">(or </w:t>
      </w:r>
      <w:r w:rsidR="009E68E5" w:rsidRPr="00987DFF">
        <w:t>preferably</w:t>
      </w:r>
      <w:r w:rsidR="00BE1156" w:rsidRPr="00987DFF">
        <w:t xml:space="preserve"> buffy coat) </w:t>
      </w:r>
      <w:r w:rsidR="00E90DED" w:rsidRPr="00987DFF">
        <w:t xml:space="preserve">on </w:t>
      </w:r>
      <w:r w:rsidRPr="00987DFF">
        <w:t>the surface of the cellulose column</w:t>
      </w:r>
      <w:r w:rsidR="009E68E5" w:rsidRPr="00987DFF">
        <w:t>;</w:t>
      </w:r>
      <w:r w:rsidR="00BE1156" w:rsidRPr="00987DFF">
        <w:t xml:space="preserve"> </w:t>
      </w:r>
      <w:r w:rsidR="009E68E5" w:rsidRPr="00987DFF">
        <w:t>allow</w:t>
      </w:r>
      <w:r w:rsidR="00BE1156" w:rsidRPr="00987DFF">
        <w:t xml:space="preserve"> it </w:t>
      </w:r>
      <w:r w:rsidR="00576F30">
        <w:t xml:space="preserve">to </w:t>
      </w:r>
      <w:r w:rsidR="009E68E5" w:rsidRPr="00987DFF">
        <w:t>penetrate t</w:t>
      </w:r>
      <w:r w:rsidR="00BE1156" w:rsidRPr="00987DFF">
        <w:t>he cellulose</w:t>
      </w:r>
      <w:r w:rsidR="00E33B0B" w:rsidRPr="00987DFF">
        <w:t>,</w:t>
      </w:r>
      <w:r w:rsidR="00BE1156" w:rsidRPr="00987DFF">
        <w:t xml:space="preserve"> but do not </w:t>
      </w:r>
      <w:r w:rsidR="00CB3560" w:rsidRPr="00987DFF">
        <w:t>let the cellulose dry before pou</w:t>
      </w:r>
      <w:r w:rsidR="00875980" w:rsidRPr="00987DFF">
        <w:t xml:space="preserve">ring </w:t>
      </w:r>
      <w:r w:rsidR="00E90DED" w:rsidRPr="00987DFF">
        <w:t xml:space="preserve">on </w:t>
      </w:r>
      <w:r w:rsidR="00875980" w:rsidRPr="00987DFF">
        <w:t>the elu</w:t>
      </w:r>
      <w:r w:rsidR="00BE1156" w:rsidRPr="00987DFF">
        <w:t>ting buffer</w:t>
      </w:r>
      <w:r w:rsidR="00E33B0B" w:rsidRPr="00987DFF">
        <w:t>.</w:t>
      </w:r>
      <w:r w:rsidR="00BE1156" w:rsidRPr="00987DFF">
        <w:t xml:space="preserve"> </w:t>
      </w:r>
      <w:r w:rsidRPr="00987DFF">
        <w:t xml:space="preserve">Progressively add 1.5 ml of PSG and start collecting the eluate into a finely tapered Pasteur pipette with a sealed end. </w:t>
      </w:r>
      <w:r w:rsidR="00CB3560" w:rsidRPr="00987DFF">
        <w:t>The cellulose column should remain wet throughout the procedure</w:t>
      </w:r>
      <w:r w:rsidR="00062753" w:rsidRPr="00987DFF">
        <w:t>.</w:t>
      </w:r>
      <w:r w:rsidR="00CB3560" w:rsidRPr="00987DFF">
        <w:t xml:space="preserve"> </w:t>
      </w:r>
      <w:r w:rsidRPr="00987DFF">
        <w:t>Put the filled pipette</w:t>
      </w:r>
      <w:r w:rsidR="00E33B0B" w:rsidRPr="00987DFF">
        <w:t>,</w:t>
      </w:r>
      <w:r w:rsidRPr="00987DFF">
        <w:t xml:space="preserve"> protected by a conical plastic pipette tip</w:t>
      </w:r>
      <w:r w:rsidR="00E33B0B" w:rsidRPr="00987DFF">
        <w:t>,</w:t>
      </w:r>
      <w:r w:rsidRPr="00987DFF">
        <w:t xml:space="preserve"> in a tube and centrifuge at </w:t>
      </w:r>
      <w:smartTag w:uri="urn:schemas-microsoft-com:office:smarttags" w:element="metricconverter">
        <w:smartTagPr>
          <w:attr w:name="ProductID" w:val="525ﾠg"/>
        </w:smartTagPr>
        <w:r w:rsidRPr="00987DFF">
          <w:t>525 </w:t>
        </w:r>
        <w:r w:rsidRPr="00987DFF">
          <w:rPr>
            <w:b/>
            <w:bCs/>
            <w:i/>
          </w:rPr>
          <w:t>g</w:t>
        </w:r>
      </w:smartTag>
      <w:r w:rsidRPr="00987DFF">
        <w:t xml:space="preserve"> (or up to </w:t>
      </w:r>
      <w:smartTag w:uri="urn:schemas-microsoft-com:office:smarttags" w:element="metricconverter">
        <w:smartTagPr>
          <w:attr w:name="ProductID" w:val="1000ﾠg"/>
        </w:smartTagPr>
        <w:r w:rsidRPr="00987DFF">
          <w:t>1000 </w:t>
        </w:r>
        <w:r w:rsidRPr="00987DFF">
          <w:rPr>
            <w:b/>
            <w:bCs/>
            <w:i/>
          </w:rPr>
          <w:t>g</w:t>
        </w:r>
      </w:smartTag>
      <w:r w:rsidRPr="00987DFF">
        <w:t>) for 10 minutes. Examine the bottom of the pi</w:t>
      </w:r>
      <w:r w:rsidR="00F53A66" w:rsidRPr="00987DFF">
        <w:t>pette under the microscope (</w:t>
      </w:r>
      <w:r w:rsidRPr="00987DFF">
        <w:t>100</w:t>
      </w:r>
      <w:r w:rsidR="009E68E5" w:rsidRPr="00987DFF">
        <w:t xml:space="preserve">× </w:t>
      </w:r>
      <w:r w:rsidR="00F53A66" w:rsidRPr="00987DFF">
        <w:t xml:space="preserve">or </w:t>
      </w:r>
      <w:r w:rsidRPr="00987DFF">
        <w:t>200</w:t>
      </w:r>
      <w:r w:rsidR="009E68E5" w:rsidRPr="00987DFF">
        <w:t>×</w:t>
      </w:r>
      <w:r w:rsidRPr="00987DFF">
        <w:t>) using a special mounting device. Alternatively</w:t>
      </w:r>
      <w:r w:rsidR="00E33B0B" w:rsidRPr="00987DFF">
        <w:t>,</w:t>
      </w:r>
      <w:r w:rsidRPr="00987DFF">
        <w:t xml:space="preserve"> the eluate could be collected into 50 ml plastic tubes</w:t>
      </w:r>
      <w:r w:rsidR="00E33B0B" w:rsidRPr="00987DFF">
        <w:t>,</w:t>
      </w:r>
      <w:r w:rsidRPr="00987DFF">
        <w:t xml:space="preserve"> with conical bottoms</w:t>
      </w:r>
      <w:r w:rsidR="00E33B0B" w:rsidRPr="00987DFF">
        <w:t>,</w:t>
      </w:r>
      <w:r w:rsidRPr="00987DFF">
        <w:t xml:space="preserve"> centrifuged at </w:t>
      </w:r>
      <w:smartTag w:uri="urn:schemas-microsoft-com:office:smarttags" w:element="metricconverter">
        <w:smartTagPr>
          <w:attr w:name="ProductID" w:val="1000ﾠg"/>
        </w:smartTagPr>
        <w:r w:rsidRPr="00987DFF">
          <w:t>1000 </w:t>
        </w:r>
        <w:r w:rsidRPr="00987DFF">
          <w:rPr>
            <w:b/>
            <w:bCs/>
            <w:i/>
            <w:iCs/>
          </w:rPr>
          <w:t>g</w:t>
        </w:r>
      </w:smartTag>
      <w:r w:rsidRPr="00987DFF">
        <w:t xml:space="preserve"> and the sediment examined by dark-ground microscopy.</w:t>
      </w:r>
    </w:p>
    <w:p w14:paraId="48479B83" w14:textId="50928B95" w:rsidR="00062753" w:rsidRDefault="00062753" w:rsidP="00A175CC">
      <w:pPr>
        <w:pStyle w:val="11Para"/>
      </w:pPr>
      <w:r w:rsidRPr="00987DFF">
        <w:t xml:space="preserve">A </w:t>
      </w:r>
      <w:r w:rsidR="00E90DED" w:rsidRPr="00987DFF">
        <w:t>similar</w:t>
      </w:r>
      <w:r w:rsidR="005855C8" w:rsidRPr="00987DFF">
        <w:t xml:space="preserve"> </w:t>
      </w:r>
      <w:r w:rsidRPr="00987DFF">
        <w:t>method used in cattle</w:t>
      </w:r>
      <w:r w:rsidR="00E33B0B" w:rsidRPr="00987DFF">
        <w:t>,</w:t>
      </w:r>
      <w:r w:rsidRPr="00987DFF">
        <w:t xml:space="preserve"> pig and goat is also referred </w:t>
      </w:r>
      <w:r w:rsidR="009E68E5" w:rsidRPr="00987DFF">
        <w:t xml:space="preserve">to </w:t>
      </w:r>
      <w:r w:rsidRPr="00987DFF">
        <w:t xml:space="preserve">as </w:t>
      </w:r>
      <w:r w:rsidR="009E68E5" w:rsidRPr="00987DFF">
        <w:t xml:space="preserve">the </w:t>
      </w:r>
      <w:r w:rsidRPr="00987DFF">
        <w:t xml:space="preserve">miniature anion exchange chromatography method </w:t>
      </w:r>
      <w:r w:rsidR="00736466" w:rsidRPr="00987DFF">
        <w:t>(</w:t>
      </w:r>
      <w:r w:rsidR="00E75AB0" w:rsidRPr="00A175CC">
        <w:rPr>
          <w:strike/>
        </w:rPr>
        <w:t xml:space="preserve">Gutierrez </w:t>
      </w:r>
      <w:r w:rsidR="00E75AB0" w:rsidRPr="00A175CC">
        <w:rPr>
          <w:i/>
          <w:strike/>
        </w:rPr>
        <w:t>et al</w:t>
      </w:r>
      <w:r w:rsidR="00E75AB0" w:rsidRPr="00A175CC">
        <w:rPr>
          <w:strike/>
        </w:rPr>
        <w:t>.</w:t>
      </w:r>
      <w:r w:rsidR="00E33B0B" w:rsidRPr="00A175CC">
        <w:rPr>
          <w:strike/>
        </w:rPr>
        <w:t>,</w:t>
      </w:r>
      <w:r w:rsidR="00E75AB0" w:rsidRPr="00A175CC">
        <w:rPr>
          <w:smallCaps/>
          <w:strike/>
        </w:rPr>
        <w:t xml:space="preserve"> </w:t>
      </w:r>
      <w:r w:rsidR="00E75AB0" w:rsidRPr="00B20715">
        <w:rPr>
          <w:smallCaps/>
          <w:strike/>
        </w:rPr>
        <w:t>20</w:t>
      </w:r>
      <w:r w:rsidR="00E75AB0" w:rsidRPr="00B20715">
        <w:rPr>
          <w:strike/>
        </w:rPr>
        <w:t>04a</w:t>
      </w:r>
      <w:r w:rsidR="00E75AB0" w:rsidRPr="00B20715">
        <w:rPr>
          <w:smallCaps/>
          <w:strike/>
        </w:rPr>
        <w:t>;</w:t>
      </w:r>
      <w:r w:rsidR="00FC4D12" w:rsidRPr="00B20715">
        <w:rPr>
          <w:strike/>
        </w:rPr>
        <w:t xml:space="preserve"> </w:t>
      </w:r>
      <w:r w:rsidR="00D1023B" w:rsidRPr="00B20715">
        <w:rPr>
          <w:strike/>
        </w:rPr>
        <w:t xml:space="preserve">Reid </w:t>
      </w:r>
      <w:r w:rsidR="00D1023B" w:rsidRPr="00B20715">
        <w:rPr>
          <w:i/>
          <w:strike/>
        </w:rPr>
        <w:t>et al.</w:t>
      </w:r>
      <w:r w:rsidR="00E33B0B" w:rsidRPr="00B20715">
        <w:rPr>
          <w:i/>
          <w:strike/>
        </w:rPr>
        <w:t>,</w:t>
      </w:r>
      <w:r w:rsidR="00D1023B" w:rsidRPr="00B20715">
        <w:rPr>
          <w:strike/>
        </w:rPr>
        <w:t xml:space="preserve"> 2001;</w:t>
      </w:r>
      <w:r w:rsidR="00FC4D12" w:rsidRPr="00B20715">
        <w:rPr>
          <w:strike/>
        </w:rPr>
        <w:t xml:space="preserve"> </w:t>
      </w:r>
      <w:r w:rsidR="008901A3" w:rsidRPr="00B20715">
        <w:rPr>
          <w:strike/>
        </w:rPr>
        <w:t>Sachs</w:t>
      </w:r>
      <w:r w:rsidR="00E33B0B" w:rsidRPr="00A175CC">
        <w:rPr>
          <w:smallCaps/>
          <w:strike/>
        </w:rPr>
        <w:t>,</w:t>
      </w:r>
      <w:r w:rsidR="008901A3" w:rsidRPr="00A175CC">
        <w:rPr>
          <w:smallCaps/>
          <w:strike/>
        </w:rPr>
        <w:t xml:space="preserve"> </w:t>
      </w:r>
      <w:r w:rsidR="008901A3" w:rsidRPr="00A175CC">
        <w:rPr>
          <w:strike/>
        </w:rPr>
        <w:t>1984</w:t>
      </w:r>
      <w:r w:rsidR="00806107" w:rsidRPr="00987DFF">
        <w:t>)</w:t>
      </w:r>
      <w:r w:rsidRPr="00987DFF">
        <w:t>.</w:t>
      </w:r>
      <w:r w:rsidR="00557CB6">
        <w:t xml:space="preserve"> </w:t>
      </w:r>
      <w:r w:rsidR="009E68E5" w:rsidRPr="00A175CC">
        <w:rPr>
          <w:strike/>
        </w:rPr>
        <w:t xml:space="preserve">In </w:t>
      </w:r>
      <w:r w:rsidR="00E90DED" w:rsidRPr="00A175CC">
        <w:rPr>
          <w:strike/>
        </w:rPr>
        <w:t>addition</w:t>
      </w:r>
      <w:r w:rsidR="00E33B0B" w:rsidRPr="00A175CC">
        <w:rPr>
          <w:strike/>
        </w:rPr>
        <w:t>,</w:t>
      </w:r>
      <w:r w:rsidR="00875980" w:rsidRPr="00A175CC">
        <w:rPr>
          <w:strike/>
        </w:rPr>
        <w:t xml:space="preserve"> </w:t>
      </w:r>
      <w:r w:rsidR="00557CB6" w:rsidRPr="00A175CC">
        <w:rPr>
          <w:u w:val="double"/>
        </w:rPr>
        <w:t>However, t</w:t>
      </w:r>
      <w:r w:rsidR="0018544B" w:rsidRPr="00A175CC">
        <w:rPr>
          <w:u w:val="double"/>
        </w:rPr>
        <w:t>his technique</w:t>
      </w:r>
      <w:r w:rsidR="00576F30" w:rsidRPr="00A175CC">
        <w:rPr>
          <w:u w:val="double"/>
        </w:rPr>
        <w:t>,</w:t>
      </w:r>
      <w:r w:rsidR="0018544B" w:rsidRPr="00A175CC">
        <w:rPr>
          <w:u w:val="double"/>
        </w:rPr>
        <w:t xml:space="preserve"> being time consuming and expensive</w:t>
      </w:r>
      <w:r w:rsidR="00576F30" w:rsidRPr="00A175CC">
        <w:rPr>
          <w:u w:val="double"/>
        </w:rPr>
        <w:t>,</w:t>
      </w:r>
      <w:r w:rsidR="0018544B" w:rsidRPr="00A175CC">
        <w:rPr>
          <w:u w:val="double"/>
        </w:rPr>
        <w:t xml:space="preserve"> is rarely used for </w:t>
      </w:r>
      <w:r w:rsidR="00EA7E74" w:rsidRPr="00A175CC">
        <w:rPr>
          <w:u w:val="double"/>
        </w:rPr>
        <w:t xml:space="preserve">animal </w:t>
      </w:r>
      <w:r w:rsidR="0018544B" w:rsidRPr="00A175CC">
        <w:rPr>
          <w:u w:val="double"/>
        </w:rPr>
        <w:t>diagnos</w:t>
      </w:r>
      <w:r w:rsidR="00501E6E">
        <w:rPr>
          <w:u w:val="double"/>
        </w:rPr>
        <w:t>is</w:t>
      </w:r>
      <w:r w:rsidR="0018544B" w:rsidRPr="00A175CC">
        <w:rPr>
          <w:u w:val="double"/>
        </w:rPr>
        <w:t>. Conversely,</w:t>
      </w:r>
      <w:r w:rsidR="0018544B">
        <w:t xml:space="preserve"> l</w:t>
      </w:r>
      <w:r w:rsidR="00875980" w:rsidRPr="00987DFF">
        <w:t xml:space="preserve">arge amounts of blood or buffy coat </w:t>
      </w:r>
      <w:r w:rsidR="00EA7E74" w:rsidRPr="00A175CC">
        <w:rPr>
          <w:u w:val="double"/>
        </w:rPr>
        <w:t>from experimentally infected rodents</w:t>
      </w:r>
      <w:r w:rsidR="00EA7E74" w:rsidRPr="00051B3B">
        <w:t xml:space="preserve"> </w:t>
      </w:r>
      <w:r w:rsidR="00875980" w:rsidRPr="00987DFF">
        <w:t xml:space="preserve">can be </w:t>
      </w:r>
      <w:r w:rsidR="00E90DED" w:rsidRPr="00987DFF">
        <w:t>applied to</w:t>
      </w:r>
      <w:r w:rsidR="00875980" w:rsidRPr="00987DFF">
        <w:t xml:space="preserve"> large columns</w:t>
      </w:r>
      <w:r w:rsidR="008F749F">
        <w:t xml:space="preserve">, </w:t>
      </w:r>
      <w:r w:rsidR="0018544B">
        <w:t>for</w:t>
      </w:r>
      <w:r w:rsidR="008F749F">
        <w:t xml:space="preserve"> massive parasite isolation</w:t>
      </w:r>
      <w:r w:rsidR="0018544B">
        <w:t>s</w:t>
      </w:r>
      <w:r w:rsidR="00EA7E74">
        <w:t>,</w:t>
      </w:r>
      <w:r w:rsidR="0018544B">
        <w:t xml:space="preserve"> to produce </w:t>
      </w:r>
      <w:r w:rsidR="00EA7E74">
        <w:t>parasites/</w:t>
      </w:r>
      <w:r w:rsidR="0018544B">
        <w:t xml:space="preserve">antigens for </w:t>
      </w:r>
      <w:r w:rsidR="00E90DED" w:rsidRPr="00A175CC">
        <w:rPr>
          <w:strike/>
        </w:rPr>
        <w:t xml:space="preserve">preparation of antigen for </w:t>
      </w:r>
      <w:r w:rsidR="00912583" w:rsidRPr="00A175CC">
        <w:rPr>
          <w:strike/>
        </w:rPr>
        <w:t>indirect fluorescence antibody test (IFAT)</w:t>
      </w:r>
      <w:r w:rsidR="00E33B0B" w:rsidRPr="00A175CC">
        <w:rPr>
          <w:strike/>
        </w:rPr>
        <w:t>,</w:t>
      </w:r>
      <w:r w:rsidR="00875980" w:rsidRPr="00A175CC">
        <w:rPr>
          <w:strike/>
        </w:rPr>
        <w:t xml:space="preserve"> </w:t>
      </w:r>
      <w:r w:rsidR="00912583" w:rsidRPr="00A175CC">
        <w:rPr>
          <w:strike/>
        </w:rPr>
        <w:t>card agglutination test (CATT)</w:t>
      </w:r>
      <w:r w:rsidR="00875980" w:rsidRPr="00A175CC">
        <w:rPr>
          <w:strike/>
        </w:rPr>
        <w:t xml:space="preserve"> or </w:t>
      </w:r>
      <w:r w:rsidR="00912583" w:rsidRPr="00A175CC">
        <w:rPr>
          <w:strike/>
        </w:rPr>
        <w:t>enzyme linked immunosorbent assay (ELISA)</w:t>
      </w:r>
      <w:r w:rsidR="00A175CC">
        <w:rPr>
          <w:strike/>
        </w:rPr>
        <w:t xml:space="preserve"> </w:t>
      </w:r>
      <w:r w:rsidR="0018544B" w:rsidRPr="00A175CC">
        <w:rPr>
          <w:u w:val="double"/>
        </w:rPr>
        <w:t>serological tests</w:t>
      </w:r>
      <w:r w:rsidR="00A175CC">
        <w:t>.</w:t>
      </w:r>
    </w:p>
    <w:p w14:paraId="7E25C687" w14:textId="77777777" w:rsidR="002934A1" w:rsidRPr="00987DFF" w:rsidRDefault="004043C7" w:rsidP="00AC6FD9">
      <w:pPr>
        <w:pStyle w:val="11"/>
      </w:pPr>
      <w:r>
        <w:t>1.3.</w:t>
      </w:r>
      <w:r w:rsidR="002934A1" w:rsidRPr="00987DFF">
        <w:tab/>
        <w:t>Animal inoculation</w:t>
      </w:r>
    </w:p>
    <w:p w14:paraId="0A3E365D" w14:textId="1910C919" w:rsidR="002934A1" w:rsidRPr="00987DFF" w:rsidRDefault="00F85654" w:rsidP="00AC6FD9">
      <w:pPr>
        <w:pStyle w:val="11Para"/>
      </w:pPr>
      <w:r w:rsidRPr="00987DFF">
        <w:t xml:space="preserve">Due to </w:t>
      </w:r>
      <w:r w:rsidRPr="00A175CC">
        <w:rPr>
          <w:strike/>
        </w:rPr>
        <w:t>the</w:t>
      </w:r>
      <w:r w:rsidRPr="008E6B58">
        <w:rPr>
          <w:strike/>
        </w:rPr>
        <w:t xml:space="preserve"> </w:t>
      </w:r>
      <w:r w:rsidRPr="00987DFF">
        <w:t xml:space="preserve">increasing </w:t>
      </w:r>
      <w:r w:rsidR="00282173" w:rsidRPr="00A175CC">
        <w:rPr>
          <w:u w:val="double"/>
        </w:rPr>
        <w:t>bio</w:t>
      </w:r>
      <w:r w:rsidR="00576F30" w:rsidRPr="00A175CC">
        <w:rPr>
          <w:u w:val="double"/>
        </w:rPr>
        <w:t>ethical</w:t>
      </w:r>
      <w:r w:rsidR="00576F30">
        <w:t xml:space="preserve"> </w:t>
      </w:r>
      <w:r w:rsidRPr="00987DFF">
        <w:t>concern</w:t>
      </w:r>
      <w:r w:rsidR="00282173" w:rsidRPr="00A175CC">
        <w:rPr>
          <w:u w:val="double"/>
        </w:rPr>
        <w:t>s</w:t>
      </w:r>
      <w:r w:rsidRPr="00987DFF">
        <w:t xml:space="preserve"> </w:t>
      </w:r>
      <w:r w:rsidR="00576F30" w:rsidRPr="00A175CC">
        <w:rPr>
          <w:u w:val="double"/>
        </w:rPr>
        <w:t>and the tendency</w:t>
      </w:r>
      <w:r w:rsidR="00576F30">
        <w:t xml:space="preserve"> </w:t>
      </w:r>
      <w:r w:rsidRPr="00987DFF">
        <w:t xml:space="preserve">to eliminate the use of animals for biological testing, animal inoculation should be limited as </w:t>
      </w:r>
      <w:r w:rsidR="00282173" w:rsidRPr="00A175CC">
        <w:rPr>
          <w:u w:val="double"/>
        </w:rPr>
        <w:t>much</w:t>
      </w:r>
      <w:r w:rsidR="00A175CC">
        <w:t xml:space="preserve"> </w:t>
      </w:r>
      <w:r w:rsidRPr="00A175CC">
        <w:rPr>
          <w:strike/>
        </w:rPr>
        <w:t xml:space="preserve">far </w:t>
      </w:r>
      <w:r w:rsidRPr="00987DFF">
        <w:t xml:space="preserve">as possible and only used if fully justified. </w:t>
      </w:r>
      <w:r w:rsidR="002934A1" w:rsidRPr="00987DFF">
        <w:t>Laboratory animals may be used to reveal subclinical (non</w:t>
      </w:r>
      <w:r w:rsidR="00062753" w:rsidRPr="00987DFF">
        <w:t>-</w:t>
      </w:r>
      <w:r w:rsidR="002934A1" w:rsidRPr="00987DFF">
        <w:t xml:space="preserve">patent) infections in domesticated animals. </w:t>
      </w:r>
      <w:r w:rsidR="002934A1" w:rsidRPr="00987DFF">
        <w:rPr>
          <w:i/>
        </w:rPr>
        <w:t xml:space="preserve">Trypanosoma </w:t>
      </w:r>
      <w:proofErr w:type="spellStart"/>
      <w:r w:rsidR="002934A1" w:rsidRPr="00987DFF">
        <w:rPr>
          <w:i/>
        </w:rPr>
        <w:t>evansi</w:t>
      </w:r>
      <w:proofErr w:type="spellEnd"/>
      <w:r w:rsidR="002934A1" w:rsidRPr="00987DFF">
        <w:t xml:space="preserve"> has a broad spectrum of infectivity for small rodents</w:t>
      </w:r>
      <w:r w:rsidR="00E33B0B" w:rsidRPr="00987DFF">
        <w:t>,</w:t>
      </w:r>
      <w:r w:rsidR="002934A1" w:rsidRPr="00987DFF">
        <w:t xml:space="preserve"> and so rats and mice </w:t>
      </w:r>
      <w:r w:rsidR="002934A1" w:rsidRPr="00A175CC">
        <w:rPr>
          <w:strike/>
        </w:rPr>
        <w:t>are often</w:t>
      </w:r>
      <w:r w:rsidR="00A175CC">
        <w:rPr>
          <w:strike/>
        </w:rPr>
        <w:t xml:space="preserve"> </w:t>
      </w:r>
      <w:r w:rsidR="0018544B" w:rsidRPr="00A175CC">
        <w:rPr>
          <w:u w:val="double"/>
        </w:rPr>
        <w:t>may be</w:t>
      </w:r>
      <w:r w:rsidR="002934A1" w:rsidRPr="00987DFF">
        <w:t xml:space="preserve"> used. Rodent inoculation is not 100% </w:t>
      </w:r>
      <w:r w:rsidR="002934A1" w:rsidRPr="00CD3446">
        <w:t xml:space="preserve">sensitive </w:t>
      </w:r>
      <w:r w:rsidR="00736466" w:rsidRPr="00CD3446">
        <w:t>(</w:t>
      </w:r>
      <w:proofErr w:type="spellStart"/>
      <w:r w:rsidR="00634735" w:rsidRPr="00CD3446">
        <w:t>Monzon</w:t>
      </w:r>
      <w:proofErr w:type="spellEnd"/>
      <w:r w:rsidR="00634735" w:rsidRPr="00CD3446">
        <w:t xml:space="preserve"> </w:t>
      </w:r>
      <w:r w:rsidR="00634735" w:rsidRPr="00CD3446">
        <w:rPr>
          <w:i/>
        </w:rPr>
        <w:t>et al.</w:t>
      </w:r>
      <w:r w:rsidR="00E33B0B" w:rsidRPr="00CD3446">
        <w:rPr>
          <w:i/>
        </w:rPr>
        <w:t>,</w:t>
      </w:r>
      <w:r w:rsidR="00634735" w:rsidRPr="00CD3446">
        <w:t xml:space="preserve"> 1990</w:t>
      </w:r>
      <w:r w:rsidR="00806107" w:rsidRPr="00CD3446">
        <w:t>)</w:t>
      </w:r>
      <w:r w:rsidR="002934A1" w:rsidRPr="00CD3446">
        <w:t xml:space="preserve"> but further improvement in its efficacy can be obtained by the use of buffy coat material. Such a procedure </w:t>
      </w:r>
      <w:r w:rsidR="002934A1" w:rsidRPr="00CD3446">
        <w:rPr>
          <w:strike/>
        </w:rPr>
        <w:t>wa</w:t>
      </w:r>
      <w:r w:rsidR="005855C8" w:rsidRPr="00CD3446">
        <w:rPr>
          <w:strike/>
        </w:rPr>
        <w:t xml:space="preserve">s </w:t>
      </w:r>
      <w:r w:rsidR="00AA4726" w:rsidRPr="00CD3446">
        <w:rPr>
          <w:u w:val="double"/>
        </w:rPr>
        <w:t>is</w:t>
      </w:r>
      <w:r w:rsidR="00AA4726" w:rsidRPr="00CD3446">
        <w:t xml:space="preserve"> </w:t>
      </w:r>
      <w:r w:rsidR="005855C8" w:rsidRPr="00CD3446">
        <w:t>able to detect as few as 1.25 </w:t>
      </w:r>
      <w:r w:rsidR="002934A1" w:rsidRPr="00CD3446">
        <w:rPr>
          <w:i/>
        </w:rPr>
        <w:t>T. </w:t>
      </w:r>
      <w:proofErr w:type="spellStart"/>
      <w:r w:rsidR="002934A1" w:rsidRPr="00CD3446">
        <w:rPr>
          <w:i/>
        </w:rPr>
        <w:t>evansi</w:t>
      </w:r>
      <w:proofErr w:type="spellEnd"/>
      <w:r w:rsidR="009E68E5" w:rsidRPr="00CD3446">
        <w:t>/</w:t>
      </w:r>
      <w:r w:rsidR="002934A1" w:rsidRPr="00CD3446">
        <w:t>ml blood</w:t>
      </w:r>
      <w:r w:rsidR="00BE1156" w:rsidRPr="00B20715">
        <w:rPr>
          <w:strike/>
        </w:rPr>
        <w:t xml:space="preserve"> </w:t>
      </w:r>
      <w:r w:rsidR="00736466" w:rsidRPr="00B20715">
        <w:rPr>
          <w:strike/>
        </w:rPr>
        <w:t>(</w:t>
      </w:r>
      <w:r w:rsidR="00D1023B" w:rsidRPr="00B20715">
        <w:rPr>
          <w:strike/>
        </w:rPr>
        <w:t xml:space="preserve">Reid </w:t>
      </w:r>
      <w:r w:rsidR="00D1023B" w:rsidRPr="00B20715">
        <w:rPr>
          <w:i/>
          <w:strike/>
        </w:rPr>
        <w:t>et al.</w:t>
      </w:r>
      <w:r w:rsidR="00E33B0B" w:rsidRPr="00B20715">
        <w:rPr>
          <w:i/>
          <w:strike/>
        </w:rPr>
        <w:t>,</w:t>
      </w:r>
      <w:r w:rsidR="00D1023B" w:rsidRPr="00B20715">
        <w:rPr>
          <w:strike/>
        </w:rPr>
        <w:t xml:space="preserve"> 2001</w:t>
      </w:r>
      <w:r w:rsidR="00806107" w:rsidRPr="00B20715">
        <w:rPr>
          <w:strike/>
        </w:rPr>
        <w:t>)</w:t>
      </w:r>
      <w:r w:rsidR="002934A1" w:rsidRPr="00CD3446">
        <w:t>.</w:t>
      </w:r>
      <w:r w:rsidR="00062753" w:rsidRPr="00CD3446">
        <w:t xml:space="preserve"> This technique</w:t>
      </w:r>
      <w:r w:rsidR="00062753" w:rsidRPr="00987DFF">
        <w:t xml:space="preserve"> is suitable when highly sensitive detection is required.</w:t>
      </w:r>
    </w:p>
    <w:p w14:paraId="0FB83114" w14:textId="72BF4680" w:rsidR="00BC478C" w:rsidRPr="00CD3446" w:rsidRDefault="002934A1" w:rsidP="00AC6FD9">
      <w:pPr>
        <w:pStyle w:val="11Para"/>
      </w:pPr>
      <w:r w:rsidRPr="00987DFF">
        <w:lastRenderedPageBreak/>
        <w:t xml:space="preserve">Inoculate heparinised blood intraperitoneally into rats (1–2 ml) or mice (0.25–0.5 ml). Inoculate a minimum of two animals. Bleed animals from the tail </w:t>
      </w:r>
      <w:r w:rsidR="000530A5" w:rsidRPr="00A175CC">
        <w:rPr>
          <w:strike/>
        </w:rPr>
        <w:t xml:space="preserve">after </w:t>
      </w:r>
      <w:r w:rsidR="000530A5" w:rsidRPr="00987DFF">
        <w:t>every 48</w:t>
      </w:r>
      <w:r w:rsidR="009E68E5" w:rsidRPr="00987DFF">
        <w:t> </w:t>
      </w:r>
      <w:r w:rsidR="000530A5" w:rsidRPr="00987DFF">
        <w:t>hours</w:t>
      </w:r>
      <w:r w:rsidR="00282173">
        <w:t xml:space="preserve"> </w:t>
      </w:r>
      <w:r w:rsidR="00282173" w:rsidRPr="00A175CC">
        <w:rPr>
          <w:u w:val="double"/>
        </w:rPr>
        <w:t>post-infection</w:t>
      </w:r>
      <w:r w:rsidR="00E33B0B" w:rsidRPr="00987DFF">
        <w:t xml:space="preserve"> </w:t>
      </w:r>
      <w:r w:rsidRPr="00987DFF">
        <w:t>to</w:t>
      </w:r>
      <w:r w:rsidR="00282173">
        <w:t xml:space="preserve"> </w:t>
      </w:r>
      <w:r w:rsidRPr="00987DFF">
        <w:t xml:space="preserve">detect </w:t>
      </w:r>
      <w:r w:rsidR="0089755F" w:rsidRPr="00A175CC">
        <w:rPr>
          <w:u w:val="double"/>
        </w:rPr>
        <w:t>and/or monitor the</w:t>
      </w:r>
      <w:r w:rsidR="0089755F" w:rsidRPr="00987DFF">
        <w:t xml:space="preserve"> </w:t>
      </w:r>
      <w:r w:rsidRPr="00987DFF">
        <w:t xml:space="preserve">parasitaemia. The incubation period before </w:t>
      </w:r>
      <w:r w:rsidR="00282173" w:rsidRPr="00A175CC">
        <w:rPr>
          <w:u w:val="double"/>
        </w:rPr>
        <w:t>the initial</w:t>
      </w:r>
      <w:r w:rsidR="00282173">
        <w:t xml:space="preserve"> </w:t>
      </w:r>
      <w:r w:rsidRPr="00987DFF">
        <w:t xml:space="preserve">appearance of the parasites and their virulence </w:t>
      </w:r>
      <w:r w:rsidR="00282173" w:rsidRPr="00A175CC">
        <w:rPr>
          <w:u w:val="double"/>
        </w:rPr>
        <w:t>will</w:t>
      </w:r>
      <w:r w:rsidR="00282173">
        <w:t xml:space="preserve"> </w:t>
      </w:r>
      <w:r w:rsidRPr="00987DFF">
        <w:t xml:space="preserve">depend on the </w:t>
      </w:r>
      <w:r w:rsidRPr="00A175CC">
        <w:rPr>
          <w:strike/>
        </w:rPr>
        <w:t xml:space="preserve">strain of </w:t>
      </w:r>
      <w:r w:rsidRPr="00987DFF">
        <w:t>trypanosome</w:t>
      </w:r>
      <w:r w:rsidR="00282173">
        <w:t xml:space="preserve"> </w:t>
      </w:r>
      <w:r w:rsidR="00282173" w:rsidRPr="00A175CC">
        <w:rPr>
          <w:u w:val="double"/>
        </w:rPr>
        <w:t>strain</w:t>
      </w:r>
      <w:r w:rsidR="00E33B0B" w:rsidRPr="00987DFF">
        <w:t>,</w:t>
      </w:r>
      <w:r w:rsidR="00282173">
        <w:t xml:space="preserve"> </w:t>
      </w:r>
      <w:r w:rsidR="00282173" w:rsidRPr="00A175CC">
        <w:rPr>
          <w:u w:val="double"/>
        </w:rPr>
        <w:t>on</w:t>
      </w:r>
      <w:r w:rsidR="001E6207">
        <w:t xml:space="preserve"> </w:t>
      </w:r>
      <w:r w:rsidRPr="00987DFF">
        <w:t>the</w:t>
      </w:r>
      <w:r w:rsidRPr="00A175CC">
        <w:rPr>
          <w:strike/>
        </w:rPr>
        <w:t>ir</w:t>
      </w:r>
      <w:r w:rsidRPr="00987DFF">
        <w:t xml:space="preserve"> concentration </w:t>
      </w:r>
      <w:r w:rsidR="00282173" w:rsidRPr="00A175CC">
        <w:rPr>
          <w:u w:val="double"/>
        </w:rPr>
        <w:t>of</w:t>
      </w:r>
      <w:r w:rsidR="00282173" w:rsidRPr="00C950B4">
        <w:t xml:space="preserve"> </w:t>
      </w:r>
      <w:r w:rsidRPr="00A175CC">
        <w:rPr>
          <w:strike/>
        </w:rPr>
        <w:t xml:space="preserve">in </w:t>
      </w:r>
      <w:r w:rsidRPr="00987DFF">
        <w:t>the inoculum</w:t>
      </w:r>
      <w:r w:rsidR="00E33B0B" w:rsidRPr="00987DFF">
        <w:t>,</w:t>
      </w:r>
      <w:r w:rsidRPr="00987DFF">
        <w:t xml:space="preserve"> and the strain of laboratory animal used</w:t>
      </w:r>
      <w:r w:rsidR="000530A5" w:rsidRPr="00987DFF">
        <w:t>; however in most</w:t>
      </w:r>
      <w:r w:rsidR="004D6C01" w:rsidRPr="00987DFF">
        <w:t xml:space="preserve"> cases it is very short </w:t>
      </w:r>
      <w:r w:rsidR="0081031A" w:rsidRPr="00987DFF">
        <w:t>(</w:t>
      </w:r>
      <w:r w:rsidR="004D6C01" w:rsidRPr="00987DFF">
        <w:t>5</w:t>
      </w:r>
      <w:r w:rsidR="000530A5" w:rsidRPr="00987DFF">
        <w:t xml:space="preserve"> </w:t>
      </w:r>
      <w:r w:rsidR="009E68E5" w:rsidRPr="00987DFF">
        <w:t>±</w:t>
      </w:r>
      <w:r w:rsidR="000530A5" w:rsidRPr="00987DFF">
        <w:t xml:space="preserve"> 2 days</w:t>
      </w:r>
      <w:r w:rsidR="0081031A" w:rsidRPr="00987DFF">
        <w:t>)</w:t>
      </w:r>
      <w:r w:rsidR="00E33B0B" w:rsidRPr="00987DFF">
        <w:t>,</w:t>
      </w:r>
      <w:r w:rsidR="0081031A" w:rsidRPr="00987DFF">
        <w:t xml:space="preserve"> but</w:t>
      </w:r>
      <w:r w:rsidR="000530A5" w:rsidRPr="00987DFF">
        <w:t xml:space="preserve"> can extend to 2 weeks in </w:t>
      </w:r>
      <w:r w:rsidR="000530A5" w:rsidRPr="00A175CC">
        <w:rPr>
          <w:strike/>
        </w:rPr>
        <w:t xml:space="preserve">rare </w:t>
      </w:r>
      <w:r w:rsidR="00864E5C" w:rsidRPr="00A175CC">
        <w:rPr>
          <w:u w:val="double"/>
        </w:rPr>
        <w:t>some</w:t>
      </w:r>
      <w:r w:rsidR="00864E5C" w:rsidRPr="00987DFF">
        <w:t xml:space="preserve"> </w:t>
      </w:r>
      <w:r w:rsidR="000530A5" w:rsidRPr="00987DFF">
        <w:t xml:space="preserve">cases </w:t>
      </w:r>
      <w:r w:rsidR="00736466" w:rsidRPr="00CD3446">
        <w:t>(</w:t>
      </w:r>
      <w:proofErr w:type="spellStart"/>
      <w:r w:rsidR="00634735" w:rsidRPr="00CD3446">
        <w:t>Monzon</w:t>
      </w:r>
      <w:proofErr w:type="spellEnd"/>
      <w:r w:rsidR="00634735" w:rsidRPr="00CD3446">
        <w:t xml:space="preserve"> </w:t>
      </w:r>
      <w:r w:rsidR="00634735" w:rsidRPr="00CD3446">
        <w:rPr>
          <w:i/>
        </w:rPr>
        <w:t>et al.</w:t>
      </w:r>
      <w:r w:rsidR="00E33B0B" w:rsidRPr="00CD3446">
        <w:rPr>
          <w:i/>
        </w:rPr>
        <w:t>,</w:t>
      </w:r>
      <w:r w:rsidR="00634735" w:rsidRPr="00CD3446">
        <w:t xml:space="preserve"> 1990</w:t>
      </w:r>
      <w:r w:rsidR="00806107" w:rsidRPr="00CD3446">
        <w:t>)</w:t>
      </w:r>
      <w:r w:rsidRPr="00CD3446">
        <w:t xml:space="preserve">. Sensitivity of this </w:t>
      </w:r>
      <w:r w:rsidRPr="00CD3446">
        <w:rPr>
          <w:i/>
          <w:iCs/>
        </w:rPr>
        <w:t>in</w:t>
      </w:r>
      <w:r w:rsidR="0074255C" w:rsidRPr="00CD3446">
        <w:rPr>
          <w:i/>
          <w:iCs/>
        </w:rPr>
        <w:t> </w:t>
      </w:r>
      <w:r w:rsidRPr="00CD3446">
        <w:rPr>
          <w:i/>
          <w:iCs/>
        </w:rPr>
        <w:t>vivo</w:t>
      </w:r>
      <w:r w:rsidRPr="00CD3446">
        <w:t xml:space="preserve"> culture system may</w:t>
      </w:r>
      <w:r w:rsidR="00E33B0B" w:rsidRPr="00CD3446">
        <w:t xml:space="preserve"> </w:t>
      </w:r>
      <w:r w:rsidRPr="00CD3446">
        <w:t xml:space="preserve">be increased by </w:t>
      </w:r>
      <w:r w:rsidR="00282173" w:rsidRPr="00CD3446">
        <w:t xml:space="preserve">the </w:t>
      </w:r>
      <w:r w:rsidRPr="00CD3446">
        <w:t>use of immunosuppressed laboratory animals. D</w:t>
      </w:r>
      <w:r w:rsidR="000530A5" w:rsidRPr="00CD3446">
        <w:t>rugs such as cyclophosphamide or hydrocortisone acetate</w:t>
      </w:r>
      <w:r w:rsidR="00E33B0B" w:rsidRPr="00CD3446">
        <w:rPr>
          <w:strike/>
        </w:rPr>
        <w:t xml:space="preserve">, </w:t>
      </w:r>
      <w:r w:rsidRPr="00CD3446">
        <w:rPr>
          <w:strike/>
        </w:rPr>
        <w:t>X-ray irradiation</w:t>
      </w:r>
      <w:r w:rsidR="00E33B0B" w:rsidRPr="00CD3446">
        <w:rPr>
          <w:strike/>
        </w:rPr>
        <w:t>,</w:t>
      </w:r>
      <w:r w:rsidRPr="00CD3446">
        <w:rPr>
          <w:strike/>
        </w:rPr>
        <w:t xml:space="preserve"> or splenectomy </w:t>
      </w:r>
      <w:r w:rsidR="00BE1156" w:rsidRPr="00CD3446">
        <w:rPr>
          <w:strike/>
        </w:rPr>
        <w:t>have been</w:t>
      </w:r>
      <w:r w:rsidR="00E33B0B" w:rsidRPr="00CD3446">
        <w:t xml:space="preserve"> </w:t>
      </w:r>
      <w:r w:rsidR="0018544B" w:rsidRPr="00CD3446">
        <w:rPr>
          <w:u w:val="double"/>
        </w:rPr>
        <w:t>may be</w:t>
      </w:r>
      <w:r w:rsidR="0018544B" w:rsidRPr="00CD3446">
        <w:t xml:space="preserve"> </w:t>
      </w:r>
      <w:r w:rsidRPr="00CD3446">
        <w:t>used for this purpose.</w:t>
      </w:r>
      <w:r w:rsidR="00BE1156" w:rsidRPr="00CD3446">
        <w:t xml:space="preserve"> Such </w:t>
      </w:r>
      <w:r w:rsidR="0081031A" w:rsidRPr="00CD3446">
        <w:t xml:space="preserve">a </w:t>
      </w:r>
      <w:r w:rsidR="00BE1156" w:rsidRPr="00CD3446">
        <w:t>procedure is only justified when the detection of a potentially infected host is of high importance</w:t>
      </w:r>
      <w:r w:rsidR="00B8601C" w:rsidRPr="00CD3446">
        <w:t>,</w:t>
      </w:r>
      <w:r w:rsidR="00BE1156" w:rsidRPr="00CD3446">
        <w:t xml:space="preserve"> </w:t>
      </w:r>
      <w:r w:rsidR="00BE1156" w:rsidRPr="00CD3446">
        <w:rPr>
          <w:strike/>
        </w:rPr>
        <w:t>(</w:t>
      </w:r>
      <w:r w:rsidR="009E68E5" w:rsidRPr="00CD3446">
        <w:t>for example</w:t>
      </w:r>
      <w:r w:rsidR="00E33B0B" w:rsidRPr="00CD3446">
        <w:t>,</w:t>
      </w:r>
      <w:r w:rsidR="009E68E5" w:rsidRPr="00CD3446">
        <w:t xml:space="preserve"> </w:t>
      </w:r>
      <w:r w:rsidR="00BE1156" w:rsidRPr="00CD3446">
        <w:rPr>
          <w:strike/>
        </w:rPr>
        <w:t xml:space="preserve">importation </w:t>
      </w:r>
      <w:r w:rsidR="00A175CC" w:rsidRPr="00CD3446">
        <w:rPr>
          <w:strike/>
        </w:rPr>
        <w:t>into a disease-free area</w:t>
      </w:r>
      <w:r w:rsidR="00A175CC" w:rsidRPr="00CD3446" w:rsidDel="001E6207">
        <w:rPr>
          <w:strike/>
        </w:rPr>
        <w:t xml:space="preserve"> </w:t>
      </w:r>
      <w:r w:rsidR="001E6207" w:rsidRPr="00CD3446">
        <w:rPr>
          <w:u w:val="double"/>
        </w:rPr>
        <w:t>to confirm</w:t>
      </w:r>
      <w:r w:rsidR="00CD3446">
        <w:rPr>
          <w:u w:val="double"/>
        </w:rPr>
        <w:t xml:space="preserve"> a</w:t>
      </w:r>
      <w:r w:rsidR="001E6207" w:rsidRPr="00CD3446">
        <w:rPr>
          <w:u w:val="double"/>
        </w:rPr>
        <w:t xml:space="preserve"> suspected </w:t>
      </w:r>
      <w:r w:rsidR="00864E5C" w:rsidRPr="00CD3446">
        <w:rPr>
          <w:u w:val="double"/>
        </w:rPr>
        <w:t>case</w:t>
      </w:r>
      <w:r w:rsidR="001E6207" w:rsidRPr="00CD3446">
        <w:rPr>
          <w:u w:val="double"/>
        </w:rPr>
        <w:t xml:space="preserve"> in </w:t>
      </w:r>
      <w:r w:rsidR="00AA4726" w:rsidRPr="00CD3446">
        <w:rPr>
          <w:u w:val="double"/>
        </w:rPr>
        <w:t>high value animals</w:t>
      </w:r>
      <w:r w:rsidR="00B7004E" w:rsidRPr="00CD3446">
        <w:rPr>
          <w:u w:val="double"/>
        </w:rPr>
        <w:t>, or to isolate a parasite for further characterisation</w:t>
      </w:r>
      <w:r w:rsidR="00BE1156" w:rsidRPr="00CD3446">
        <w:t>.</w:t>
      </w:r>
    </w:p>
    <w:p w14:paraId="283F94F3" w14:textId="77777777" w:rsidR="00515C90" w:rsidRPr="00CD3446" w:rsidRDefault="004043C7" w:rsidP="00AC6FD9">
      <w:pPr>
        <w:pStyle w:val="11"/>
      </w:pPr>
      <w:r w:rsidRPr="00CD3446">
        <w:t>1.4.</w:t>
      </w:r>
      <w:r w:rsidR="002934A1" w:rsidRPr="00CD3446">
        <w:tab/>
      </w:r>
      <w:r w:rsidR="00515C90" w:rsidRPr="00CD3446">
        <w:t xml:space="preserve">Detection of </w:t>
      </w:r>
      <w:proofErr w:type="spellStart"/>
      <w:r w:rsidR="00515C90" w:rsidRPr="00CD3446">
        <w:t>trypanosomal</w:t>
      </w:r>
      <w:proofErr w:type="spellEnd"/>
      <w:r w:rsidR="00515C90" w:rsidRPr="00CD3446">
        <w:t xml:space="preserve"> </w:t>
      </w:r>
      <w:r w:rsidR="0081031A" w:rsidRPr="00CD3446">
        <w:t>DNA</w:t>
      </w:r>
    </w:p>
    <w:p w14:paraId="2A41E919" w14:textId="0BED2A75" w:rsidR="00BC478C" w:rsidRPr="00CD3446" w:rsidRDefault="00BC478C" w:rsidP="00AC6FD9">
      <w:pPr>
        <w:pStyle w:val="11Para"/>
      </w:pPr>
      <w:r w:rsidRPr="00CD3446">
        <w:t xml:space="preserve">Detection of minute amounts of </w:t>
      </w:r>
      <w:proofErr w:type="spellStart"/>
      <w:r w:rsidRPr="00CD3446">
        <w:t>trypanosomal</w:t>
      </w:r>
      <w:proofErr w:type="spellEnd"/>
      <w:r w:rsidRPr="00CD3446">
        <w:t xml:space="preserve"> DNA</w:t>
      </w:r>
      <w:r w:rsidR="00E33B0B" w:rsidRPr="00CD3446">
        <w:t xml:space="preserve"> </w:t>
      </w:r>
      <w:r w:rsidRPr="00CD3446">
        <w:t>is a possible mean</w:t>
      </w:r>
      <w:r w:rsidR="005B7325">
        <w:t>s</w:t>
      </w:r>
      <w:r w:rsidRPr="00CD3446">
        <w:t xml:space="preserve"> of identifying animals with active infections </w:t>
      </w:r>
      <w:r w:rsidR="0081031A" w:rsidRPr="00CD3446">
        <w:t>as</w:t>
      </w:r>
      <w:r w:rsidRPr="00CD3446">
        <w:t xml:space="preserve"> the parasitic DNA does not remain for more than 24</w:t>
      </w:r>
      <w:r w:rsidR="0081031A" w:rsidRPr="00CD3446">
        <w:t>–</w:t>
      </w:r>
      <w:r w:rsidRPr="00CD3446">
        <w:t>48 hours in the blood of the host after</w:t>
      </w:r>
      <w:r w:rsidR="0081031A" w:rsidRPr="00CD3446">
        <w:t xml:space="preserve"> the</w:t>
      </w:r>
      <w:r w:rsidRPr="00CD3446">
        <w:t xml:space="preserve"> trypanosomes are killed </w:t>
      </w:r>
      <w:r w:rsidR="00736466" w:rsidRPr="00CD3446">
        <w:t>(</w:t>
      </w:r>
      <w:r w:rsidR="00254660" w:rsidRPr="00CD3446">
        <w:rPr>
          <w:strike/>
        </w:rPr>
        <w:t>Desquesnes</w:t>
      </w:r>
      <w:r w:rsidR="00E33B0B" w:rsidRPr="00CD3446">
        <w:rPr>
          <w:strike/>
        </w:rPr>
        <w:t>,</w:t>
      </w:r>
      <w:r w:rsidR="00254660" w:rsidRPr="00CD3446">
        <w:rPr>
          <w:strike/>
        </w:rPr>
        <w:t xml:space="preserve"> 1997b</w:t>
      </w:r>
      <w:r w:rsidR="00A175CC" w:rsidRPr="00CD3446">
        <w:rPr>
          <w:strike/>
        </w:rPr>
        <w:t xml:space="preserve"> </w:t>
      </w:r>
      <w:r w:rsidR="00A175CC" w:rsidRPr="00CD3446">
        <w:rPr>
          <w:u w:val="double"/>
        </w:rPr>
        <w:t xml:space="preserve">Desquesnes, </w:t>
      </w:r>
      <w:r w:rsidR="00C50BD8" w:rsidRPr="00CD3446">
        <w:rPr>
          <w:u w:val="double"/>
        </w:rPr>
        <w:t>2004</w:t>
      </w:r>
      <w:r w:rsidR="00806107" w:rsidRPr="00CD3446">
        <w:t>)</w:t>
      </w:r>
      <w:r w:rsidR="00E33B0B" w:rsidRPr="00CD3446">
        <w:t>.</w:t>
      </w:r>
    </w:p>
    <w:p w14:paraId="3D982E1D" w14:textId="77777777" w:rsidR="00515C90" w:rsidRPr="006E4684" w:rsidRDefault="004043C7" w:rsidP="00AC6FD9">
      <w:pPr>
        <w:pStyle w:val="111"/>
        <w:rPr>
          <w:strike/>
        </w:rPr>
      </w:pPr>
      <w:r w:rsidRPr="006E4684">
        <w:rPr>
          <w:strike/>
        </w:rPr>
        <w:t>1.4.1.</w:t>
      </w:r>
      <w:r w:rsidR="00515C90" w:rsidRPr="006E4684">
        <w:rPr>
          <w:strike/>
        </w:rPr>
        <w:tab/>
        <w:t>DNA probes</w:t>
      </w:r>
    </w:p>
    <w:p w14:paraId="122DD3B2" w14:textId="7F0B12A4" w:rsidR="00515C90" w:rsidRPr="006E4684" w:rsidRDefault="00515C90" w:rsidP="00AC6FD9">
      <w:pPr>
        <w:pStyle w:val="111Para"/>
        <w:rPr>
          <w:strike/>
        </w:rPr>
      </w:pPr>
      <w:r w:rsidRPr="006E4684">
        <w:rPr>
          <w:strike/>
        </w:rPr>
        <w:t xml:space="preserve">Specific DNA probes have </w:t>
      </w:r>
      <w:r w:rsidR="00BC478C" w:rsidRPr="006E4684">
        <w:rPr>
          <w:strike/>
        </w:rPr>
        <w:t>been used to detect trypanosome DNA</w:t>
      </w:r>
      <w:r w:rsidRPr="006E4684">
        <w:rPr>
          <w:strike/>
        </w:rPr>
        <w:t xml:space="preserve"> in infected blood or tissue but are not routinely applied </w:t>
      </w:r>
      <w:r w:rsidR="008E4B81" w:rsidRPr="006E4684">
        <w:rPr>
          <w:strike/>
          <w:u w:val="double"/>
        </w:rPr>
        <w:t xml:space="preserve">due to </w:t>
      </w:r>
      <w:r w:rsidR="0089755F" w:rsidRPr="006E4684">
        <w:rPr>
          <w:strike/>
          <w:u w:val="double"/>
        </w:rPr>
        <w:t>complex</w:t>
      </w:r>
      <w:r w:rsidR="008E4B81" w:rsidRPr="006E4684">
        <w:rPr>
          <w:strike/>
          <w:u w:val="double"/>
        </w:rPr>
        <w:t xml:space="preserve"> procedure</w:t>
      </w:r>
      <w:r w:rsidR="008E4B81" w:rsidRPr="006E4684">
        <w:rPr>
          <w:strike/>
        </w:rPr>
        <w:t xml:space="preserve"> </w:t>
      </w:r>
      <w:r w:rsidR="005855C8" w:rsidRPr="006E4684">
        <w:rPr>
          <w:strike/>
        </w:rPr>
        <w:t>as</w:t>
      </w:r>
      <w:r w:rsidR="00B364F6" w:rsidRPr="006E4684">
        <w:rPr>
          <w:strike/>
        </w:rPr>
        <w:t xml:space="preserve"> further evaluation needs to be made</w:t>
      </w:r>
      <w:r w:rsidR="008B596A" w:rsidRPr="006E4684">
        <w:rPr>
          <w:strike/>
        </w:rPr>
        <w:t xml:space="preserve"> </w:t>
      </w:r>
      <w:r w:rsidR="00736466" w:rsidRPr="006E4684">
        <w:rPr>
          <w:strike/>
        </w:rPr>
        <w:t>(</w:t>
      </w:r>
      <w:proofErr w:type="spellStart"/>
      <w:r w:rsidR="00B364F6" w:rsidRPr="006E4684">
        <w:rPr>
          <w:strike/>
        </w:rPr>
        <w:t>Basagoudanavar</w:t>
      </w:r>
      <w:proofErr w:type="spellEnd"/>
      <w:r w:rsidR="00B364F6" w:rsidRPr="006E4684">
        <w:rPr>
          <w:strike/>
        </w:rPr>
        <w:t xml:space="preserve"> </w:t>
      </w:r>
      <w:r w:rsidR="00B364F6" w:rsidRPr="006E4684">
        <w:rPr>
          <w:i/>
          <w:strike/>
        </w:rPr>
        <w:t>et al.</w:t>
      </w:r>
      <w:r w:rsidR="00E33B0B" w:rsidRPr="006E4684">
        <w:rPr>
          <w:i/>
          <w:strike/>
        </w:rPr>
        <w:t>,</w:t>
      </w:r>
      <w:r w:rsidR="00B364F6" w:rsidRPr="006E4684">
        <w:rPr>
          <w:strike/>
        </w:rPr>
        <w:t xml:space="preserve"> 2001; </w:t>
      </w:r>
      <w:r w:rsidR="00051B3B" w:rsidRPr="006E4684">
        <w:rPr>
          <w:strike/>
          <w:u w:val="double"/>
        </w:rPr>
        <w:t>Desquesnes &amp; Davila, 2002</w:t>
      </w:r>
      <w:r w:rsidR="00051B3B" w:rsidRPr="006E4684">
        <w:rPr>
          <w:strike/>
        </w:rPr>
        <w:t xml:space="preserve">; </w:t>
      </w:r>
      <w:r w:rsidR="00D1023B" w:rsidRPr="006E4684">
        <w:rPr>
          <w:strike/>
        </w:rPr>
        <w:t xml:space="preserve">Reid </w:t>
      </w:r>
      <w:r w:rsidR="00D1023B" w:rsidRPr="006E4684">
        <w:rPr>
          <w:i/>
          <w:strike/>
        </w:rPr>
        <w:t>et al.</w:t>
      </w:r>
      <w:r w:rsidR="00E33B0B" w:rsidRPr="006E4684">
        <w:rPr>
          <w:i/>
          <w:strike/>
        </w:rPr>
        <w:t>,</w:t>
      </w:r>
      <w:r w:rsidR="00D1023B" w:rsidRPr="006E4684">
        <w:rPr>
          <w:strike/>
        </w:rPr>
        <w:t xml:space="preserve"> 2001</w:t>
      </w:r>
      <w:r w:rsidR="00A175CC" w:rsidRPr="006E4684">
        <w:rPr>
          <w:strike/>
        </w:rPr>
        <w:t xml:space="preserve">; </w:t>
      </w:r>
      <w:proofErr w:type="spellStart"/>
      <w:r w:rsidR="008901A3" w:rsidRPr="006E4684">
        <w:rPr>
          <w:strike/>
        </w:rPr>
        <w:t>Viseshakul</w:t>
      </w:r>
      <w:proofErr w:type="spellEnd"/>
      <w:r w:rsidR="008901A3" w:rsidRPr="006E4684">
        <w:rPr>
          <w:strike/>
        </w:rPr>
        <w:t xml:space="preserve"> &amp; </w:t>
      </w:r>
      <w:proofErr w:type="spellStart"/>
      <w:r w:rsidR="008901A3" w:rsidRPr="006E4684">
        <w:rPr>
          <w:strike/>
        </w:rPr>
        <w:t>Panyim</w:t>
      </w:r>
      <w:proofErr w:type="spellEnd"/>
      <w:r w:rsidR="00E33B0B" w:rsidRPr="006E4684">
        <w:rPr>
          <w:strike/>
        </w:rPr>
        <w:t>,</w:t>
      </w:r>
      <w:r w:rsidR="008901A3" w:rsidRPr="006E4684">
        <w:rPr>
          <w:strike/>
        </w:rPr>
        <w:t xml:space="preserve"> 1990</w:t>
      </w:r>
      <w:r w:rsidR="00806107" w:rsidRPr="006E4684">
        <w:rPr>
          <w:strike/>
        </w:rPr>
        <w:t>)</w:t>
      </w:r>
      <w:r w:rsidRPr="006E4684">
        <w:rPr>
          <w:strike/>
        </w:rPr>
        <w:t>. PCR techniques are generally preferred and are routinely used in some laboratories.</w:t>
      </w:r>
    </w:p>
    <w:p w14:paraId="031F203F" w14:textId="77777777" w:rsidR="00515C90" w:rsidRPr="00987DFF" w:rsidRDefault="004043C7" w:rsidP="00AC6FD9">
      <w:pPr>
        <w:pStyle w:val="111"/>
      </w:pPr>
      <w:r>
        <w:t>1.4.2.</w:t>
      </w:r>
      <w:r w:rsidR="00515C90" w:rsidRPr="00987DFF">
        <w:tab/>
        <w:t xml:space="preserve">Polymerase </w:t>
      </w:r>
      <w:r w:rsidR="00736466" w:rsidRPr="00987DFF">
        <w:t>ch</w:t>
      </w:r>
      <w:r w:rsidR="00515C90" w:rsidRPr="00987DFF">
        <w:t>ain reaction (PCR)</w:t>
      </w:r>
    </w:p>
    <w:p w14:paraId="4D72AC79" w14:textId="51B0B8FC" w:rsidR="009F6241" w:rsidRDefault="007A2FBF" w:rsidP="00AC6FD9">
      <w:pPr>
        <w:pStyle w:val="111Para"/>
      </w:pPr>
      <w:r w:rsidRPr="00987DFF">
        <w:t xml:space="preserve">Polymerase chain reaction (PCR) based on DNA sequences of various taxonomic levels </w:t>
      </w:r>
      <w:r w:rsidR="007B1010" w:rsidRPr="00987DFF">
        <w:t>is</w:t>
      </w:r>
      <w:r w:rsidRPr="00987DFF">
        <w:t xml:space="preserve"> used. The </w:t>
      </w:r>
      <w:r w:rsidRPr="00CD3446">
        <w:t>gold standard</w:t>
      </w:r>
      <w:r w:rsidR="00E33B0B" w:rsidRPr="00CD3446">
        <w:t>,</w:t>
      </w:r>
      <w:r w:rsidRPr="00CD3446">
        <w:t xml:space="preserve"> to date</w:t>
      </w:r>
      <w:r w:rsidR="00E33B0B" w:rsidRPr="00CD3446">
        <w:t>,</w:t>
      </w:r>
      <w:r w:rsidRPr="00CD3446">
        <w:t xml:space="preserve"> for detection of the </w:t>
      </w:r>
      <w:proofErr w:type="spellStart"/>
      <w:r w:rsidRPr="00CD3446">
        <w:rPr>
          <w:i/>
        </w:rPr>
        <w:t>Trypanozoon</w:t>
      </w:r>
      <w:proofErr w:type="spellEnd"/>
      <w:r w:rsidR="007B1010" w:rsidRPr="00CD3446">
        <w:t xml:space="preserve"> sub</w:t>
      </w:r>
      <w:r w:rsidRPr="00CD3446">
        <w:t xml:space="preserve">genus are the </w:t>
      </w:r>
      <w:r w:rsidRPr="00CD3446">
        <w:rPr>
          <w:strike/>
        </w:rPr>
        <w:t xml:space="preserve">NRP or </w:t>
      </w:r>
      <w:r w:rsidRPr="00CD3446">
        <w:t xml:space="preserve">TBR primers </w:t>
      </w:r>
      <w:r w:rsidR="00736466" w:rsidRPr="00CD3446">
        <w:t>(</w:t>
      </w:r>
      <w:r w:rsidR="00634735" w:rsidRPr="00CD3446">
        <w:t xml:space="preserve">Masiga </w:t>
      </w:r>
      <w:r w:rsidR="00634735" w:rsidRPr="00CD3446">
        <w:rPr>
          <w:i/>
        </w:rPr>
        <w:t>et al.</w:t>
      </w:r>
      <w:r w:rsidR="00E33B0B" w:rsidRPr="00CD3446">
        <w:rPr>
          <w:i/>
        </w:rPr>
        <w:t>,</w:t>
      </w:r>
      <w:r w:rsidR="00634735" w:rsidRPr="00CD3446">
        <w:t xml:space="preserve"> 1992</w:t>
      </w:r>
      <w:r w:rsidR="00634735" w:rsidRPr="00CD3446">
        <w:rPr>
          <w:smallCaps/>
          <w:strike/>
        </w:rPr>
        <w:t>;</w:t>
      </w:r>
      <w:r w:rsidR="00FC4D12" w:rsidRPr="00CD3446">
        <w:rPr>
          <w:strike/>
        </w:rPr>
        <w:t xml:space="preserve"> </w:t>
      </w:r>
      <w:r w:rsidR="00634735" w:rsidRPr="00CD3446">
        <w:rPr>
          <w:strike/>
        </w:rPr>
        <w:t xml:space="preserve">Moser </w:t>
      </w:r>
      <w:r w:rsidR="00634735" w:rsidRPr="00CD3446">
        <w:rPr>
          <w:i/>
          <w:strike/>
        </w:rPr>
        <w:t>et al.</w:t>
      </w:r>
      <w:r w:rsidR="00E33B0B" w:rsidRPr="00CD3446">
        <w:rPr>
          <w:i/>
          <w:strike/>
        </w:rPr>
        <w:t>,</w:t>
      </w:r>
      <w:r w:rsidR="00634735" w:rsidRPr="00CD3446">
        <w:rPr>
          <w:strike/>
        </w:rPr>
        <w:t xml:space="preserve"> 1989</w:t>
      </w:r>
      <w:r w:rsidR="00806107" w:rsidRPr="00CD3446">
        <w:t>)</w:t>
      </w:r>
      <w:r w:rsidR="00C861E9" w:rsidRPr="00CD3446">
        <w:t>. O</w:t>
      </w:r>
      <w:r w:rsidRPr="00CD3446">
        <w:t xml:space="preserve">ther primers </w:t>
      </w:r>
      <w:r w:rsidR="00BE0331" w:rsidRPr="00CD3446">
        <w:rPr>
          <w:u w:val="double"/>
        </w:rPr>
        <w:t>(see Table 2)</w:t>
      </w:r>
      <w:r w:rsidR="00BE0331" w:rsidRPr="00CD3446">
        <w:t xml:space="preserve"> </w:t>
      </w:r>
      <w:r w:rsidRPr="00CD3446">
        <w:t xml:space="preserve">have been </w:t>
      </w:r>
      <w:r w:rsidR="00876877" w:rsidRPr="00CD3446">
        <w:rPr>
          <w:u w:val="double"/>
        </w:rPr>
        <w:t xml:space="preserve">reported </w:t>
      </w:r>
      <w:r w:rsidRPr="00CD3446">
        <w:rPr>
          <w:strike/>
        </w:rPr>
        <w:t>publish</w:t>
      </w:r>
      <w:r w:rsidR="00C861E9" w:rsidRPr="00CD3446">
        <w:rPr>
          <w:strike/>
        </w:rPr>
        <w:t xml:space="preserve">ed </w:t>
      </w:r>
      <w:r w:rsidR="00C861E9" w:rsidRPr="00CD3446">
        <w:t xml:space="preserve">and are </w:t>
      </w:r>
      <w:r w:rsidR="007B1010" w:rsidRPr="00CD3446">
        <w:t>being</w:t>
      </w:r>
      <w:r w:rsidR="00C861E9" w:rsidRPr="00CD3446">
        <w:t xml:space="preserve"> evalua</w:t>
      </w:r>
      <w:r w:rsidR="007B1010" w:rsidRPr="00CD3446">
        <w:t>ted</w:t>
      </w:r>
      <w:r w:rsidR="00635B35" w:rsidRPr="00CD3446">
        <w:t>;</w:t>
      </w:r>
      <w:r w:rsidRPr="00CD3446">
        <w:t xml:space="preserve"> some of them </w:t>
      </w:r>
      <w:r w:rsidR="00635B35" w:rsidRPr="00CD3446">
        <w:t xml:space="preserve">are </w:t>
      </w:r>
      <w:r w:rsidRPr="00CD3446">
        <w:t xml:space="preserve">specific for </w:t>
      </w:r>
      <w:proofErr w:type="spellStart"/>
      <w:r w:rsidRPr="00CD3446">
        <w:rPr>
          <w:i/>
        </w:rPr>
        <w:t>Trypanozoon</w:t>
      </w:r>
      <w:proofErr w:type="spellEnd"/>
      <w:r w:rsidRPr="00CD3446">
        <w:t xml:space="preserve"> </w:t>
      </w:r>
      <w:r w:rsidR="00736466" w:rsidRPr="00CD3446">
        <w:rPr>
          <w:strike/>
        </w:rPr>
        <w:t>(</w:t>
      </w:r>
      <w:r w:rsidR="00526DBF" w:rsidRPr="00CD3446">
        <w:rPr>
          <w:strike/>
        </w:rPr>
        <w:t xml:space="preserve">Desquesnes </w:t>
      </w:r>
      <w:r w:rsidR="00526DBF" w:rsidRPr="00CD3446">
        <w:rPr>
          <w:i/>
          <w:strike/>
        </w:rPr>
        <w:t>et al</w:t>
      </w:r>
      <w:r w:rsidR="00526DBF" w:rsidRPr="00CD3446">
        <w:rPr>
          <w:strike/>
        </w:rPr>
        <w:t>.</w:t>
      </w:r>
      <w:r w:rsidR="00E33B0B" w:rsidRPr="00CD3446">
        <w:rPr>
          <w:strike/>
        </w:rPr>
        <w:t>,</w:t>
      </w:r>
      <w:r w:rsidR="00526DBF" w:rsidRPr="00CD3446">
        <w:rPr>
          <w:strike/>
        </w:rPr>
        <w:t xml:space="preserve"> 2001; </w:t>
      </w:r>
      <w:r w:rsidR="005137DF" w:rsidRPr="00CD3446">
        <w:rPr>
          <w:strike/>
        </w:rPr>
        <w:t xml:space="preserve">Holland </w:t>
      </w:r>
      <w:r w:rsidR="005137DF" w:rsidRPr="00CD3446">
        <w:rPr>
          <w:i/>
          <w:strike/>
        </w:rPr>
        <w:t>et al</w:t>
      </w:r>
      <w:r w:rsidR="005137DF" w:rsidRPr="00CD3446">
        <w:rPr>
          <w:strike/>
        </w:rPr>
        <w:t>.</w:t>
      </w:r>
      <w:r w:rsidR="00E33B0B" w:rsidRPr="00CD3446">
        <w:rPr>
          <w:strike/>
        </w:rPr>
        <w:t>,</w:t>
      </w:r>
      <w:r w:rsidR="005137DF" w:rsidRPr="00CD3446">
        <w:rPr>
          <w:strike/>
        </w:rPr>
        <w:t xml:space="preserve"> 2001;</w:t>
      </w:r>
      <w:r w:rsidR="00FC4D12" w:rsidRPr="00CD3446">
        <w:rPr>
          <w:strike/>
        </w:rPr>
        <w:t xml:space="preserve"> </w:t>
      </w:r>
      <w:proofErr w:type="spellStart"/>
      <w:r w:rsidR="008901A3" w:rsidRPr="00CD3446">
        <w:rPr>
          <w:strike/>
        </w:rPr>
        <w:t>Wuyts</w:t>
      </w:r>
      <w:proofErr w:type="spellEnd"/>
      <w:r w:rsidR="008901A3" w:rsidRPr="00CD3446">
        <w:rPr>
          <w:strike/>
        </w:rPr>
        <w:t xml:space="preserve"> </w:t>
      </w:r>
      <w:r w:rsidR="008901A3" w:rsidRPr="00CD3446">
        <w:rPr>
          <w:i/>
          <w:strike/>
        </w:rPr>
        <w:t>et al.</w:t>
      </w:r>
      <w:r w:rsidR="00E33B0B" w:rsidRPr="00CD3446">
        <w:rPr>
          <w:i/>
          <w:strike/>
        </w:rPr>
        <w:t>,</w:t>
      </w:r>
      <w:r w:rsidR="008901A3" w:rsidRPr="00CD3446">
        <w:rPr>
          <w:strike/>
        </w:rPr>
        <w:t xml:space="preserve"> 1994</w:t>
      </w:r>
      <w:r w:rsidR="00806107" w:rsidRPr="00CD3446">
        <w:rPr>
          <w:strike/>
        </w:rPr>
        <w:t>)</w:t>
      </w:r>
      <w:r w:rsidRPr="00CD3446">
        <w:rPr>
          <w:strike/>
        </w:rPr>
        <w:t xml:space="preserve"> </w:t>
      </w:r>
      <w:r w:rsidRPr="00CD3446">
        <w:t>and other</w:t>
      </w:r>
      <w:r w:rsidR="007B1010" w:rsidRPr="00CD3446">
        <w:t>s</w:t>
      </w:r>
      <w:r w:rsidRPr="00CD3446">
        <w:t xml:space="preserve"> for </w:t>
      </w:r>
      <w:r w:rsidR="00987DFF" w:rsidRPr="00CD3446">
        <w:rPr>
          <w:i/>
        </w:rPr>
        <w:t>T. </w:t>
      </w:r>
      <w:proofErr w:type="spellStart"/>
      <w:r w:rsidRPr="00CD3446">
        <w:rPr>
          <w:i/>
        </w:rPr>
        <w:t>evansi</w:t>
      </w:r>
      <w:proofErr w:type="spellEnd"/>
      <w:r w:rsidRPr="00CD3446">
        <w:t xml:space="preserve"> </w:t>
      </w:r>
      <w:r w:rsidR="007B1010" w:rsidRPr="00CD3446">
        <w:t>±</w:t>
      </w:r>
      <w:r w:rsidRPr="00CD3446">
        <w:t xml:space="preserve"> </w:t>
      </w:r>
      <w:r w:rsidRPr="00CD3446">
        <w:rPr>
          <w:i/>
        </w:rPr>
        <w:t xml:space="preserve">T. </w:t>
      </w:r>
      <w:proofErr w:type="spellStart"/>
      <w:r w:rsidRPr="00CD3446">
        <w:rPr>
          <w:i/>
        </w:rPr>
        <w:t>equiperdum</w:t>
      </w:r>
      <w:proofErr w:type="spellEnd"/>
      <w:r w:rsidRPr="00CD3446">
        <w:t xml:space="preserve"> </w:t>
      </w:r>
      <w:r w:rsidR="00736466" w:rsidRPr="00CD3446">
        <w:t>(</w:t>
      </w:r>
      <w:proofErr w:type="spellStart"/>
      <w:r w:rsidR="00B90693" w:rsidRPr="00CD3446">
        <w:rPr>
          <w:strike/>
        </w:rPr>
        <w:t>Artama</w:t>
      </w:r>
      <w:proofErr w:type="spellEnd"/>
      <w:r w:rsidR="00B90693" w:rsidRPr="00CD3446">
        <w:rPr>
          <w:strike/>
        </w:rPr>
        <w:t xml:space="preserve"> </w:t>
      </w:r>
      <w:r w:rsidR="00B90693" w:rsidRPr="00CD3446">
        <w:rPr>
          <w:i/>
          <w:strike/>
        </w:rPr>
        <w:t>et al.</w:t>
      </w:r>
      <w:r w:rsidR="00E33B0B" w:rsidRPr="00CD3446">
        <w:rPr>
          <w:i/>
          <w:strike/>
        </w:rPr>
        <w:t>,</w:t>
      </w:r>
      <w:r w:rsidR="00B90693" w:rsidRPr="00CD3446">
        <w:rPr>
          <w:smallCaps/>
          <w:strike/>
        </w:rPr>
        <w:t xml:space="preserve"> 1992</w:t>
      </w:r>
      <w:r w:rsidR="00B90693" w:rsidRPr="00CD3446">
        <w:rPr>
          <w:strike/>
        </w:rPr>
        <w:t xml:space="preserve">; </w:t>
      </w:r>
      <w:proofErr w:type="spellStart"/>
      <w:r w:rsidR="00254660" w:rsidRPr="00C10871">
        <w:rPr>
          <w:strike/>
        </w:rPr>
        <w:t>Claes</w:t>
      </w:r>
      <w:proofErr w:type="spellEnd"/>
      <w:r w:rsidR="00254660" w:rsidRPr="00C10871">
        <w:rPr>
          <w:strike/>
        </w:rPr>
        <w:t xml:space="preserve"> </w:t>
      </w:r>
      <w:r w:rsidR="00254660" w:rsidRPr="00C10871">
        <w:rPr>
          <w:i/>
          <w:strike/>
        </w:rPr>
        <w:t>et al</w:t>
      </w:r>
      <w:r w:rsidR="00254660" w:rsidRPr="00C10871">
        <w:rPr>
          <w:strike/>
        </w:rPr>
        <w:t>.</w:t>
      </w:r>
      <w:r w:rsidR="00E33B0B" w:rsidRPr="00C10871">
        <w:rPr>
          <w:strike/>
        </w:rPr>
        <w:t>,</w:t>
      </w:r>
      <w:r w:rsidR="00254660" w:rsidRPr="00C10871">
        <w:rPr>
          <w:strike/>
        </w:rPr>
        <w:t xml:space="preserve"> </w:t>
      </w:r>
      <w:r w:rsidR="00254660" w:rsidRPr="00C10871">
        <w:rPr>
          <w:smallCaps/>
          <w:strike/>
        </w:rPr>
        <w:t>2004</w:t>
      </w:r>
      <w:r w:rsidR="0043763B" w:rsidRPr="00C10871">
        <w:rPr>
          <w:strike/>
        </w:rPr>
        <w:t xml:space="preserve">; </w:t>
      </w:r>
      <w:r w:rsidR="00C66BF6" w:rsidRPr="00CD3446">
        <w:rPr>
          <w:u w:val="double"/>
        </w:rPr>
        <w:t xml:space="preserve">Desquesnes &amp; Davila, 2002; </w:t>
      </w:r>
      <w:r w:rsidR="0043763B" w:rsidRPr="00CD3446">
        <w:rPr>
          <w:u w:val="double"/>
        </w:rPr>
        <w:t xml:space="preserve">Holland </w:t>
      </w:r>
      <w:r w:rsidR="0043763B" w:rsidRPr="00CD3446">
        <w:rPr>
          <w:i/>
          <w:u w:val="double"/>
        </w:rPr>
        <w:t>et al</w:t>
      </w:r>
      <w:r w:rsidR="0043763B" w:rsidRPr="00CD3446">
        <w:rPr>
          <w:u w:val="double"/>
        </w:rPr>
        <w:t>., 2001;</w:t>
      </w:r>
      <w:r w:rsidR="0043763B" w:rsidRPr="00CD3446">
        <w:t xml:space="preserve"> </w:t>
      </w:r>
      <w:proofErr w:type="spellStart"/>
      <w:r w:rsidR="00C66BF6" w:rsidRPr="00CD3446">
        <w:t>Panyim</w:t>
      </w:r>
      <w:proofErr w:type="spellEnd"/>
      <w:r w:rsidR="00C66BF6" w:rsidRPr="00CD3446">
        <w:t xml:space="preserve"> </w:t>
      </w:r>
      <w:r w:rsidR="00C66BF6" w:rsidRPr="00CD3446">
        <w:rPr>
          <w:i/>
        </w:rPr>
        <w:t>et al.,</w:t>
      </w:r>
      <w:r w:rsidR="00C66BF6" w:rsidRPr="00CD3446">
        <w:t xml:space="preserve"> 1993</w:t>
      </w:r>
      <w:r w:rsidR="00806107" w:rsidRPr="00CD3446">
        <w:t>)</w:t>
      </w:r>
      <w:r w:rsidR="004717C8" w:rsidRPr="00CD3446">
        <w:t xml:space="preserve"> </w:t>
      </w:r>
      <w:r w:rsidRPr="00CD3446">
        <w:rPr>
          <w:strike/>
        </w:rPr>
        <w:t>(</w:t>
      </w:r>
      <w:r w:rsidR="00635B35" w:rsidRPr="00CD3446">
        <w:rPr>
          <w:strike/>
        </w:rPr>
        <w:t>evaluation of</w:t>
      </w:r>
      <w:r w:rsidRPr="00CD3446">
        <w:rPr>
          <w:strike/>
        </w:rPr>
        <w:t xml:space="preserve"> the la</w:t>
      </w:r>
      <w:r w:rsidR="00635B35" w:rsidRPr="00CD3446">
        <w:rPr>
          <w:strike/>
        </w:rPr>
        <w:t xml:space="preserve">tter is </w:t>
      </w:r>
      <w:r w:rsidRPr="00CD3446">
        <w:rPr>
          <w:strike/>
        </w:rPr>
        <w:t xml:space="preserve">very difficult </w:t>
      </w:r>
      <w:r w:rsidR="00635B35" w:rsidRPr="00CD3446">
        <w:rPr>
          <w:strike/>
        </w:rPr>
        <w:t>because of</w:t>
      </w:r>
      <w:r w:rsidRPr="00CD3446">
        <w:rPr>
          <w:strike/>
        </w:rPr>
        <w:t xml:space="preserve"> the absence of </w:t>
      </w:r>
      <w:r w:rsidR="00635B35" w:rsidRPr="00CD3446">
        <w:rPr>
          <w:strike/>
        </w:rPr>
        <w:t xml:space="preserve">collections of </w:t>
      </w:r>
      <w:r w:rsidRPr="00CD3446">
        <w:rPr>
          <w:strike/>
        </w:rPr>
        <w:t>reference strains)</w:t>
      </w:r>
      <w:r w:rsidR="006A4674" w:rsidRPr="00CD3446">
        <w:t xml:space="preserve">. </w:t>
      </w:r>
      <w:r w:rsidRPr="00CD3446">
        <w:t>To date</w:t>
      </w:r>
      <w:r w:rsidR="00E33B0B" w:rsidRPr="00CD3446">
        <w:t>,</w:t>
      </w:r>
      <w:r w:rsidRPr="00CD3446">
        <w:t xml:space="preserve"> the most sensitive test is that of satellite DNA usin</w:t>
      </w:r>
      <w:r w:rsidR="00C861E9" w:rsidRPr="00CD3446">
        <w:t xml:space="preserve">g TBR primers </w:t>
      </w:r>
      <w:r w:rsidR="00736466" w:rsidRPr="00CD3446">
        <w:t>(</w:t>
      </w:r>
      <w:r w:rsidR="00634735" w:rsidRPr="00CD3446">
        <w:t xml:space="preserve">Masiga </w:t>
      </w:r>
      <w:r w:rsidR="00634735" w:rsidRPr="00CD3446">
        <w:rPr>
          <w:i/>
        </w:rPr>
        <w:t>et al.</w:t>
      </w:r>
      <w:r w:rsidR="00E33B0B" w:rsidRPr="00CD3446">
        <w:rPr>
          <w:i/>
        </w:rPr>
        <w:t>,</w:t>
      </w:r>
      <w:r w:rsidR="00634735" w:rsidRPr="00CD3446">
        <w:t xml:space="preserve"> 1992</w:t>
      </w:r>
      <w:r w:rsidR="00806107" w:rsidRPr="00CD3446">
        <w:t>)</w:t>
      </w:r>
      <w:r w:rsidR="00C861E9" w:rsidRPr="00CD3446">
        <w:t>; the sensitivity o</w:t>
      </w:r>
      <w:r w:rsidRPr="00CD3446">
        <w:t xml:space="preserve">f the other </w:t>
      </w:r>
      <w:r w:rsidR="00C861E9" w:rsidRPr="00CD3446">
        <w:t>primers</w:t>
      </w:r>
      <w:r w:rsidRPr="00CD3446">
        <w:t xml:space="preserve"> is being compared </w:t>
      </w:r>
      <w:r w:rsidR="00635B35" w:rsidRPr="00CD3446">
        <w:t>under</w:t>
      </w:r>
      <w:r w:rsidRPr="00CD3446">
        <w:t xml:space="preserve"> various conditions</w:t>
      </w:r>
      <w:r w:rsidR="00E33B0B" w:rsidRPr="00CD3446">
        <w:t>,</w:t>
      </w:r>
      <w:r w:rsidRPr="00CD3446">
        <w:t xml:space="preserve"> including </w:t>
      </w:r>
      <w:r w:rsidR="00635B35" w:rsidRPr="00CD3446">
        <w:t xml:space="preserve">in </w:t>
      </w:r>
      <w:r w:rsidRPr="00CD3446">
        <w:t>laboratory rodents</w:t>
      </w:r>
      <w:r w:rsidR="00E33B0B" w:rsidRPr="00CD3446">
        <w:t>,</w:t>
      </w:r>
      <w:r w:rsidRPr="00CD3446">
        <w:t xml:space="preserve"> but can only be validated with a sufficient batch of field samples from natural hosts. The use of TBR primers is recommended</w:t>
      </w:r>
      <w:r w:rsidR="00E33B0B" w:rsidRPr="00CD3446">
        <w:t>,</w:t>
      </w:r>
      <w:r w:rsidRPr="00CD3446">
        <w:t xml:space="preserve"> at least in </w:t>
      </w:r>
      <w:r w:rsidR="00635B35" w:rsidRPr="00CD3446">
        <w:t xml:space="preserve">the </w:t>
      </w:r>
      <w:r w:rsidRPr="00CD3446">
        <w:t>first instance</w:t>
      </w:r>
      <w:r w:rsidR="00E33B0B" w:rsidRPr="00CD3446">
        <w:t>,</w:t>
      </w:r>
      <w:r w:rsidRPr="00CD3446">
        <w:t xml:space="preserve"> and</w:t>
      </w:r>
      <w:r w:rsidR="00E33B0B" w:rsidRPr="00CD3446">
        <w:t>,</w:t>
      </w:r>
      <w:r w:rsidRPr="00CD3446">
        <w:t xml:space="preserve"> if necessary</w:t>
      </w:r>
      <w:r w:rsidR="00E33B0B" w:rsidRPr="00CD3446">
        <w:t>,</w:t>
      </w:r>
      <w:r w:rsidR="00635B35" w:rsidRPr="00CD3446">
        <w:t xml:space="preserve"> </w:t>
      </w:r>
      <w:r w:rsidR="00AE6010" w:rsidRPr="00CD3446">
        <w:rPr>
          <w:u w:val="double"/>
        </w:rPr>
        <w:t xml:space="preserve">confirmed by other sets of </w:t>
      </w:r>
      <w:proofErr w:type="spellStart"/>
      <w:r w:rsidR="002A1B65" w:rsidRPr="00CD3446">
        <w:rPr>
          <w:i/>
          <w:u w:val="double"/>
        </w:rPr>
        <w:t>Trypanozoon</w:t>
      </w:r>
      <w:proofErr w:type="spellEnd"/>
      <w:r w:rsidR="00CD3446">
        <w:rPr>
          <w:u w:val="double"/>
        </w:rPr>
        <w:t>-</w:t>
      </w:r>
      <w:r w:rsidR="002A1B65" w:rsidRPr="00CD3446">
        <w:rPr>
          <w:u w:val="double"/>
        </w:rPr>
        <w:t xml:space="preserve">specific </w:t>
      </w:r>
      <w:r w:rsidR="00AE6010" w:rsidRPr="00CD3446">
        <w:rPr>
          <w:u w:val="double"/>
        </w:rPr>
        <w:t xml:space="preserve">primers such as ESAG6/7 (Holland </w:t>
      </w:r>
      <w:r w:rsidR="00AE6010" w:rsidRPr="00CD3446">
        <w:rPr>
          <w:i/>
          <w:u w:val="double"/>
        </w:rPr>
        <w:t>et al.</w:t>
      </w:r>
      <w:r w:rsidR="00AE6010" w:rsidRPr="00CD3446">
        <w:rPr>
          <w:u w:val="double"/>
        </w:rPr>
        <w:t>, 2001) or TEPAN (</w:t>
      </w:r>
      <w:proofErr w:type="spellStart"/>
      <w:r w:rsidR="00AE6010" w:rsidRPr="00CD3446">
        <w:rPr>
          <w:u w:val="double"/>
        </w:rPr>
        <w:t>Panyim</w:t>
      </w:r>
      <w:proofErr w:type="spellEnd"/>
      <w:r w:rsidR="00AE6010" w:rsidRPr="00CD3446">
        <w:rPr>
          <w:u w:val="double"/>
        </w:rPr>
        <w:t xml:space="preserve"> </w:t>
      </w:r>
      <w:r w:rsidR="00AE6010" w:rsidRPr="00CD3446">
        <w:rPr>
          <w:i/>
          <w:u w:val="double"/>
        </w:rPr>
        <w:t>et al</w:t>
      </w:r>
      <w:r w:rsidR="00AE6010" w:rsidRPr="00CD3446">
        <w:rPr>
          <w:u w:val="double"/>
        </w:rPr>
        <w:t>., 1993)</w:t>
      </w:r>
      <w:r w:rsidR="00AE6010" w:rsidRPr="00CD3446">
        <w:t>.</w:t>
      </w:r>
      <w:r w:rsidR="00AE6010">
        <w:t xml:space="preserve"> </w:t>
      </w:r>
    </w:p>
    <w:p w14:paraId="52E638A2" w14:textId="2727BD79" w:rsidR="009F6241" w:rsidRPr="00CD3446" w:rsidRDefault="00AE6010" w:rsidP="009F6241">
      <w:pPr>
        <w:pStyle w:val="111Para"/>
      </w:pPr>
      <w:r w:rsidRPr="00CD3446">
        <w:t>I</w:t>
      </w:r>
      <w:r w:rsidR="007A2FBF" w:rsidRPr="00CD3446">
        <w:t xml:space="preserve">n areas and host species </w:t>
      </w:r>
      <w:r w:rsidR="00E90DED" w:rsidRPr="00CD3446">
        <w:t>potentially</w:t>
      </w:r>
      <w:r w:rsidR="008B596A" w:rsidRPr="00CD3446">
        <w:t xml:space="preserve"> </w:t>
      </w:r>
      <w:r w:rsidR="007A2FBF" w:rsidRPr="00CD3446">
        <w:t xml:space="preserve">infected with other </w:t>
      </w:r>
      <w:proofErr w:type="spellStart"/>
      <w:r w:rsidR="00AB685C" w:rsidRPr="00CD3446">
        <w:rPr>
          <w:i/>
        </w:rPr>
        <w:t>Trypanozoon</w:t>
      </w:r>
      <w:proofErr w:type="spellEnd"/>
      <w:r w:rsidR="00AB685C" w:rsidRPr="00CD3446">
        <w:rPr>
          <w:i/>
        </w:rPr>
        <w:t xml:space="preserve"> </w:t>
      </w:r>
      <w:r w:rsidR="007A2FBF" w:rsidRPr="00CD3446">
        <w:t xml:space="preserve">such as </w:t>
      </w:r>
      <w:r w:rsidR="007A2FBF" w:rsidRPr="00CD3446">
        <w:rPr>
          <w:i/>
        </w:rPr>
        <w:t xml:space="preserve">T. brucei </w:t>
      </w:r>
      <w:proofErr w:type="spellStart"/>
      <w:r w:rsidR="007A2FBF" w:rsidRPr="00CD3446">
        <w:rPr>
          <w:i/>
        </w:rPr>
        <w:t>brucei</w:t>
      </w:r>
      <w:proofErr w:type="spellEnd"/>
      <w:r w:rsidR="00E33B0B" w:rsidRPr="00CD3446">
        <w:t>,</w:t>
      </w:r>
      <w:r w:rsidR="007A2FBF" w:rsidRPr="00CD3446">
        <w:t xml:space="preserve"> species confirmation can be obtained with </w:t>
      </w:r>
      <w:r w:rsidR="00C861E9" w:rsidRPr="00CD3446">
        <w:t>more specific</w:t>
      </w:r>
      <w:r w:rsidR="007A2FBF" w:rsidRPr="00CD3446">
        <w:t xml:space="preserve"> primers</w:t>
      </w:r>
      <w:r w:rsidR="00C861E9" w:rsidRPr="00CD3446">
        <w:t xml:space="preserve"> such as </w:t>
      </w:r>
      <w:r w:rsidR="00C861E9" w:rsidRPr="00CD3446">
        <w:rPr>
          <w:strike/>
        </w:rPr>
        <w:t xml:space="preserve">TEPAN </w:t>
      </w:r>
      <w:r w:rsidR="00736466" w:rsidRPr="00CD3446">
        <w:rPr>
          <w:strike/>
        </w:rPr>
        <w:t>(</w:t>
      </w:r>
      <w:proofErr w:type="spellStart"/>
      <w:r w:rsidR="009C6D12" w:rsidRPr="00CD3446">
        <w:rPr>
          <w:strike/>
        </w:rPr>
        <w:t>Panyim</w:t>
      </w:r>
      <w:proofErr w:type="spellEnd"/>
      <w:r w:rsidR="009C6D12" w:rsidRPr="00CD3446">
        <w:rPr>
          <w:strike/>
        </w:rPr>
        <w:t xml:space="preserve"> </w:t>
      </w:r>
      <w:r w:rsidR="009C6D12" w:rsidRPr="00CD3446">
        <w:rPr>
          <w:i/>
          <w:strike/>
        </w:rPr>
        <w:t>et al.</w:t>
      </w:r>
      <w:r w:rsidR="00E33B0B" w:rsidRPr="00CD3446">
        <w:rPr>
          <w:i/>
          <w:strike/>
        </w:rPr>
        <w:t>,</w:t>
      </w:r>
      <w:r w:rsidR="009C6D12" w:rsidRPr="00CD3446">
        <w:rPr>
          <w:strike/>
        </w:rPr>
        <w:t xml:space="preserve"> 1993</w:t>
      </w:r>
      <w:r w:rsidR="00806107" w:rsidRPr="00CD3446">
        <w:rPr>
          <w:strike/>
        </w:rPr>
        <w:t>)</w:t>
      </w:r>
      <w:r w:rsidR="00C861E9" w:rsidRPr="00CD3446">
        <w:rPr>
          <w:strike/>
        </w:rPr>
        <w:t xml:space="preserve"> or </w:t>
      </w:r>
      <w:r w:rsidR="00951620" w:rsidRPr="00CD3446">
        <w:rPr>
          <w:strike/>
        </w:rPr>
        <w:t xml:space="preserve">TE2249/2250 </w:t>
      </w:r>
      <w:r w:rsidR="00736466" w:rsidRPr="00CD3446">
        <w:rPr>
          <w:strike/>
        </w:rPr>
        <w:t>(</w:t>
      </w:r>
      <w:proofErr w:type="spellStart"/>
      <w:r w:rsidR="00D47000" w:rsidRPr="00CD3446">
        <w:rPr>
          <w:strike/>
        </w:rPr>
        <w:t>Artama</w:t>
      </w:r>
      <w:proofErr w:type="spellEnd"/>
      <w:r w:rsidR="00D47000" w:rsidRPr="00CD3446">
        <w:rPr>
          <w:strike/>
        </w:rPr>
        <w:t xml:space="preserve"> </w:t>
      </w:r>
      <w:r w:rsidR="00D47000" w:rsidRPr="00CD3446">
        <w:rPr>
          <w:i/>
          <w:strike/>
        </w:rPr>
        <w:t>et al.</w:t>
      </w:r>
      <w:r w:rsidR="00E33B0B" w:rsidRPr="00CD3446">
        <w:rPr>
          <w:i/>
          <w:strike/>
        </w:rPr>
        <w:t>,</w:t>
      </w:r>
      <w:r w:rsidR="00D47000" w:rsidRPr="00CD3446">
        <w:rPr>
          <w:strike/>
        </w:rPr>
        <w:t xml:space="preserve"> 1992</w:t>
      </w:r>
      <w:r w:rsidR="00806107" w:rsidRPr="00CD3446">
        <w:rPr>
          <w:strike/>
        </w:rPr>
        <w:t>)</w:t>
      </w:r>
      <w:r w:rsidR="007A2FBF" w:rsidRPr="00CD3446">
        <w:rPr>
          <w:strike/>
        </w:rPr>
        <w:t>.</w:t>
      </w:r>
      <w:r w:rsidR="00E17E10" w:rsidRPr="00CD3446">
        <w:rPr>
          <w:strike/>
        </w:rPr>
        <w:t xml:space="preserve"> </w:t>
      </w:r>
      <w:r w:rsidR="007A2FBF" w:rsidRPr="00CD3446">
        <w:rPr>
          <w:strike/>
        </w:rPr>
        <w:t>Other</w:t>
      </w:r>
      <w:r w:rsidR="005D1453" w:rsidRPr="00CD3446">
        <w:rPr>
          <w:strike/>
        </w:rPr>
        <w:t xml:space="preserve"> primers specific for </w:t>
      </w:r>
      <w:proofErr w:type="spellStart"/>
      <w:r w:rsidR="005D1453" w:rsidRPr="00CD3446">
        <w:t>RoTat</w:t>
      </w:r>
      <w:proofErr w:type="spellEnd"/>
      <w:r w:rsidR="00695EE1" w:rsidRPr="00CD3446">
        <w:rPr>
          <w:u w:val="double"/>
        </w:rPr>
        <w:t xml:space="preserve"> 1.2</w:t>
      </w:r>
      <w:r w:rsidR="005D1453" w:rsidRPr="00CD3446">
        <w:t xml:space="preserve"> </w:t>
      </w:r>
      <w:r w:rsidR="00736466" w:rsidRPr="00CD3446">
        <w:t>(</w:t>
      </w:r>
      <w:proofErr w:type="spellStart"/>
      <w:r w:rsidR="00254660" w:rsidRPr="00C10871">
        <w:t>Claes</w:t>
      </w:r>
      <w:proofErr w:type="spellEnd"/>
      <w:r w:rsidR="00254660" w:rsidRPr="00C10871">
        <w:t xml:space="preserve"> </w:t>
      </w:r>
      <w:r w:rsidR="00254660" w:rsidRPr="00C10871">
        <w:rPr>
          <w:i/>
        </w:rPr>
        <w:t>et al</w:t>
      </w:r>
      <w:r w:rsidR="00254660" w:rsidRPr="00C10871">
        <w:t>.</w:t>
      </w:r>
      <w:r w:rsidR="00E33B0B" w:rsidRPr="00C10871">
        <w:t>,</w:t>
      </w:r>
      <w:r w:rsidR="00254660" w:rsidRPr="00C10871">
        <w:t xml:space="preserve"> </w:t>
      </w:r>
      <w:r w:rsidR="00254660" w:rsidRPr="00C10871">
        <w:rPr>
          <w:smallCaps/>
        </w:rPr>
        <w:t>2004;</w:t>
      </w:r>
      <w:r w:rsidR="00254660" w:rsidRPr="00C10871">
        <w:rPr>
          <w:strike/>
        </w:rPr>
        <w:t xml:space="preserve"> </w:t>
      </w:r>
      <w:proofErr w:type="spellStart"/>
      <w:r w:rsidR="008901A3" w:rsidRPr="00CD3446">
        <w:t>Verloo</w:t>
      </w:r>
      <w:proofErr w:type="spellEnd"/>
      <w:r w:rsidR="008901A3" w:rsidRPr="00CD3446">
        <w:t xml:space="preserve"> </w:t>
      </w:r>
      <w:r w:rsidR="008901A3" w:rsidRPr="00CD3446">
        <w:rPr>
          <w:i/>
        </w:rPr>
        <w:t>et al.</w:t>
      </w:r>
      <w:r w:rsidR="00E33B0B" w:rsidRPr="00CD3446">
        <w:rPr>
          <w:i/>
        </w:rPr>
        <w:t>,</w:t>
      </w:r>
      <w:r w:rsidR="008901A3" w:rsidRPr="00CD3446">
        <w:t xml:space="preserve"> 2001</w:t>
      </w:r>
      <w:r w:rsidR="00806107" w:rsidRPr="00CD3446">
        <w:t>)</w:t>
      </w:r>
      <w:r w:rsidR="005D1453" w:rsidRPr="00CD3446">
        <w:t xml:space="preserve"> or</w:t>
      </w:r>
      <w:r w:rsidR="002A1B65" w:rsidRPr="00CD3446">
        <w:t xml:space="preserve"> </w:t>
      </w:r>
      <w:r w:rsidR="002A1B65" w:rsidRPr="00CD3446">
        <w:rPr>
          <w:u w:val="double"/>
        </w:rPr>
        <w:t>EVAB</w:t>
      </w:r>
      <w:r w:rsidR="0055124D" w:rsidRPr="00CD3446">
        <w:rPr>
          <w:u w:val="double"/>
        </w:rPr>
        <w:t>,</w:t>
      </w:r>
      <w:r w:rsidR="002A1B65" w:rsidRPr="00CD3446">
        <w:rPr>
          <w:u w:val="double"/>
        </w:rPr>
        <w:t xml:space="preserve"> for</w:t>
      </w:r>
      <w:r w:rsidR="005D1453" w:rsidRPr="00CD3446">
        <w:t xml:space="preserve"> non</w:t>
      </w:r>
      <w:r w:rsidR="00635B35" w:rsidRPr="00CD3446">
        <w:t>-</w:t>
      </w:r>
      <w:proofErr w:type="spellStart"/>
      <w:r w:rsidR="005D1453" w:rsidRPr="00CD3446">
        <w:t>RoTat</w:t>
      </w:r>
      <w:proofErr w:type="spellEnd"/>
      <w:r w:rsidR="00695EE1" w:rsidRPr="00CD3446">
        <w:t xml:space="preserve"> </w:t>
      </w:r>
      <w:r w:rsidR="00695EE1" w:rsidRPr="00CD3446">
        <w:rPr>
          <w:u w:val="double"/>
        </w:rPr>
        <w:t>1.2</w:t>
      </w:r>
      <w:r w:rsidR="005D1453" w:rsidRPr="00CD3446">
        <w:t xml:space="preserve"> strains </w:t>
      </w:r>
      <w:r w:rsidR="00736466" w:rsidRPr="00CD3446">
        <w:t>(</w:t>
      </w:r>
      <w:proofErr w:type="spellStart"/>
      <w:r w:rsidR="00D47000" w:rsidRPr="00CD3446">
        <w:t>Ngaira</w:t>
      </w:r>
      <w:proofErr w:type="spellEnd"/>
      <w:r w:rsidR="00D47000" w:rsidRPr="00CD3446">
        <w:t xml:space="preserve"> </w:t>
      </w:r>
      <w:r w:rsidR="00D47000" w:rsidRPr="00CD3446">
        <w:rPr>
          <w:i/>
        </w:rPr>
        <w:t>et al.</w:t>
      </w:r>
      <w:r w:rsidR="00E33B0B" w:rsidRPr="00CD3446">
        <w:rPr>
          <w:i/>
        </w:rPr>
        <w:t>,</w:t>
      </w:r>
      <w:r w:rsidR="00D47000" w:rsidRPr="00CD3446">
        <w:rPr>
          <w:i/>
        </w:rPr>
        <w:t xml:space="preserve"> </w:t>
      </w:r>
      <w:r w:rsidR="00D47000" w:rsidRPr="00CD3446">
        <w:t>2005</w:t>
      </w:r>
      <w:r w:rsidR="00806107" w:rsidRPr="00CD3446">
        <w:t>)</w:t>
      </w:r>
      <w:r w:rsidR="00C66BF6" w:rsidRPr="00CD3446">
        <w:t xml:space="preserve">. </w:t>
      </w:r>
      <w:r w:rsidR="00695EE1" w:rsidRPr="00CD3446">
        <w:rPr>
          <w:u w:val="double"/>
        </w:rPr>
        <w:t xml:space="preserve">RoTat1.2 primers are good candidates for a </w:t>
      </w:r>
      <w:r w:rsidR="00695EE1" w:rsidRPr="00CD3446">
        <w:rPr>
          <w:i/>
          <w:u w:val="double"/>
        </w:rPr>
        <w:t xml:space="preserve">T. </w:t>
      </w:r>
      <w:proofErr w:type="spellStart"/>
      <w:r w:rsidR="00695EE1" w:rsidRPr="00CD3446">
        <w:rPr>
          <w:i/>
          <w:u w:val="double"/>
        </w:rPr>
        <w:t>evansi</w:t>
      </w:r>
      <w:proofErr w:type="spellEnd"/>
      <w:r w:rsidR="00695EE1" w:rsidRPr="00CD3446">
        <w:rPr>
          <w:u w:val="double"/>
        </w:rPr>
        <w:t xml:space="preserve">-specific diagnosis, however </w:t>
      </w:r>
      <w:r w:rsidR="00E47C8F" w:rsidRPr="00CD3446">
        <w:rPr>
          <w:u w:val="double"/>
        </w:rPr>
        <w:t>(</w:t>
      </w:r>
      <w:proofErr w:type="spellStart"/>
      <w:r w:rsidR="00E47C8F" w:rsidRPr="00CD3446">
        <w:rPr>
          <w:u w:val="double"/>
        </w:rPr>
        <w:t>i</w:t>
      </w:r>
      <w:proofErr w:type="spellEnd"/>
      <w:r w:rsidR="00E47C8F" w:rsidRPr="00CD3446">
        <w:rPr>
          <w:u w:val="double"/>
        </w:rPr>
        <w:t>) they exhibit a lower sensitivity than TBR primers</w:t>
      </w:r>
      <w:r w:rsidR="000D43B1" w:rsidRPr="00CD3446">
        <w:rPr>
          <w:u w:val="double"/>
        </w:rPr>
        <w:t xml:space="preserve"> (</w:t>
      </w:r>
      <w:proofErr w:type="spellStart"/>
      <w:r w:rsidR="000D43B1" w:rsidRPr="00CD3446">
        <w:rPr>
          <w:u w:val="double"/>
        </w:rPr>
        <w:t>Elhaig</w:t>
      </w:r>
      <w:proofErr w:type="spellEnd"/>
      <w:r w:rsidR="000D43B1" w:rsidRPr="00CD3446">
        <w:rPr>
          <w:u w:val="double"/>
        </w:rPr>
        <w:t xml:space="preserve"> &amp; </w:t>
      </w:r>
      <w:proofErr w:type="spellStart"/>
      <w:r w:rsidR="000D43B1" w:rsidRPr="00CD3446">
        <w:rPr>
          <w:u w:val="double"/>
        </w:rPr>
        <w:t>Sallam</w:t>
      </w:r>
      <w:proofErr w:type="spellEnd"/>
      <w:r w:rsidR="000D43B1" w:rsidRPr="00CD3446">
        <w:rPr>
          <w:u w:val="double"/>
        </w:rPr>
        <w:t>, 2018)</w:t>
      </w:r>
      <w:r w:rsidR="00E47C8F" w:rsidRPr="00CD3446">
        <w:rPr>
          <w:u w:val="double"/>
        </w:rPr>
        <w:t xml:space="preserve">, (ii) </w:t>
      </w:r>
      <w:r w:rsidR="00695EE1" w:rsidRPr="00CD3446">
        <w:rPr>
          <w:u w:val="double"/>
        </w:rPr>
        <w:t>they fail to detect</w:t>
      </w:r>
      <w:r w:rsidR="00E47C8F" w:rsidRPr="00CD3446">
        <w:rPr>
          <w:u w:val="double"/>
        </w:rPr>
        <w:t xml:space="preserve"> </w:t>
      </w:r>
      <w:r w:rsidR="00E47C8F" w:rsidRPr="00CD3446">
        <w:rPr>
          <w:i/>
          <w:u w:val="double"/>
        </w:rPr>
        <w:t xml:space="preserve">T. </w:t>
      </w:r>
      <w:proofErr w:type="spellStart"/>
      <w:r w:rsidR="00E47C8F" w:rsidRPr="00CD3446">
        <w:rPr>
          <w:i/>
          <w:u w:val="double"/>
        </w:rPr>
        <w:t>evansi</w:t>
      </w:r>
      <w:proofErr w:type="spellEnd"/>
      <w:r w:rsidR="00695EE1" w:rsidRPr="00CD3446">
        <w:rPr>
          <w:u w:val="double"/>
        </w:rPr>
        <w:t xml:space="preserve"> type B</w:t>
      </w:r>
      <w:r w:rsidR="001C4BA1" w:rsidRPr="00CD3446">
        <w:rPr>
          <w:u w:val="double"/>
        </w:rPr>
        <w:t xml:space="preserve"> (</w:t>
      </w:r>
      <w:proofErr w:type="spellStart"/>
      <w:r w:rsidR="001C4BA1" w:rsidRPr="00CD3446">
        <w:rPr>
          <w:u w:val="double"/>
        </w:rPr>
        <w:t>Njiru</w:t>
      </w:r>
      <w:proofErr w:type="spellEnd"/>
      <w:r w:rsidR="001C4BA1" w:rsidRPr="00CD3446">
        <w:rPr>
          <w:u w:val="double"/>
        </w:rPr>
        <w:t xml:space="preserve"> </w:t>
      </w:r>
      <w:r w:rsidR="001C4BA1" w:rsidRPr="00CD3446">
        <w:rPr>
          <w:i/>
          <w:u w:val="double"/>
        </w:rPr>
        <w:t>et al</w:t>
      </w:r>
      <w:r w:rsidR="001C4BA1" w:rsidRPr="00CD3446">
        <w:rPr>
          <w:u w:val="double"/>
        </w:rPr>
        <w:t>, 2006)</w:t>
      </w:r>
      <w:r w:rsidR="00E47C8F" w:rsidRPr="00CD3446">
        <w:rPr>
          <w:u w:val="double"/>
        </w:rPr>
        <w:t>,</w:t>
      </w:r>
      <w:r w:rsidR="0055124D" w:rsidRPr="00CD3446">
        <w:rPr>
          <w:u w:val="double"/>
        </w:rPr>
        <w:t xml:space="preserve"> and,</w:t>
      </w:r>
      <w:r w:rsidR="00695EE1" w:rsidRPr="00CD3446">
        <w:rPr>
          <w:u w:val="double"/>
        </w:rPr>
        <w:t xml:space="preserve"> </w:t>
      </w:r>
      <w:r w:rsidR="00E47C8F" w:rsidRPr="00CD3446">
        <w:rPr>
          <w:u w:val="double"/>
        </w:rPr>
        <w:t>(iii)</w:t>
      </w:r>
      <w:r w:rsidR="001C4BA1" w:rsidRPr="00CD3446">
        <w:rPr>
          <w:u w:val="double"/>
        </w:rPr>
        <w:t xml:space="preserve"> t</w:t>
      </w:r>
      <w:r w:rsidR="00695EE1" w:rsidRPr="00CD3446">
        <w:rPr>
          <w:u w:val="double"/>
        </w:rPr>
        <w:t xml:space="preserve">hey </w:t>
      </w:r>
      <w:r w:rsidR="00E47C8F" w:rsidRPr="00CD3446">
        <w:rPr>
          <w:u w:val="double"/>
        </w:rPr>
        <w:t>amplify</w:t>
      </w:r>
      <w:r w:rsidR="00695EE1" w:rsidRPr="00CD3446">
        <w:rPr>
          <w:u w:val="double"/>
        </w:rPr>
        <w:t xml:space="preserve"> </w:t>
      </w:r>
      <w:r w:rsidR="00E47C8F" w:rsidRPr="00CD3446">
        <w:rPr>
          <w:u w:val="double"/>
        </w:rPr>
        <w:t>a similar</w:t>
      </w:r>
      <w:r w:rsidR="00695EE1" w:rsidRPr="00CD3446">
        <w:rPr>
          <w:u w:val="double"/>
        </w:rPr>
        <w:t xml:space="preserve"> 205</w:t>
      </w:r>
      <w:r w:rsidR="005F2013" w:rsidRPr="00CD3446">
        <w:rPr>
          <w:u w:val="double"/>
        </w:rPr>
        <w:t xml:space="preserve"> </w:t>
      </w:r>
      <w:r w:rsidR="00695EE1" w:rsidRPr="00CD3446">
        <w:rPr>
          <w:u w:val="double"/>
        </w:rPr>
        <w:t xml:space="preserve">bp product </w:t>
      </w:r>
      <w:r w:rsidR="001C4BA1" w:rsidRPr="00CD3446">
        <w:rPr>
          <w:u w:val="double"/>
        </w:rPr>
        <w:t xml:space="preserve">as expected for </w:t>
      </w:r>
      <w:r w:rsidR="001C4BA1" w:rsidRPr="00CD3446">
        <w:rPr>
          <w:i/>
          <w:u w:val="double"/>
        </w:rPr>
        <w:t xml:space="preserve">T. </w:t>
      </w:r>
      <w:proofErr w:type="spellStart"/>
      <w:r w:rsidR="001C4BA1" w:rsidRPr="00CD3446">
        <w:rPr>
          <w:i/>
          <w:u w:val="double"/>
        </w:rPr>
        <w:t>evansi</w:t>
      </w:r>
      <w:proofErr w:type="spellEnd"/>
      <w:r w:rsidR="00695EE1" w:rsidRPr="00CD3446">
        <w:rPr>
          <w:u w:val="double"/>
        </w:rPr>
        <w:t xml:space="preserve"> </w:t>
      </w:r>
      <w:r w:rsidR="0055124D" w:rsidRPr="00CD3446">
        <w:rPr>
          <w:u w:val="double"/>
        </w:rPr>
        <w:t xml:space="preserve">with some </w:t>
      </w:r>
      <w:r w:rsidR="0055124D" w:rsidRPr="00CD3446">
        <w:rPr>
          <w:i/>
          <w:u w:val="double"/>
        </w:rPr>
        <w:t>T. brucei</w:t>
      </w:r>
      <w:r w:rsidR="0055124D" w:rsidRPr="00CD3446">
        <w:rPr>
          <w:u w:val="double"/>
        </w:rPr>
        <w:t xml:space="preserve"> and </w:t>
      </w:r>
      <w:r w:rsidR="0055124D" w:rsidRPr="00CD3446">
        <w:rPr>
          <w:i/>
          <w:u w:val="double"/>
        </w:rPr>
        <w:t xml:space="preserve">T. </w:t>
      </w:r>
      <w:proofErr w:type="spellStart"/>
      <w:r w:rsidR="0055124D" w:rsidRPr="00CD3446">
        <w:rPr>
          <w:i/>
          <w:u w:val="double"/>
        </w:rPr>
        <w:t>equiperdum</w:t>
      </w:r>
      <w:proofErr w:type="spellEnd"/>
      <w:r w:rsidR="0055124D" w:rsidRPr="00CD3446">
        <w:rPr>
          <w:u w:val="double"/>
        </w:rPr>
        <w:t xml:space="preserve"> strains </w:t>
      </w:r>
      <w:r w:rsidR="00695EE1" w:rsidRPr="00CD3446">
        <w:rPr>
          <w:u w:val="double"/>
        </w:rPr>
        <w:t>(</w:t>
      </w:r>
      <w:proofErr w:type="spellStart"/>
      <w:r w:rsidR="00354821" w:rsidRPr="00CD3446">
        <w:rPr>
          <w:u w:val="double"/>
        </w:rPr>
        <w:t>Abou</w:t>
      </w:r>
      <w:proofErr w:type="spellEnd"/>
      <w:r w:rsidR="00354821" w:rsidRPr="00CD3446">
        <w:rPr>
          <w:u w:val="double"/>
        </w:rPr>
        <w:t xml:space="preserve"> </w:t>
      </w:r>
      <w:r w:rsidR="001C4BA1" w:rsidRPr="00CD3446">
        <w:rPr>
          <w:u w:val="double"/>
        </w:rPr>
        <w:t xml:space="preserve">El-Naga </w:t>
      </w:r>
      <w:r w:rsidR="001C4BA1" w:rsidRPr="00CD3446">
        <w:rPr>
          <w:i/>
          <w:u w:val="double"/>
        </w:rPr>
        <w:t>et al</w:t>
      </w:r>
      <w:r w:rsidR="0043763B" w:rsidRPr="00CD3446">
        <w:rPr>
          <w:u w:val="double"/>
        </w:rPr>
        <w:t>.,</w:t>
      </w:r>
      <w:r w:rsidR="002A1B65" w:rsidRPr="00CD3446">
        <w:rPr>
          <w:u w:val="double"/>
        </w:rPr>
        <w:t xml:space="preserve"> 2012</w:t>
      </w:r>
      <w:r w:rsidR="00C66BF6" w:rsidRPr="00C10871">
        <w:rPr>
          <w:strike/>
          <w:u w:val="double"/>
        </w:rPr>
        <w:t xml:space="preserve">; </w:t>
      </w:r>
      <w:proofErr w:type="spellStart"/>
      <w:r w:rsidR="00C66BF6" w:rsidRPr="00C10871">
        <w:rPr>
          <w:strike/>
          <w:u w:val="double"/>
        </w:rPr>
        <w:t>Claes</w:t>
      </w:r>
      <w:proofErr w:type="spellEnd"/>
      <w:r w:rsidR="00C66BF6" w:rsidRPr="00C10871">
        <w:rPr>
          <w:strike/>
          <w:u w:val="double"/>
        </w:rPr>
        <w:t xml:space="preserve"> </w:t>
      </w:r>
      <w:r w:rsidR="00C66BF6" w:rsidRPr="00C10871">
        <w:rPr>
          <w:i/>
          <w:strike/>
          <w:u w:val="double"/>
        </w:rPr>
        <w:t>et al</w:t>
      </w:r>
      <w:r w:rsidR="00C66BF6" w:rsidRPr="00C10871">
        <w:rPr>
          <w:strike/>
          <w:u w:val="double"/>
        </w:rPr>
        <w:t>., 2003</w:t>
      </w:r>
      <w:r w:rsidR="00695EE1" w:rsidRPr="00CD3446">
        <w:rPr>
          <w:u w:val="double"/>
        </w:rPr>
        <w:t xml:space="preserve">). </w:t>
      </w:r>
      <w:r w:rsidR="009F6241" w:rsidRPr="00CD3446">
        <w:rPr>
          <w:u w:val="double"/>
        </w:rPr>
        <w:t xml:space="preserve">If </w:t>
      </w:r>
      <w:r w:rsidR="009F6241" w:rsidRPr="00CD3446">
        <w:rPr>
          <w:i/>
          <w:u w:val="double"/>
        </w:rPr>
        <w:t>T.</w:t>
      </w:r>
      <w:r w:rsidR="00C66BF6" w:rsidRPr="00CD3446">
        <w:rPr>
          <w:i/>
          <w:u w:val="double"/>
        </w:rPr>
        <w:t> </w:t>
      </w:r>
      <w:proofErr w:type="spellStart"/>
      <w:r w:rsidR="009F6241" w:rsidRPr="00CD3446">
        <w:rPr>
          <w:i/>
          <w:u w:val="double"/>
        </w:rPr>
        <w:t>equiperdum</w:t>
      </w:r>
      <w:proofErr w:type="spellEnd"/>
      <w:r w:rsidR="009F6241" w:rsidRPr="00CD3446">
        <w:rPr>
          <w:u w:val="double"/>
        </w:rPr>
        <w:t xml:space="preserve"> </w:t>
      </w:r>
      <w:r w:rsidR="000C17ED">
        <w:rPr>
          <w:u w:val="double"/>
        </w:rPr>
        <w:t>is</w:t>
      </w:r>
      <w:r w:rsidR="009F6241" w:rsidRPr="00CD3446">
        <w:rPr>
          <w:u w:val="double"/>
        </w:rPr>
        <w:t xml:space="preserve"> suspected, other </w:t>
      </w:r>
      <w:proofErr w:type="spellStart"/>
      <w:r w:rsidR="009F6241" w:rsidRPr="00CD3446">
        <w:rPr>
          <w:u w:val="double"/>
        </w:rPr>
        <w:t>epizootioological</w:t>
      </w:r>
      <w:proofErr w:type="spellEnd"/>
      <w:r w:rsidR="009F6241" w:rsidRPr="00CD3446">
        <w:rPr>
          <w:u w:val="double"/>
        </w:rPr>
        <w:t xml:space="preserve"> information must be considered (amongst which clinical signs and mode of transmission are determinant)</w:t>
      </w:r>
      <w:r w:rsidR="000C17ED">
        <w:rPr>
          <w:u w:val="double"/>
        </w:rPr>
        <w:t xml:space="preserve"> a</w:t>
      </w:r>
      <w:r w:rsidR="009F6241" w:rsidRPr="00CD3446">
        <w:rPr>
          <w:u w:val="double"/>
        </w:rPr>
        <w:t xml:space="preserve">s there is not, so far, a simple and reliable molecular test that can distinguish </w:t>
      </w:r>
      <w:r w:rsidR="009F6241" w:rsidRPr="00CD3446">
        <w:rPr>
          <w:i/>
          <w:u w:val="double"/>
        </w:rPr>
        <w:t xml:space="preserve">T. </w:t>
      </w:r>
      <w:proofErr w:type="spellStart"/>
      <w:r w:rsidR="009F6241" w:rsidRPr="00CD3446">
        <w:rPr>
          <w:i/>
          <w:u w:val="double"/>
        </w:rPr>
        <w:t>evansi</w:t>
      </w:r>
      <w:proofErr w:type="spellEnd"/>
      <w:r w:rsidR="009F6241" w:rsidRPr="00CD3446">
        <w:rPr>
          <w:i/>
          <w:u w:val="double"/>
        </w:rPr>
        <w:t xml:space="preserve">, T. </w:t>
      </w:r>
      <w:proofErr w:type="spellStart"/>
      <w:r w:rsidR="009F6241" w:rsidRPr="00CD3446">
        <w:rPr>
          <w:i/>
          <w:u w:val="double"/>
        </w:rPr>
        <w:t>equiperdum</w:t>
      </w:r>
      <w:proofErr w:type="spellEnd"/>
      <w:r w:rsidR="009F6241" w:rsidRPr="00CD3446">
        <w:rPr>
          <w:u w:val="double"/>
        </w:rPr>
        <w:t xml:space="preserve"> and </w:t>
      </w:r>
      <w:r w:rsidR="009F6241" w:rsidRPr="00CD3446">
        <w:rPr>
          <w:i/>
          <w:u w:val="double"/>
        </w:rPr>
        <w:t>T.</w:t>
      </w:r>
      <w:r w:rsidR="00C66BF6" w:rsidRPr="00CD3446">
        <w:rPr>
          <w:i/>
          <w:u w:val="double"/>
        </w:rPr>
        <w:t> </w:t>
      </w:r>
      <w:r w:rsidR="009F6241" w:rsidRPr="00CD3446">
        <w:rPr>
          <w:i/>
          <w:u w:val="double"/>
        </w:rPr>
        <w:t>brucei</w:t>
      </w:r>
      <w:r w:rsidR="009F6241" w:rsidRPr="00CD3446">
        <w:rPr>
          <w:u w:val="double"/>
        </w:rPr>
        <w:t xml:space="preserve"> </w:t>
      </w:r>
      <w:proofErr w:type="spellStart"/>
      <w:r w:rsidR="009F6241" w:rsidRPr="00CD3446">
        <w:rPr>
          <w:u w:val="double"/>
        </w:rPr>
        <w:t>sspp</w:t>
      </w:r>
      <w:proofErr w:type="spellEnd"/>
      <w:r w:rsidR="009F6241" w:rsidRPr="00CD3446">
        <w:rPr>
          <w:u w:val="double"/>
        </w:rPr>
        <w:t>. (</w:t>
      </w:r>
      <w:proofErr w:type="spellStart"/>
      <w:r w:rsidR="009F6241" w:rsidRPr="00CD3446">
        <w:rPr>
          <w:u w:val="double"/>
        </w:rPr>
        <w:t>Gizaw</w:t>
      </w:r>
      <w:proofErr w:type="spellEnd"/>
      <w:r w:rsidR="009F6241" w:rsidRPr="00CD3446">
        <w:rPr>
          <w:u w:val="double"/>
        </w:rPr>
        <w:t xml:space="preserve"> </w:t>
      </w:r>
      <w:r w:rsidR="009F6241" w:rsidRPr="00CD3446">
        <w:rPr>
          <w:i/>
          <w:u w:val="double"/>
        </w:rPr>
        <w:t>et al.</w:t>
      </w:r>
      <w:r w:rsidR="009F6241" w:rsidRPr="00CD3446">
        <w:rPr>
          <w:u w:val="double"/>
        </w:rPr>
        <w:t>, 2017).</w:t>
      </w:r>
      <w:r w:rsidR="009F6241" w:rsidRPr="00CD3446">
        <w:t xml:space="preserve"> </w:t>
      </w:r>
    </w:p>
    <w:p w14:paraId="4B482FDA" w14:textId="7FA11056" w:rsidR="009F6241" w:rsidRPr="00CD3446" w:rsidRDefault="00354821" w:rsidP="009F6241">
      <w:pPr>
        <w:pStyle w:val="111Para"/>
        <w:rPr>
          <w:u w:val="double"/>
        </w:rPr>
      </w:pPr>
      <w:r w:rsidRPr="00CD3446">
        <w:rPr>
          <w:u w:val="double"/>
        </w:rPr>
        <w:t>When</w:t>
      </w:r>
      <w:r w:rsidR="001C4BA1" w:rsidRPr="00CD3446">
        <w:rPr>
          <w:u w:val="double"/>
        </w:rPr>
        <w:t xml:space="preserve"> </w:t>
      </w:r>
      <w:r w:rsidR="005F2013" w:rsidRPr="00CD3446">
        <w:rPr>
          <w:u w:val="double"/>
        </w:rPr>
        <w:t xml:space="preserve">trypanosome </w:t>
      </w:r>
      <w:r w:rsidR="001C4BA1" w:rsidRPr="00CD3446">
        <w:rPr>
          <w:u w:val="double"/>
        </w:rPr>
        <w:t>subspecies</w:t>
      </w:r>
      <w:r w:rsidR="005F2013" w:rsidRPr="00CD3446">
        <w:rPr>
          <w:u w:val="double"/>
        </w:rPr>
        <w:t xml:space="preserve"> that affect human</w:t>
      </w:r>
      <w:r w:rsidR="001C4BA1" w:rsidRPr="00CD3446">
        <w:rPr>
          <w:u w:val="double"/>
        </w:rPr>
        <w:t xml:space="preserve"> </w:t>
      </w:r>
      <w:r w:rsidR="005F2013" w:rsidRPr="00CD3446">
        <w:rPr>
          <w:u w:val="double"/>
        </w:rPr>
        <w:t xml:space="preserve">are </w:t>
      </w:r>
      <w:r w:rsidR="001C4BA1" w:rsidRPr="00CD3446">
        <w:rPr>
          <w:u w:val="double"/>
        </w:rPr>
        <w:t xml:space="preserve">suspected, more specific primers can be used to </w:t>
      </w:r>
      <w:r w:rsidR="00850B6C">
        <w:rPr>
          <w:u w:val="double"/>
        </w:rPr>
        <w:t>detect</w:t>
      </w:r>
      <w:r w:rsidR="001C4BA1" w:rsidRPr="00CD3446">
        <w:rPr>
          <w:u w:val="double"/>
        </w:rPr>
        <w:t xml:space="preserve"> </w:t>
      </w:r>
      <w:proofErr w:type="spellStart"/>
      <w:r w:rsidR="001C4BA1" w:rsidRPr="00CD3446">
        <w:rPr>
          <w:i/>
          <w:u w:val="double"/>
        </w:rPr>
        <w:t>T.b.</w:t>
      </w:r>
      <w:proofErr w:type="spellEnd"/>
      <w:r w:rsidR="001C4BA1" w:rsidRPr="00CD3446">
        <w:rPr>
          <w:i/>
          <w:u w:val="double"/>
        </w:rPr>
        <w:t xml:space="preserve"> </w:t>
      </w:r>
      <w:proofErr w:type="spellStart"/>
      <w:r w:rsidR="001C4BA1" w:rsidRPr="00CD3446">
        <w:rPr>
          <w:i/>
          <w:u w:val="double"/>
        </w:rPr>
        <w:t>gambiense</w:t>
      </w:r>
      <w:proofErr w:type="spellEnd"/>
      <w:r w:rsidR="001C4BA1" w:rsidRPr="00CD3446">
        <w:rPr>
          <w:u w:val="double"/>
        </w:rPr>
        <w:t xml:space="preserve"> (Radwanska </w:t>
      </w:r>
      <w:r w:rsidR="001C4BA1" w:rsidRPr="00CD3446">
        <w:rPr>
          <w:i/>
          <w:u w:val="double"/>
        </w:rPr>
        <w:t>et al</w:t>
      </w:r>
      <w:r w:rsidR="002A1B65" w:rsidRPr="00CD3446">
        <w:rPr>
          <w:u w:val="double"/>
        </w:rPr>
        <w:t>.</w:t>
      </w:r>
      <w:r w:rsidR="001C4BA1" w:rsidRPr="00CD3446">
        <w:rPr>
          <w:u w:val="double"/>
        </w:rPr>
        <w:t>, 2002</w:t>
      </w:r>
      <w:r w:rsidR="00177078" w:rsidRPr="00CD3446">
        <w:rPr>
          <w:u w:val="double"/>
        </w:rPr>
        <w:t>b</w:t>
      </w:r>
      <w:r w:rsidR="001C4BA1" w:rsidRPr="00CD3446">
        <w:rPr>
          <w:u w:val="double"/>
        </w:rPr>
        <w:t xml:space="preserve">) </w:t>
      </w:r>
      <w:r w:rsidR="005F2013" w:rsidRPr="00CD3446">
        <w:rPr>
          <w:u w:val="double"/>
        </w:rPr>
        <w:t>or</w:t>
      </w:r>
      <w:r w:rsidR="001C4BA1" w:rsidRPr="00CD3446">
        <w:rPr>
          <w:u w:val="double"/>
        </w:rPr>
        <w:t xml:space="preserve"> </w:t>
      </w:r>
      <w:r w:rsidR="001C4BA1" w:rsidRPr="00CD3446">
        <w:rPr>
          <w:i/>
          <w:u w:val="double"/>
        </w:rPr>
        <w:t>T. b. rhodesiense</w:t>
      </w:r>
      <w:r w:rsidR="001C4BA1" w:rsidRPr="00CD3446">
        <w:rPr>
          <w:u w:val="double"/>
        </w:rPr>
        <w:t xml:space="preserve"> (Radwanska </w:t>
      </w:r>
      <w:r w:rsidR="001C4BA1" w:rsidRPr="00CD3446">
        <w:rPr>
          <w:i/>
          <w:u w:val="double"/>
        </w:rPr>
        <w:t>et al</w:t>
      </w:r>
      <w:r w:rsidR="002A1B65" w:rsidRPr="00CD3446">
        <w:rPr>
          <w:u w:val="double"/>
        </w:rPr>
        <w:t>.</w:t>
      </w:r>
      <w:r w:rsidR="001C4BA1" w:rsidRPr="00CD3446">
        <w:rPr>
          <w:u w:val="double"/>
        </w:rPr>
        <w:t>, 2002</w:t>
      </w:r>
      <w:r w:rsidR="00177078" w:rsidRPr="00CD3446">
        <w:rPr>
          <w:u w:val="double"/>
        </w:rPr>
        <w:t>a</w:t>
      </w:r>
      <w:r w:rsidR="001C4BA1" w:rsidRPr="00CD3446">
        <w:rPr>
          <w:u w:val="double"/>
        </w:rPr>
        <w:t>); however,</w:t>
      </w:r>
      <w:r w:rsidR="009F6241" w:rsidRPr="00CD3446">
        <w:rPr>
          <w:u w:val="double"/>
        </w:rPr>
        <w:t xml:space="preserve"> targeting single copy genes, they exhibit </w:t>
      </w:r>
      <w:r w:rsidR="001C4BA1" w:rsidRPr="00CD3446">
        <w:rPr>
          <w:u w:val="double"/>
        </w:rPr>
        <w:t>a much lower sensitivity</w:t>
      </w:r>
      <w:r w:rsidR="009F6241" w:rsidRPr="00CD3446">
        <w:rPr>
          <w:u w:val="double"/>
        </w:rPr>
        <w:t xml:space="preserve"> than TBR</w:t>
      </w:r>
      <w:r w:rsidR="001C4BA1" w:rsidRPr="00CD3446">
        <w:rPr>
          <w:u w:val="double"/>
        </w:rPr>
        <w:t>, potentially leading to inconclusive results</w:t>
      </w:r>
      <w:r w:rsidR="0043763B" w:rsidRPr="00CD3446">
        <w:rPr>
          <w:u w:val="double"/>
        </w:rPr>
        <w:t xml:space="preserve"> when </w:t>
      </w:r>
      <w:r w:rsidR="009F6241" w:rsidRPr="00CD3446">
        <w:rPr>
          <w:u w:val="double"/>
        </w:rPr>
        <w:t xml:space="preserve">the PCR is </w:t>
      </w:r>
      <w:r w:rsidR="0043763B" w:rsidRPr="00CD3446">
        <w:rPr>
          <w:u w:val="double"/>
        </w:rPr>
        <w:t>negative.</w:t>
      </w:r>
    </w:p>
    <w:p w14:paraId="5C24B66D" w14:textId="1BB188BB" w:rsidR="007A2FBF" w:rsidRPr="00C66BF6" w:rsidRDefault="00354821" w:rsidP="009F6241">
      <w:pPr>
        <w:pStyle w:val="111Para"/>
        <w:rPr>
          <w:u w:val="double"/>
        </w:rPr>
      </w:pPr>
      <w:r w:rsidRPr="00CD3446">
        <w:rPr>
          <w:u w:val="double"/>
        </w:rPr>
        <w:t xml:space="preserve">If </w:t>
      </w:r>
      <w:r w:rsidRPr="00CD3446">
        <w:rPr>
          <w:i/>
          <w:u w:val="double"/>
        </w:rPr>
        <w:t>Trypanosoma</w:t>
      </w:r>
      <w:r w:rsidRPr="00CD3446">
        <w:rPr>
          <w:u w:val="double"/>
        </w:rPr>
        <w:t xml:space="preserve"> spp</w:t>
      </w:r>
      <w:r w:rsidR="00961233" w:rsidRPr="00CD3446">
        <w:rPr>
          <w:u w:val="double"/>
        </w:rPr>
        <w:t>.</w:t>
      </w:r>
      <w:r w:rsidRPr="00CD3446">
        <w:rPr>
          <w:u w:val="double"/>
        </w:rPr>
        <w:t xml:space="preserve"> of other subgenera may be suspected, primers amplifying the internal transcribed spacer 1 (ITS1) of the ribosomal DNA may be used since they can detect several subgenera and species in a single reaction (</w:t>
      </w:r>
      <w:proofErr w:type="spellStart"/>
      <w:r w:rsidRPr="00CD3446">
        <w:rPr>
          <w:u w:val="double"/>
        </w:rPr>
        <w:t>Njiru</w:t>
      </w:r>
      <w:proofErr w:type="spellEnd"/>
      <w:r w:rsidRPr="00CD3446">
        <w:rPr>
          <w:u w:val="double"/>
        </w:rPr>
        <w:t xml:space="preserve"> </w:t>
      </w:r>
      <w:r w:rsidRPr="00CD3446">
        <w:rPr>
          <w:i/>
          <w:u w:val="double"/>
        </w:rPr>
        <w:t>et al.</w:t>
      </w:r>
      <w:r w:rsidRPr="00CD3446">
        <w:rPr>
          <w:u w:val="double"/>
        </w:rPr>
        <w:t>,</w:t>
      </w:r>
      <w:r w:rsidR="00E946A9" w:rsidRPr="00CD3446">
        <w:rPr>
          <w:u w:val="double"/>
        </w:rPr>
        <w:t xml:space="preserve"> 2005</w:t>
      </w:r>
      <w:r w:rsidRPr="00CD3446">
        <w:rPr>
          <w:u w:val="double"/>
        </w:rPr>
        <w:t>), however with limited sensitivity.</w:t>
      </w:r>
      <w:r w:rsidR="002A1B65" w:rsidRPr="00CD3446">
        <w:rPr>
          <w:u w:val="double"/>
        </w:rPr>
        <w:t xml:space="preserve"> </w:t>
      </w:r>
      <w:r w:rsidR="00695EE1" w:rsidRPr="00CD3446">
        <w:rPr>
          <w:u w:val="double"/>
        </w:rPr>
        <w:t>O</w:t>
      </w:r>
      <w:r w:rsidR="005D1453" w:rsidRPr="00CD3446">
        <w:rPr>
          <w:u w:val="double"/>
        </w:rPr>
        <w:t>ther</w:t>
      </w:r>
      <w:r w:rsidR="007A2FBF" w:rsidRPr="00CD3446">
        <w:rPr>
          <w:u w:val="double"/>
        </w:rPr>
        <w:t xml:space="preserve"> techniques such as the </w:t>
      </w:r>
      <w:r w:rsidR="0082093E" w:rsidRPr="00CD3446">
        <w:rPr>
          <w:u w:val="double"/>
        </w:rPr>
        <w:t>loop-mediated isothermal amplification (LAMP)</w:t>
      </w:r>
      <w:r w:rsidR="007A2FBF" w:rsidRPr="00CD3446">
        <w:rPr>
          <w:u w:val="double"/>
        </w:rPr>
        <w:t xml:space="preserve"> </w:t>
      </w:r>
      <w:r w:rsidR="00736466" w:rsidRPr="00CD3446">
        <w:rPr>
          <w:u w:val="double"/>
        </w:rPr>
        <w:t>(</w:t>
      </w:r>
      <w:proofErr w:type="spellStart"/>
      <w:r w:rsidR="008901A3" w:rsidRPr="00CD3446">
        <w:rPr>
          <w:u w:val="double"/>
        </w:rPr>
        <w:t>Thekisoe</w:t>
      </w:r>
      <w:proofErr w:type="spellEnd"/>
      <w:r w:rsidR="008901A3" w:rsidRPr="00CD3446">
        <w:rPr>
          <w:u w:val="double"/>
        </w:rPr>
        <w:t xml:space="preserve"> </w:t>
      </w:r>
      <w:r w:rsidR="008901A3" w:rsidRPr="00CD3446">
        <w:rPr>
          <w:i/>
          <w:u w:val="double"/>
        </w:rPr>
        <w:t>et al.</w:t>
      </w:r>
      <w:r w:rsidR="00E33B0B" w:rsidRPr="00CD3446">
        <w:rPr>
          <w:i/>
          <w:u w:val="double"/>
        </w:rPr>
        <w:t>,</w:t>
      </w:r>
      <w:r w:rsidR="008901A3" w:rsidRPr="00CD3446">
        <w:rPr>
          <w:u w:val="double"/>
        </w:rPr>
        <w:t xml:space="preserve"> 2005</w:t>
      </w:r>
      <w:r w:rsidR="00806107" w:rsidRPr="00CD3446">
        <w:rPr>
          <w:u w:val="double"/>
        </w:rPr>
        <w:t>)</w:t>
      </w:r>
      <w:r w:rsidR="007A2FBF" w:rsidRPr="00CD3446">
        <w:rPr>
          <w:u w:val="double"/>
        </w:rPr>
        <w:t xml:space="preserve"> and </w:t>
      </w:r>
      <w:r w:rsidR="00E131CC" w:rsidRPr="00CD3446">
        <w:rPr>
          <w:u w:val="double"/>
        </w:rPr>
        <w:t>real</w:t>
      </w:r>
      <w:r w:rsidR="00051B3B" w:rsidRPr="00CD3446">
        <w:rPr>
          <w:u w:val="double"/>
        </w:rPr>
        <w:t>-</w:t>
      </w:r>
      <w:r w:rsidR="00E131CC" w:rsidRPr="00CD3446">
        <w:rPr>
          <w:u w:val="double"/>
        </w:rPr>
        <w:t>time PCR</w:t>
      </w:r>
      <w:r w:rsidR="001E6207" w:rsidRPr="00CD3446">
        <w:rPr>
          <w:u w:val="double"/>
        </w:rPr>
        <w:t xml:space="preserve"> </w:t>
      </w:r>
      <w:r w:rsidR="00E131CC" w:rsidRPr="00CD3446">
        <w:rPr>
          <w:u w:val="double"/>
        </w:rPr>
        <w:t xml:space="preserve">(Sharma </w:t>
      </w:r>
      <w:r w:rsidR="00E131CC" w:rsidRPr="00CD3446">
        <w:rPr>
          <w:i/>
          <w:u w:val="double"/>
        </w:rPr>
        <w:t>et al.</w:t>
      </w:r>
      <w:r w:rsidR="00E131CC" w:rsidRPr="00CD3446">
        <w:rPr>
          <w:u w:val="double"/>
        </w:rPr>
        <w:t xml:space="preserve">, 2012), </w:t>
      </w:r>
      <w:r w:rsidR="001C4BA1" w:rsidRPr="00CD3446">
        <w:rPr>
          <w:u w:val="double"/>
        </w:rPr>
        <w:t xml:space="preserve">have been </w:t>
      </w:r>
      <w:r w:rsidR="00AE6010" w:rsidRPr="00CD3446">
        <w:rPr>
          <w:u w:val="double"/>
        </w:rPr>
        <w:t>developed</w:t>
      </w:r>
      <w:r w:rsidR="00E6427D" w:rsidRPr="00CD3446">
        <w:rPr>
          <w:u w:val="double"/>
        </w:rPr>
        <w:t>;</w:t>
      </w:r>
      <w:r w:rsidR="007A2FBF" w:rsidRPr="00CD3446">
        <w:rPr>
          <w:u w:val="double"/>
        </w:rPr>
        <w:t xml:space="preserve"> </w:t>
      </w:r>
      <w:r w:rsidR="000A608D" w:rsidRPr="00CD3446">
        <w:rPr>
          <w:u w:val="double"/>
        </w:rPr>
        <w:t xml:space="preserve">they </w:t>
      </w:r>
      <w:r w:rsidR="007A2FBF" w:rsidRPr="00CD3446">
        <w:rPr>
          <w:u w:val="double"/>
        </w:rPr>
        <w:t xml:space="preserve">need to be </w:t>
      </w:r>
      <w:r w:rsidR="00635B35" w:rsidRPr="00CD3446">
        <w:rPr>
          <w:u w:val="double"/>
        </w:rPr>
        <w:t xml:space="preserve">further </w:t>
      </w:r>
      <w:r w:rsidR="007A2FBF" w:rsidRPr="00CD3446">
        <w:rPr>
          <w:u w:val="double"/>
        </w:rPr>
        <w:lastRenderedPageBreak/>
        <w:t>evaluated and validated</w:t>
      </w:r>
      <w:r w:rsidR="00E131CC" w:rsidRPr="00CD3446">
        <w:rPr>
          <w:u w:val="double"/>
        </w:rPr>
        <w:t>,</w:t>
      </w:r>
      <w:r w:rsidR="000A608D" w:rsidRPr="00CD3446">
        <w:rPr>
          <w:u w:val="double"/>
        </w:rPr>
        <w:t xml:space="preserve"> </w:t>
      </w:r>
      <w:r w:rsidR="00E6427D" w:rsidRPr="00CD3446">
        <w:rPr>
          <w:u w:val="double"/>
        </w:rPr>
        <w:t>in comparison with</w:t>
      </w:r>
      <w:r w:rsidR="000A608D" w:rsidRPr="00CD3446">
        <w:rPr>
          <w:u w:val="double"/>
        </w:rPr>
        <w:t xml:space="preserve"> the standard PCR using TBR primers; be that as it may, these techniques are more expensive</w:t>
      </w:r>
      <w:r w:rsidR="00E6427D" w:rsidRPr="00CD3446">
        <w:rPr>
          <w:u w:val="double"/>
        </w:rPr>
        <w:t xml:space="preserve"> </w:t>
      </w:r>
      <w:r w:rsidR="000A608D" w:rsidRPr="00CD3446">
        <w:rPr>
          <w:u w:val="double"/>
        </w:rPr>
        <w:t>than the classical PCR</w:t>
      </w:r>
      <w:r w:rsidR="007A2FBF" w:rsidRPr="00CD3446">
        <w:rPr>
          <w:u w:val="double"/>
        </w:rPr>
        <w:t>.</w:t>
      </w:r>
    </w:p>
    <w:p w14:paraId="07774D85" w14:textId="0D36DD51" w:rsidR="007A2FBF" w:rsidRPr="005A3CAE" w:rsidRDefault="00E17E10" w:rsidP="00AC6FD9">
      <w:pPr>
        <w:pStyle w:val="111Para"/>
      </w:pPr>
      <w:r w:rsidRPr="00987DFF">
        <w:t xml:space="preserve">DNA preparation is an important step </w:t>
      </w:r>
      <w:r w:rsidR="0082093E" w:rsidRPr="00987DFF">
        <w:t>that determines</w:t>
      </w:r>
      <w:r w:rsidRPr="00987DFF">
        <w:t xml:space="preserve"> the success and the sensitivity of the PCR</w:t>
      </w:r>
      <w:r w:rsidR="0082093E" w:rsidRPr="00987DFF">
        <w:t>. I</w:t>
      </w:r>
      <w:r w:rsidRPr="00987DFF">
        <w:t>t can be done on plain blood (generally collected with anticoagulant)</w:t>
      </w:r>
      <w:r w:rsidR="00E33B0B" w:rsidRPr="00987DFF">
        <w:t>,</w:t>
      </w:r>
      <w:r w:rsidRPr="00987DFF">
        <w:t xml:space="preserve"> or</w:t>
      </w:r>
      <w:r w:rsidR="00E33B0B" w:rsidRPr="00987DFF">
        <w:t>,</w:t>
      </w:r>
      <w:r w:rsidRPr="00987DFF">
        <w:t xml:space="preserve"> </w:t>
      </w:r>
      <w:r w:rsidR="0082093E" w:rsidRPr="00987DFF">
        <w:t>preferably</w:t>
      </w:r>
      <w:r w:rsidR="00E33B0B" w:rsidRPr="00987DFF">
        <w:t>,</w:t>
      </w:r>
      <w:r w:rsidRPr="00987DFF">
        <w:t xml:space="preserve"> on the buffy coat to increase the sensitivity of the </w:t>
      </w:r>
      <w:r w:rsidRPr="005A3CAE">
        <w:t xml:space="preserve">test </w:t>
      </w:r>
      <w:r w:rsidR="00736466" w:rsidRPr="005A3CAE">
        <w:t>(</w:t>
      </w:r>
      <w:r w:rsidR="00526DBF" w:rsidRPr="005A3CAE">
        <w:t>Desquesnes &amp; Davila</w:t>
      </w:r>
      <w:r w:rsidR="00E33B0B" w:rsidRPr="005A3CAE">
        <w:t>,</w:t>
      </w:r>
      <w:r w:rsidR="00526DBF" w:rsidRPr="005A3CAE">
        <w:t xml:space="preserve"> 2002</w:t>
      </w:r>
      <w:r w:rsidR="00526DBF" w:rsidRPr="005A3CAE">
        <w:rPr>
          <w:strike/>
        </w:rPr>
        <w:t>;</w:t>
      </w:r>
      <w:r w:rsidR="00FC4D12" w:rsidRPr="005A3CAE">
        <w:rPr>
          <w:strike/>
        </w:rPr>
        <w:t xml:space="preserve"> </w:t>
      </w:r>
      <w:proofErr w:type="spellStart"/>
      <w:r w:rsidR="00634735" w:rsidRPr="005A3CAE">
        <w:rPr>
          <w:strike/>
        </w:rPr>
        <w:t>Majiwa</w:t>
      </w:r>
      <w:proofErr w:type="spellEnd"/>
      <w:r w:rsidR="00634735" w:rsidRPr="005A3CAE">
        <w:rPr>
          <w:strike/>
        </w:rPr>
        <w:t xml:space="preserve"> </w:t>
      </w:r>
      <w:r w:rsidR="00634735" w:rsidRPr="005A3CAE">
        <w:rPr>
          <w:i/>
          <w:strike/>
        </w:rPr>
        <w:t>et al.</w:t>
      </w:r>
      <w:r w:rsidR="00E33B0B" w:rsidRPr="005A3CAE">
        <w:rPr>
          <w:i/>
          <w:strike/>
        </w:rPr>
        <w:t>,</w:t>
      </w:r>
      <w:r w:rsidR="00634735" w:rsidRPr="005A3CAE">
        <w:rPr>
          <w:strike/>
        </w:rPr>
        <w:t xml:space="preserve"> 1994</w:t>
      </w:r>
      <w:r w:rsidR="00806107" w:rsidRPr="005A3CAE">
        <w:t>)</w:t>
      </w:r>
      <w:r w:rsidRPr="005A3CAE">
        <w:t>. Several classical techniques are available</w:t>
      </w:r>
      <w:r w:rsidR="00E33B0B" w:rsidRPr="00B22E9B">
        <w:rPr>
          <w:strike/>
        </w:rPr>
        <w:t>,</w:t>
      </w:r>
      <w:r w:rsidRPr="00B22E9B">
        <w:rPr>
          <w:strike/>
        </w:rPr>
        <w:t xml:space="preserve"> such as </w:t>
      </w:r>
      <w:proofErr w:type="spellStart"/>
      <w:r w:rsidRPr="00B22E9B">
        <w:rPr>
          <w:strike/>
        </w:rPr>
        <w:t>Chelex</w:t>
      </w:r>
      <w:proofErr w:type="spellEnd"/>
      <w:r w:rsidRPr="00B22E9B">
        <w:rPr>
          <w:strike/>
        </w:rPr>
        <w:t xml:space="preserve"> preparation</w:t>
      </w:r>
      <w:r w:rsidRPr="005A3CAE">
        <w:t xml:space="preserve"> </w:t>
      </w:r>
      <w:r w:rsidR="00736466" w:rsidRPr="005A3CAE">
        <w:t>(</w:t>
      </w:r>
      <w:r w:rsidR="008901A3" w:rsidRPr="005A3CAE">
        <w:rPr>
          <w:strike/>
        </w:rPr>
        <w:t xml:space="preserve">Solano </w:t>
      </w:r>
      <w:r w:rsidR="008901A3" w:rsidRPr="005A3CAE">
        <w:rPr>
          <w:i/>
          <w:strike/>
        </w:rPr>
        <w:t>et al.</w:t>
      </w:r>
      <w:r w:rsidR="00E33B0B" w:rsidRPr="005A3CAE">
        <w:rPr>
          <w:i/>
          <w:strike/>
        </w:rPr>
        <w:t>,</w:t>
      </w:r>
      <w:r w:rsidR="008901A3" w:rsidRPr="005A3CAE">
        <w:rPr>
          <w:strike/>
        </w:rPr>
        <w:t xml:space="preserve"> 1999</w:t>
      </w:r>
      <w:r w:rsidR="00C66BF6" w:rsidRPr="005A3CAE">
        <w:t xml:space="preserve"> </w:t>
      </w:r>
      <w:proofErr w:type="spellStart"/>
      <w:r w:rsidR="00C6665B" w:rsidRPr="005A3CAE">
        <w:rPr>
          <w:u w:val="double"/>
        </w:rPr>
        <w:t>Penchenier</w:t>
      </w:r>
      <w:proofErr w:type="spellEnd"/>
      <w:r w:rsidR="00C6665B" w:rsidRPr="005A3CAE">
        <w:rPr>
          <w:u w:val="double"/>
        </w:rPr>
        <w:t xml:space="preserve"> </w:t>
      </w:r>
      <w:r w:rsidR="00C6665B" w:rsidRPr="005A3CAE">
        <w:rPr>
          <w:i/>
          <w:u w:val="double"/>
        </w:rPr>
        <w:t>et al</w:t>
      </w:r>
      <w:r w:rsidR="0055124D" w:rsidRPr="005A3CAE">
        <w:rPr>
          <w:i/>
          <w:u w:val="double"/>
        </w:rPr>
        <w:t>.</w:t>
      </w:r>
      <w:r w:rsidR="0055124D" w:rsidRPr="005A3CAE">
        <w:rPr>
          <w:u w:val="double"/>
        </w:rPr>
        <w:t>,</w:t>
      </w:r>
      <w:r w:rsidR="00C6665B" w:rsidRPr="005A3CAE">
        <w:rPr>
          <w:u w:val="double"/>
        </w:rPr>
        <w:t xml:space="preserve"> 1996</w:t>
      </w:r>
      <w:r w:rsidR="00806107" w:rsidRPr="005A3CAE">
        <w:t>)</w:t>
      </w:r>
      <w:r w:rsidR="00E33B0B" w:rsidRPr="005A3CAE">
        <w:t>,</w:t>
      </w:r>
      <w:r w:rsidRPr="005A3CAE">
        <w:t xml:space="preserve"> </w:t>
      </w:r>
      <w:r w:rsidR="00470882" w:rsidRPr="00B22E9B">
        <w:rPr>
          <w:u w:val="double"/>
        </w:rPr>
        <w:t>including</w:t>
      </w:r>
      <w:r w:rsidR="00470882">
        <w:t xml:space="preserve"> </w:t>
      </w:r>
      <w:r w:rsidRPr="005A3CAE">
        <w:t xml:space="preserve">commercial kits and the </w:t>
      </w:r>
      <w:r w:rsidR="00C6665B" w:rsidRPr="005A3CAE">
        <w:rPr>
          <w:u w:val="double"/>
        </w:rPr>
        <w:t>classical</w:t>
      </w:r>
      <w:r w:rsidR="00C6665B" w:rsidRPr="005A3CAE">
        <w:t xml:space="preserve"> </w:t>
      </w:r>
      <w:r w:rsidRPr="005A3CAE">
        <w:t>phenol</w:t>
      </w:r>
      <w:r w:rsidR="0082093E" w:rsidRPr="005A3CAE">
        <w:t>–</w:t>
      </w:r>
      <w:r w:rsidRPr="005A3CAE">
        <w:t>chloroform</w:t>
      </w:r>
      <w:r w:rsidR="0076444C" w:rsidRPr="005A3CAE">
        <w:t xml:space="preserve"> </w:t>
      </w:r>
      <w:r w:rsidRPr="005A3CAE">
        <w:t>preparation</w:t>
      </w:r>
      <w:r w:rsidR="00C861E9" w:rsidRPr="005A3CAE">
        <w:rPr>
          <w:strike/>
        </w:rPr>
        <w:t xml:space="preserve"> </w:t>
      </w:r>
      <w:r w:rsidR="00736466" w:rsidRPr="005A3CAE">
        <w:rPr>
          <w:strike/>
        </w:rPr>
        <w:t>(</w:t>
      </w:r>
      <w:proofErr w:type="spellStart"/>
      <w:r w:rsidR="00634735" w:rsidRPr="005A3CAE">
        <w:rPr>
          <w:strike/>
        </w:rPr>
        <w:t>Maciel</w:t>
      </w:r>
      <w:proofErr w:type="spellEnd"/>
      <w:r w:rsidR="00634735" w:rsidRPr="005A3CAE">
        <w:rPr>
          <w:strike/>
        </w:rPr>
        <w:t xml:space="preserve"> </w:t>
      </w:r>
      <w:r w:rsidR="00634735" w:rsidRPr="005A3CAE">
        <w:rPr>
          <w:i/>
          <w:strike/>
        </w:rPr>
        <w:t>et al.</w:t>
      </w:r>
      <w:r w:rsidR="00E33B0B" w:rsidRPr="005A3CAE">
        <w:rPr>
          <w:i/>
          <w:strike/>
        </w:rPr>
        <w:t>,</w:t>
      </w:r>
      <w:r w:rsidR="00634735" w:rsidRPr="005A3CAE">
        <w:rPr>
          <w:strike/>
        </w:rPr>
        <w:t xml:space="preserve"> 2009</w:t>
      </w:r>
      <w:r w:rsidR="00806107" w:rsidRPr="005A3CAE">
        <w:rPr>
          <w:strike/>
        </w:rPr>
        <w:t>)</w:t>
      </w:r>
      <w:r w:rsidRPr="005A3CAE">
        <w:t xml:space="preserve">. </w:t>
      </w:r>
      <w:r w:rsidR="001B3756" w:rsidRPr="005A3CAE">
        <w:t>Blood conserved 1</w:t>
      </w:r>
      <w:r w:rsidR="00715BE8" w:rsidRPr="005A3CAE">
        <w:t>/</w:t>
      </w:r>
      <w:r w:rsidR="001B3756" w:rsidRPr="005A3CAE">
        <w:t>1 in 70% alcohol</w:t>
      </w:r>
      <w:r w:rsidR="00E33B0B" w:rsidRPr="005A3CAE">
        <w:t>,</w:t>
      </w:r>
      <w:r w:rsidR="001B3756" w:rsidRPr="005A3CAE">
        <w:t xml:space="preserve"> or on d</w:t>
      </w:r>
      <w:r w:rsidRPr="005A3CAE">
        <w:t xml:space="preserve">ry filter paper can also be used </w:t>
      </w:r>
      <w:r w:rsidR="00736466" w:rsidRPr="005A3CAE">
        <w:t>(</w:t>
      </w:r>
      <w:r w:rsidR="00526DBF" w:rsidRPr="005A3CAE">
        <w:rPr>
          <w:strike/>
        </w:rPr>
        <w:t>Desquesnes</w:t>
      </w:r>
      <w:r w:rsidR="00E33B0B" w:rsidRPr="005A3CAE">
        <w:rPr>
          <w:strike/>
        </w:rPr>
        <w:t>,</w:t>
      </w:r>
      <w:r w:rsidR="00526DBF" w:rsidRPr="005A3CAE">
        <w:rPr>
          <w:strike/>
        </w:rPr>
        <w:t xml:space="preserve"> 2004;</w:t>
      </w:r>
      <w:r w:rsidR="00FC4D12" w:rsidRPr="005A3CAE">
        <w:rPr>
          <w:strike/>
        </w:rPr>
        <w:t xml:space="preserve"> </w:t>
      </w:r>
      <w:r w:rsidR="009D1C4A" w:rsidRPr="005A3CAE">
        <w:rPr>
          <w:u w:val="double"/>
        </w:rPr>
        <w:t xml:space="preserve">Hopkins </w:t>
      </w:r>
      <w:r w:rsidR="009D1C4A" w:rsidRPr="005A3CAE">
        <w:rPr>
          <w:i/>
          <w:u w:val="double"/>
        </w:rPr>
        <w:t>et al.</w:t>
      </w:r>
      <w:r w:rsidR="009D1C4A" w:rsidRPr="005A3CAE">
        <w:rPr>
          <w:u w:val="double"/>
        </w:rPr>
        <w:t>, 1998</w:t>
      </w:r>
      <w:r w:rsidR="009D1C4A" w:rsidRPr="00B20715">
        <w:rPr>
          <w:strike/>
        </w:rPr>
        <w:t xml:space="preserve">; </w:t>
      </w:r>
      <w:r w:rsidR="005137DF" w:rsidRPr="00B20715">
        <w:rPr>
          <w:strike/>
        </w:rPr>
        <w:t xml:space="preserve">Holland </w:t>
      </w:r>
      <w:r w:rsidR="005137DF" w:rsidRPr="00B20715">
        <w:rPr>
          <w:i/>
          <w:strike/>
        </w:rPr>
        <w:t>et al</w:t>
      </w:r>
      <w:r w:rsidR="005137DF" w:rsidRPr="00B20715">
        <w:rPr>
          <w:strike/>
        </w:rPr>
        <w:t>.</w:t>
      </w:r>
      <w:r w:rsidR="00E33B0B" w:rsidRPr="00B20715">
        <w:rPr>
          <w:strike/>
        </w:rPr>
        <w:t>,</w:t>
      </w:r>
      <w:r w:rsidR="005137DF" w:rsidRPr="00B20715">
        <w:rPr>
          <w:strike/>
        </w:rPr>
        <w:t xml:space="preserve"> 2002;</w:t>
      </w:r>
      <w:r w:rsidR="00FC4D12" w:rsidRPr="005A3CAE">
        <w:rPr>
          <w:strike/>
        </w:rPr>
        <w:t xml:space="preserve"> </w:t>
      </w:r>
      <w:proofErr w:type="spellStart"/>
      <w:r w:rsidR="00D47000" w:rsidRPr="005A3CAE">
        <w:rPr>
          <w:strike/>
        </w:rPr>
        <w:t>Omanwar</w:t>
      </w:r>
      <w:proofErr w:type="spellEnd"/>
      <w:r w:rsidR="00D47000" w:rsidRPr="005A3CAE">
        <w:rPr>
          <w:strike/>
        </w:rPr>
        <w:t xml:space="preserve"> </w:t>
      </w:r>
      <w:r w:rsidR="00D47000" w:rsidRPr="005A3CAE">
        <w:rPr>
          <w:i/>
          <w:strike/>
        </w:rPr>
        <w:t>et al.</w:t>
      </w:r>
      <w:r w:rsidR="00E33B0B" w:rsidRPr="005A3CAE">
        <w:rPr>
          <w:i/>
          <w:strike/>
        </w:rPr>
        <w:t>,</w:t>
      </w:r>
      <w:r w:rsidR="00D47000" w:rsidRPr="005A3CAE">
        <w:rPr>
          <w:strike/>
        </w:rPr>
        <w:t xml:space="preserve"> 1999</w:t>
      </w:r>
      <w:r w:rsidR="00C66BF6" w:rsidRPr="005A3CAE">
        <w:t>).</w:t>
      </w:r>
    </w:p>
    <w:p w14:paraId="06E58A3D" w14:textId="78FCEEF5" w:rsidR="00224C5D" w:rsidRDefault="001A54FA" w:rsidP="00AC6FD9">
      <w:pPr>
        <w:pStyle w:val="111Para"/>
        <w:rPr>
          <w:bCs/>
        </w:rPr>
      </w:pPr>
      <w:r w:rsidRPr="005A3CAE">
        <w:rPr>
          <w:strike/>
        </w:rPr>
        <w:t xml:space="preserve">The sensitivity of the PCR </w:t>
      </w:r>
      <w:r w:rsidR="003C6990" w:rsidRPr="005A3CAE">
        <w:t>B</w:t>
      </w:r>
      <w:r w:rsidRPr="005A3CAE">
        <w:t xml:space="preserve">eing </w:t>
      </w:r>
      <w:r w:rsidR="000B783E" w:rsidRPr="005A3CAE">
        <w:t xml:space="preserve">dependent </w:t>
      </w:r>
      <w:r w:rsidRPr="005A3CAE">
        <w:t>on the amount of DNA available</w:t>
      </w:r>
      <w:r w:rsidR="00E33B0B" w:rsidRPr="005A3CAE">
        <w:t>,</w:t>
      </w:r>
      <w:r w:rsidRPr="005A3CAE">
        <w:t xml:space="preserve"> </w:t>
      </w:r>
      <w:r w:rsidR="003C6990" w:rsidRPr="005A3CAE">
        <w:rPr>
          <w:u w:val="double"/>
        </w:rPr>
        <w:t>the sensitivity of the PCR</w:t>
      </w:r>
      <w:r w:rsidR="00C66BF6" w:rsidRPr="005A3CAE">
        <w:t xml:space="preserve"> </w:t>
      </w:r>
      <w:r w:rsidRPr="005A3CAE">
        <w:rPr>
          <w:strike/>
        </w:rPr>
        <w:t xml:space="preserve">it </w:t>
      </w:r>
      <w:r w:rsidRPr="005A3CAE">
        <w:t>is proportional to the parasitaemia. PCR is th</w:t>
      </w:r>
      <w:r w:rsidR="009B5444" w:rsidRPr="005A3CAE">
        <w:t>us</w:t>
      </w:r>
      <w:r w:rsidRPr="005A3CAE">
        <w:t xml:space="preserve"> more sensitive in hig</w:t>
      </w:r>
      <w:r w:rsidR="001B3756" w:rsidRPr="005A3CAE">
        <w:t>h</w:t>
      </w:r>
      <w:r w:rsidRPr="005A3CAE">
        <w:t>ly susceptible hosts (camels</w:t>
      </w:r>
      <w:r w:rsidR="00E33B0B" w:rsidRPr="005A3CAE">
        <w:t>,</w:t>
      </w:r>
      <w:r w:rsidRPr="005A3CAE">
        <w:t xml:space="preserve"> horses</w:t>
      </w:r>
      <w:r w:rsidR="00E33B0B" w:rsidRPr="005A3CAE">
        <w:t>,</w:t>
      </w:r>
      <w:r w:rsidRPr="005A3CAE">
        <w:t xml:space="preserve"> dogs</w:t>
      </w:r>
      <w:r w:rsidR="00E33B0B" w:rsidRPr="005A3CAE">
        <w:t>,</w:t>
      </w:r>
      <w:r w:rsidR="009B5444" w:rsidRPr="005A3CAE">
        <w:t xml:space="preserve"> etc.)</w:t>
      </w:r>
      <w:r w:rsidRPr="005A3CAE">
        <w:t xml:space="preserve"> than in hosts of mild or low susceptibility (cattle</w:t>
      </w:r>
      <w:r w:rsidR="00E33B0B" w:rsidRPr="005A3CAE">
        <w:t>,</w:t>
      </w:r>
      <w:r w:rsidRPr="005A3CAE">
        <w:t xml:space="preserve"> buffalo</w:t>
      </w:r>
      <w:r w:rsidR="00E33B0B" w:rsidRPr="005A3CAE">
        <w:t>,</w:t>
      </w:r>
      <w:r w:rsidRPr="005A3CAE">
        <w:t xml:space="preserve"> pigs</w:t>
      </w:r>
      <w:r w:rsidR="00E33B0B" w:rsidRPr="005A3CAE">
        <w:t>,</w:t>
      </w:r>
      <w:r w:rsidR="00806107" w:rsidRPr="005A3CAE">
        <w:t xml:space="preserve"> etc.</w:t>
      </w:r>
      <w:r w:rsidRPr="005A3CAE">
        <w:t xml:space="preserve">). </w:t>
      </w:r>
      <w:r w:rsidR="009B5444" w:rsidRPr="005A3CAE">
        <w:t>Using</w:t>
      </w:r>
      <w:r w:rsidR="00B44586" w:rsidRPr="005A3CAE">
        <w:t xml:space="preserve"> a suitable DNA preparation and </w:t>
      </w:r>
      <w:r w:rsidR="001B3756" w:rsidRPr="005A3CAE">
        <w:t>the most sensitive primers available</w:t>
      </w:r>
      <w:r w:rsidR="00B44586" w:rsidRPr="005A3CAE">
        <w:t xml:space="preserve"> (TBR)</w:t>
      </w:r>
      <w:r w:rsidR="00E33B0B" w:rsidRPr="005A3CAE">
        <w:t>,</w:t>
      </w:r>
      <w:r w:rsidR="001B3756" w:rsidRPr="005A3CAE">
        <w:t xml:space="preserve"> PCR </w:t>
      </w:r>
      <w:r w:rsidR="001B3756" w:rsidRPr="00B22E9B">
        <w:rPr>
          <w:strike/>
        </w:rPr>
        <w:t xml:space="preserve">allows </w:t>
      </w:r>
      <w:r w:rsidR="00585762" w:rsidRPr="00B22E9B">
        <w:rPr>
          <w:u w:val="double"/>
        </w:rPr>
        <w:t>can detect</w:t>
      </w:r>
      <w:r w:rsidR="00585762" w:rsidRPr="005A3CAE">
        <w:t xml:space="preserve"> </w:t>
      </w:r>
      <w:r w:rsidR="009B5444" w:rsidRPr="005A3CAE">
        <w:t xml:space="preserve">as </w:t>
      </w:r>
      <w:r w:rsidR="009B5444" w:rsidRPr="00B22E9B">
        <w:rPr>
          <w:strike/>
        </w:rPr>
        <w:t>little</w:t>
      </w:r>
      <w:r w:rsidR="00B22E9B" w:rsidRPr="00B22E9B">
        <w:rPr>
          <w:strike/>
        </w:rPr>
        <w:t xml:space="preserve"> </w:t>
      </w:r>
      <w:r w:rsidR="00585762" w:rsidRPr="00B22E9B">
        <w:rPr>
          <w:u w:val="double"/>
        </w:rPr>
        <w:t>few</w:t>
      </w:r>
      <w:r w:rsidR="009B5444" w:rsidRPr="005A3CAE">
        <w:t xml:space="preserve"> as</w:t>
      </w:r>
      <w:r w:rsidR="001B3756" w:rsidRPr="005A3CAE">
        <w:t xml:space="preserve"> 1</w:t>
      </w:r>
      <w:r w:rsidR="009B5444" w:rsidRPr="005A3CAE">
        <w:t>–</w:t>
      </w:r>
      <w:r w:rsidR="00D37490" w:rsidRPr="005A3CAE">
        <w:t>5 </w:t>
      </w:r>
      <w:r w:rsidR="001B3756" w:rsidRPr="005A3CAE">
        <w:t>trypanosomes/ml of blood</w:t>
      </w:r>
      <w:r w:rsidR="009B5444" w:rsidRPr="005A3CAE">
        <w:t xml:space="preserve"> </w:t>
      </w:r>
      <w:r w:rsidR="009B5444" w:rsidRPr="00B22E9B">
        <w:rPr>
          <w:strike/>
        </w:rPr>
        <w:t>to be detected</w:t>
      </w:r>
      <w:r w:rsidR="001B3756" w:rsidRPr="005A3CAE">
        <w:t xml:space="preserve"> </w:t>
      </w:r>
      <w:r w:rsidR="00736466" w:rsidRPr="005A3CAE">
        <w:t>(</w:t>
      </w:r>
      <w:proofErr w:type="spellStart"/>
      <w:r w:rsidR="00FD06E4" w:rsidRPr="005A3CAE">
        <w:t>Panyim</w:t>
      </w:r>
      <w:proofErr w:type="spellEnd"/>
      <w:r w:rsidR="00FD06E4" w:rsidRPr="005A3CAE">
        <w:t xml:space="preserve"> </w:t>
      </w:r>
      <w:r w:rsidR="00FD06E4" w:rsidRPr="005A3CAE">
        <w:rPr>
          <w:i/>
        </w:rPr>
        <w:t>et al.</w:t>
      </w:r>
      <w:r w:rsidR="00E33B0B" w:rsidRPr="005A3CAE">
        <w:rPr>
          <w:i/>
        </w:rPr>
        <w:t>,</w:t>
      </w:r>
      <w:r w:rsidR="00FD06E4" w:rsidRPr="005A3CAE">
        <w:t xml:space="preserve"> 1993;</w:t>
      </w:r>
      <w:r w:rsidR="00FC4D12" w:rsidRPr="005A3CAE">
        <w:t xml:space="preserve"> </w:t>
      </w:r>
      <w:proofErr w:type="spellStart"/>
      <w:r w:rsidR="00D1023B" w:rsidRPr="005A3CAE">
        <w:t>Penchenier</w:t>
      </w:r>
      <w:proofErr w:type="spellEnd"/>
      <w:r w:rsidR="00D1023B" w:rsidRPr="005A3CAE">
        <w:t xml:space="preserve"> </w:t>
      </w:r>
      <w:r w:rsidR="00D1023B" w:rsidRPr="005A3CAE">
        <w:rPr>
          <w:i/>
        </w:rPr>
        <w:t>et al.</w:t>
      </w:r>
      <w:r w:rsidR="00E33B0B" w:rsidRPr="005A3CAE">
        <w:rPr>
          <w:i/>
        </w:rPr>
        <w:t>,</w:t>
      </w:r>
      <w:r w:rsidR="00D1023B" w:rsidRPr="005A3CAE">
        <w:t xml:space="preserve"> 1996</w:t>
      </w:r>
      <w:r w:rsidR="00806107" w:rsidRPr="005A3CAE">
        <w:t>)</w:t>
      </w:r>
      <w:r w:rsidR="00E33B0B" w:rsidRPr="005A3CAE">
        <w:t>,</w:t>
      </w:r>
      <w:r w:rsidR="00631FA5" w:rsidRPr="005A3CAE">
        <w:t xml:space="preserve"> or</w:t>
      </w:r>
      <w:r w:rsidR="00631FA5" w:rsidRPr="005A3CAE">
        <w:rPr>
          <w:bCs/>
        </w:rPr>
        <w:t xml:space="preserve"> only 10 per ml in buffaloes with a quantitative real-time PCR</w:t>
      </w:r>
      <w:r w:rsidR="00631FA5" w:rsidRPr="005A3CAE">
        <w:rPr>
          <w:bCs/>
          <w:strike/>
        </w:rPr>
        <w:t xml:space="preserve"> </w:t>
      </w:r>
      <w:r w:rsidR="00736466" w:rsidRPr="005A3CAE">
        <w:rPr>
          <w:bCs/>
          <w:strike/>
        </w:rPr>
        <w:t>(</w:t>
      </w:r>
      <w:proofErr w:type="spellStart"/>
      <w:r w:rsidR="004E56F0" w:rsidRPr="005A3CAE">
        <w:rPr>
          <w:strike/>
        </w:rPr>
        <w:t>Konnai</w:t>
      </w:r>
      <w:proofErr w:type="spellEnd"/>
      <w:r w:rsidR="004E56F0" w:rsidRPr="005A3CAE">
        <w:rPr>
          <w:strike/>
        </w:rPr>
        <w:t xml:space="preserve"> </w:t>
      </w:r>
      <w:r w:rsidR="004E56F0" w:rsidRPr="005A3CAE">
        <w:rPr>
          <w:i/>
          <w:strike/>
        </w:rPr>
        <w:t>et al.</w:t>
      </w:r>
      <w:r w:rsidR="00E33B0B" w:rsidRPr="005A3CAE">
        <w:rPr>
          <w:i/>
          <w:strike/>
        </w:rPr>
        <w:t>,</w:t>
      </w:r>
      <w:r w:rsidR="004E56F0" w:rsidRPr="005A3CAE">
        <w:rPr>
          <w:strike/>
        </w:rPr>
        <w:t xml:space="preserve"> 2009</w:t>
      </w:r>
      <w:r w:rsidR="00806107" w:rsidRPr="005A3CAE">
        <w:rPr>
          <w:bCs/>
          <w:strike/>
        </w:rPr>
        <w:t>)</w:t>
      </w:r>
      <w:r w:rsidR="00631FA5" w:rsidRPr="005A3CAE">
        <w:rPr>
          <w:bCs/>
        </w:rPr>
        <w:t>.</w:t>
      </w:r>
    </w:p>
    <w:p w14:paraId="170580EE" w14:textId="1C4CC9D2" w:rsidR="00653029" w:rsidRPr="00C66BF6" w:rsidRDefault="00653029" w:rsidP="00C66BF6">
      <w:pPr>
        <w:pStyle w:val="111Para"/>
        <w:spacing w:after="120"/>
        <w:rPr>
          <w:rFonts w:ascii="Ottawa" w:hAnsi="Ottawa"/>
          <w:i/>
          <w:u w:val="double"/>
        </w:rPr>
      </w:pPr>
      <w:r w:rsidRPr="00C66BF6">
        <w:rPr>
          <w:rFonts w:ascii="Ottawa" w:hAnsi="Ottawa"/>
          <w:b/>
          <w:i/>
          <w:u w:val="double"/>
        </w:rPr>
        <w:t>T</w:t>
      </w:r>
      <w:r w:rsidR="00C44DEB" w:rsidRPr="00C66BF6">
        <w:rPr>
          <w:rFonts w:ascii="Ottawa" w:hAnsi="Ottawa"/>
          <w:b/>
          <w:i/>
          <w:u w:val="double"/>
        </w:rPr>
        <w:t>able 2</w:t>
      </w:r>
      <w:r w:rsidR="00C66BF6">
        <w:rPr>
          <w:rFonts w:ascii="Ottawa" w:hAnsi="Ottawa"/>
          <w:i/>
          <w:u w:val="double"/>
        </w:rPr>
        <w:t>.</w:t>
      </w:r>
      <w:r w:rsidR="00C44DEB" w:rsidRPr="00C66BF6">
        <w:rPr>
          <w:rFonts w:ascii="Ottawa" w:hAnsi="Ottawa"/>
          <w:i/>
          <w:u w:val="double"/>
        </w:rPr>
        <w:t xml:space="preserve"> Primers for </w:t>
      </w:r>
      <w:proofErr w:type="spellStart"/>
      <w:r w:rsidR="00C44DEB" w:rsidRPr="00C66BF6">
        <w:rPr>
          <w:rFonts w:ascii="Ottawa" w:hAnsi="Ottawa"/>
          <w:i/>
          <w:u w:val="double"/>
        </w:rPr>
        <w:t>Trypanozoon</w:t>
      </w:r>
      <w:r w:rsidRPr="00C66BF6">
        <w:rPr>
          <w:rFonts w:ascii="Ottawa" w:hAnsi="Ottawa"/>
          <w:i/>
          <w:u w:val="double"/>
        </w:rPr>
        <w:t>,</w:t>
      </w:r>
      <w:r w:rsidRPr="00C66BF6">
        <w:rPr>
          <w:rFonts w:ascii="Ottawa" w:hAnsi="Ottawa"/>
          <w:u w:val="double"/>
        </w:rPr>
        <w:t>T</w:t>
      </w:r>
      <w:proofErr w:type="spellEnd"/>
      <w:r w:rsidRPr="00C66BF6">
        <w:rPr>
          <w:rFonts w:ascii="Ottawa" w:hAnsi="Ottawa"/>
          <w:u w:val="double"/>
        </w:rPr>
        <w:t xml:space="preserve">. </w:t>
      </w:r>
      <w:proofErr w:type="spellStart"/>
      <w:r w:rsidRPr="00C66BF6">
        <w:rPr>
          <w:rFonts w:ascii="Ottawa" w:hAnsi="Ottawa"/>
          <w:u w:val="double"/>
        </w:rPr>
        <w:t>evansi</w:t>
      </w:r>
      <w:proofErr w:type="spellEnd"/>
      <w:r w:rsidRPr="00C66BF6">
        <w:rPr>
          <w:rFonts w:ascii="Ottawa" w:hAnsi="Ottawa"/>
          <w:i/>
          <w:u w:val="double"/>
        </w:rPr>
        <w:t xml:space="preserve"> and </w:t>
      </w:r>
      <w:r w:rsidRPr="00C66BF6">
        <w:rPr>
          <w:rFonts w:ascii="Ottawa" w:hAnsi="Ottawa"/>
          <w:u w:val="double"/>
        </w:rPr>
        <w:t>Trypanosoma</w:t>
      </w:r>
      <w:r w:rsidRPr="00C66BF6">
        <w:rPr>
          <w:rFonts w:ascii="Ottawa" w:hAnsi="Ottawa"/>
          <w:i/>
          <w:u w:val="double"/>
        </w:rPr>
        <w:t xml:space="preserve"> spp. characteri</w:t>
      </w:r>
      <w:r w:rsidR="00C66BF6">
        <w:rPr>
          <w:rFonts w:ascii="Ottawa" w:hAnsi="Ottawa"/>
          <w:i/>
          <w:u w:val="double"/>
        </w:rPr>
        <w:t>s</w:t>
      </w:r>
      <w:r w:rsidRPr="00C66BF6">
        <w:rPr>
          <w:rFonts w:ascii="Ottawa" w:hAnsi="Ottawa"/>
          <w:i/>
          <w:u w:val="double"/>
        </w:rPr>
        <w:t>ation</w:t>
      </w:r>
    </w:p>
    <w:tbl>
      <w:tblPr>
        <w:tblW w:w="9214" w:type="dxa"/>
        <w:tblInd w:w="-10" w:type="dxa"/>
        <w:tblLayout w:type="fixed"/>
        <w:tblCellMar>
          <w:left w:w="70" w:type="dxa"/>
          <w:right w:w="70" w:type="dxa"/>
        </w:tblCellMar>
        <w:tblLook w:val="04A0" w:firstRow="1" w:lastRow="0" w:firstColumn="1" w:lastColumn="0" w:noHBand="0" w:noVBand="1"/>
      </w:tblPr>
      <w:tblGrid>
        <w:gridCol w:w="3261"/>
        <w:gridCol w:w="4252"/>
        <w:gridCol w:w="1701"/>
      </w:tblGrid>
      <w:tr w:rsidR="00653029" w:rsidRPr="00AD788C" w14:paraId="2DF0DE49" w14:textId="77777777" w:rsidTr="009D1C4A">
        <w:trPr>
          <w:trHeight w:val="435"/>
          <w:tblHeader/>
        </w:trPr>
        <w:tc>
          <w:tcPr>
            <w:tcW w:w="3261" w:type="dxa"/>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492FE8A7" w14:textId="77777777" w:rsidR="00653029" w:rsidRPr="00AD788C" w:rsidRDefault="00653029" w:rsidP="004E51C5">
            <w:pPr>
              <w:tabs>
                <w:tab w:val="clear" w:pos="-720"/>
              </w:tabs>
              <w:spacing w:line="240" w:lineRule="auto"/>
              <w:jc w:val="center"/>
              <w:rPr>
                <w:rFonts w:ascii="Arial" w:hAnsi="Arial" w:cs="Arial"/>
                <w:sz w:val="16"/>
                <w:szCs w:val="16"/>
                <w:lang w:val="en-IE"/>
              </w:rPr>
            </w:pPr>
            <w:r w:rsidRPr="00AD788C">
              <w:rPr>
                <w:rFonts w:ascii="Arial" w:hAnsi="Arial" w:cs="Arial"/>
                <w:sz w:val="16"/>
                <w:szCs w:val="16"/>
                <w:lang w:val="en-IE"/>
              </w:rPr>
              <w:t>Specificity</w:t>
            </w:r>
          </w:p>
        </w:tc>
        <w:tc>
          <w:tcPr>
            <w:tcW w:w="4252" w:type="dxa"/>
            <w:tcBorders>
              <w:top w:val="single" w:sz="8" w:space="0" w:color="auto"/>
              <w:left w:val="nil"/>
              <w:bottom w:val="single" w:sz="8" w:space="0" w:color="auto"/>
              <w:right w:val="single" w:sz="8" w:space="0" w:color="auto"/>
            </w:tcBorders>
            <w:shd w:val="clear" w:color="000000" w:fill="BFBFBF"/>
            <w:noWrap/>
            <w:vAlign w:val="center"/>
            <w:hideMark/>
          </w:tcPr>
          <w:p w14:paraId="4DFD1F5D" w14:textId="77777777" w:rsidR="00653029" w:rsidRPr="00AD788C" w:rsidRDefault="00653029" w:rsidP="004E51C5">
            <w:pPr>
              <w:tabs>
                <w:tab w:val="clear" w:pos="-720"/>
              </w:tabs>
              <w:spacing w:line="240" w:lineRule="auto"/>
              <w:jc w:val="center"/>
              <w:rPr>
                <w:rFonts w:ascii="Arial" w:hAnsi="Arial" w:cs="Arial"/>
                <w:sz w:val="16"/>
                <w:szCs w:val="16"/>
                <w:lang w:val="en-IE"/>
              </w:rPr>
            </w:pPr>
            <w:r w:rsidRPr="00AD788C">
              <w:rPr>
                <w:rFonts w:ascii="Arial" w:hAnsi="Arial" w:cs="Arial"/>
                <w:sz w:val="16"/>
                <w:szCs w:val="16"/>
                <w:lang w:val="en-IE"/>
              </w:rPr>
              <w:t>Primer sequences</w:t>
            </w:r>
          </w:p>
        </w:tc>
        <w:tc>
          <w:tcPr>
            <w:tcW w:w="1701" w:type="dxa"/>
            <w:tcBorders>
              <w:top w:val="single" w:sz="8" w:space="0" w:color="auto"/>
              <w:left w:val="single" w:sz="4" w:space="0" w:color="auto"/>
              <w:bottom w:val="single" w:sz="6" w:space="0" w:color="auto"/>
              <w:right w:val="single" w:sz="6" w:space="0" w:color="auto"/>
            </w:tcBorders>
            <w:shd w:val="clear" w:color="000000" w:fill="BFBFBF"/>
            <w:vAlign w:val="center"/>
            <w:hideMark/>
          </w:tcPr>
          <w:p w14:paraId="02A924AE" w14:textId="77777777" w:rsidR="00653029" w:rsidRPr="00AD788C" w:rsidRDefault="00653029" w:rsidP="004E51C5">
            <w:pPr>
              <w:tabs>
                <w:tab w:val="clear" w:pos="-720"/>
              </w:tabs>
              <w:spacing w:line="240" w:lineRule="auto"/>
              <w:ind w:left="70"/>
              <w:jc w:val="center"/>
              <w:rPr>
                <w:rFonts w:ascii="Arial" w:hAnsi="Arial" w:cs="Arial"/>
                <w:sz w:val="16"/>
                <w:szCs w:val="16"/>
                <w:lang w:val="en-IE"/>
              </w:rPr>
            </w:pPr>
            <w:r w:rsidRPr="00AD788C">
              <w:rPr>
                <w:rFonts w:ascii="Arial" w:hAnsi="Arial" w:cs="Arial"/>
                <w:sz w:val="16"/>
                <w:szCs w:val="16"/>
                <w:lang w:val="en-IE"/>
              </w:rPr>
              <w:t>References</w:t>
            </w:r>
          </w:p>
        </w:tc>
      </w:tr>
      <w:tr w:rsidR="00653029" w:rsidRPr="00AD788C" w14:paraId="348D069B" w14:textId="77777777" w:rsidTr="009D1C4A">
        <w:trPr>
          <w:trHeight w:val="20"/>
        </w:trPr>
        <w:tc>
          <w:tcPr>
            <w:tcW w:w="3261" w:type="dxa"/>
            <w:vMerge w:val="restart"/>
            <w:tcBorders>
              <w:top w:val="nil"/>
              <w:left w:val="single" w:sz="8" w:space="0" w:color="auto"/>
              <w:right w:val="single" w:sz="8" w:space="0" w:color="auto"/>
            </w:tcBorders>
            <w:shd w:val="clear" w:color="auto" w:fill="auto"/>
            <w:noWrap/>
            <w:vAlign w:val="center"/>
            <w:hideMark/>
          </w:tcPr>
          <w:p w14:paraId="0C8C5D68" w14:textId="53EC0776" w:rsidR="00653029" w:rsidRPr="00F9504E" w:rsidRDefault="00653029" w:rsidP="00F9504E">
            <w:pPr>
              <w:tabs>
                <w:tab w:val="clear" w:pos="-720"/>
              </w:tabs>
              <w:spacing w:before="60" w:after="60" w:line="240" w:lineRule="auto"/>
              <w:ind w:left="57" w:right="57"/>
              <w:jc w:val="left"/>
              <w:rPr>
                <w:rFonts w:ascii="Arial" w:hAnsi="Arial" w:cs="Arial"/>
                <w:sz w:val="16"/>
                <w:szCs w:val="16"/>
                <w:u w:val="double"/>
                <w:lang w:val="en-IE"/>
              </w:rPr>
            </w:pPr>
            <w:proofErr w:type="spellStart"/>
            <w:r w:rsidRPr="00F9504E">
              <w:rPr>
                <w:rFonts w:ascii="Arial" w:hAnsi="Arial" w:cs="Arial"/>
                <w:i/>
                <w:sz w:val="16"/>
                <w:szCs w:val="16"/>
                <w:u w:val="double"/>
                <w:lang w:val="en-IE"/>
              </w:rPr>
              <w:t>Trypanozoon</w:t>
            </w:r>
            <w:proofErr w:type="spellEnd"/>
            <w:r w:rsidRPr="00F9504E">
              <w:rPr>
                <w:rFonts w:ascii="Arial" w:hAnsi="Arial" w:cs="Arial"/>
                <w:sz w:val="16"/>
                <w:szCs w:val="16"/>
                <w:u w:val="double"/>
                <w:lang w:val="en-IE"/>
              </w:rPr>
              <w:t xml:space="preserve">: </w:t>
            </w:r>
            <w:r w:rsidRPr="00F9504E">
              <w:rPr>
                <w:rFonts w:ascii="Arial" w:hAnsi="Arial" w:cs="Arial"/>
                <w:i/>
                <w:sz w:val="16"/>
                <w:szCs w:val="16"/>
                <w:u w:val="double"/>
                <w:lang w:val="en-IE"/>
              </w:rPr>
              <w:t>T.</w:t>
            </w:r>
            <w:r w:rsidR="00C66BF6" w:rsidRPr="00F9504E">
              <w:rPr>
                <w:rFonts w:ascii="Arial" w:hAnsi="Arial" w:cs="Arial"/>
                <w:i/>
                <w:sz w:val="16"/>
                <w:szCs w:val="16"/>
                <w:u w:val="double"/>
                <w:lang w:val="en-IE"/>
              </w:rPr>
              <w:t> </w:t>
            </w:r>
            <w:r w:rsidRPr="00F9504E">
              <w:rPr>
                <w:rFonts w:ascii="Arial" w:hAnsi="Arial" w:cs="Arial"/>
                <w:i/>
                <w:sz w:val="16"/>
                <w:szCs w:val="16"/>
                <w:u w:val="double"/>
                <w:lang w:val="en-IE"/>
              </w:rPr>
              <w:t>b.</w:t>
            </w:r>
            <w:r w:rsidR="00C66BF6" w:rsidRPr="00F9504E">
              <w:rPr>
                <w:rFonts w:ascii="Arial" w:hAnsi="Arial" w:cs="Arial"/>
                <w:i/>
                <w:sz w:val="16"/>
                <w:szCs w:val="16"/>
                <w:u w:val="double"/>
                <w:lang w:val="en-IE"/>
              </w:rPr>
              <w:t> </w:t>
            </w:r>
            <w:r w:rsidRPr="00F9504E">
              <w:rPr>
                <w:rFonts w:ascii="Arial" w:hAnsi="Arial" w:cs="Arial"/>
                <w:i/>
                <w:sz w:val="16"/>
                <w:szCs w:val="16"/>
                <w:u w:val="double"/>
                <w:lang w:val="en-IE"/>
              </w:rPr>
              <w:t>brucei, T.</w:t>
            </w:r>
            <w:r w:rsidR="00C66BF6" w:rsidRPr="00F9504E">
              <w:rPr>
                <w:rFonts w:ascii="Arial" w:hAnsi="Arial" w:cs="Arial"/>
                <w:i/>
                <w:sz w:val="16"/>
                <w:szCs w:val="16"/>
                <w:u w:val="double"/>
                <w:lang w:val="en-IE"/>
              </w:rPr>
              <w:t> </w:t>
            </w:r>
            <w:r w:rsidRPr="00F9504E">
              <w:rPr>
                <w:rFonts w:ascii="Arial" w:hAnsi="Arial" w:cs="Arial"/>
                <w:i/>
                <w:sz w:val="16"/>
                <w:szCs w:val="16"/>
                <w:u w:val="double"/>
                <w:lang w:val="en-IE"/>
              </w:rPr>
              <w:t>b.</w:t>
            </w:r>
            <w:r w:rsidR="00C66BF6" w:rsidRPr="00F9504E">
              <w:rPr>
                <w:rFonts w:ascii="Arial" w:hAnsi="Arial" w:cs="Arial"/>
                <w:i/>
                <w:sz w:val="16"/>
                <w:szCs w:val="16"/>
                <w:u w:val="double"/>
                <w:lang w:val="en-IE"/>
              </w:rPr>
              <w:t> </w:t>
            </w:r>
            <w:proofErr w:type="spellStart"/>
            <w:r w:rsidRPr="00F9504E">
              <w:rPr>
                <w:rFonts w:ascii="Arial" w:hAnsi="Arial" w:cs="Arial"/>
                <w:i/>
                <w:sz w:val="16"/>
                <w:szCs w:val="16"/>
                <w:u w:val="double"/>
                <w:lang w:val="en-IE"/>
              </w:rPr>
              <w:t>gambiense</w:t>
            </w:r>
            <w:proofErr w:type="spellEnd"/>
            <w:r w:rsidRPr="00F9504E">
              <w:rPr>
                <w:rFonts w:ascii="Arial" w:hAnsi="Arial" w:cs="Arial"/>
                <w:i/>
                <w:sz w:val="16"/>
                <w:szCs w:val="16"/>
                <w:u w:val="double"/>
                <w:lang w:val="en-IE"/>
              </w:rPr>
              <w:t>, T.</w:t>
            </w:r>
            <w:r w:rsidR="00C66BF6" w:rsidRPr="00F9504E">
              <w:rPr>
                <w:rFonts w:ascii="Arial" w:hAnsi="Arial" w:cs="Arial"/>
                <w:i/>
                <w:sz w:val="16"/>
                <w:szCs w:val="16"/>
                <w:u w:val="double"/>
                <w:lang w:val="en-IE"/>
              </w:rPr>
              <w:t> </w:t>
            </w:r>
            <w:r w:rsidRPr="00F9504E">
              <w:rPr>
                <w:rFonts w:ascii="Arial" w:hAnsi="Arial" w:cs="Arial"/>
                <w:i/>
                <w:sz w:val="16"/>
                <w:szCs w:val="16"/>
                <w:u w:val="double"/>
                <w:lang w:val="en-IE"/>
              </w:rPr>
              <w:t>b.</w:t>
            </w:r>
            <w:r w:rsidR="00C66BF6" w:rsidRPr="00F9504E">
              <w:rPr>
                <w:rFonts w:ascii="Arial" w:hAnsi="Arial" w:cs="Arial"/>
                <w:i/>
                <w:sz w:val="16"/>
                <w:szCs w:val="16"/>
                <w:u w:val="double"/>
                <w:lang w:val="en-IE"/>
              </w:rPr>
              <w:t> </w:t>
            </w:r>
            <w:r w:rsidRPr="00F9504E">
              <w:rPr>
                <w:rFonts w:ascii="Arial" w:hAnsi="Arial" w:cs="Arial"/>
                <w:i/>
                <w:sz w:val="16"/>
                <w:szCs w:val="16"/>
                <w:u w:val="double"/>
                <w:lang w:val="en-IE"/>
              </w:rPr>
              <w:t>rhodesiense, T.</w:t>
            </w:r>
            <w:r w:rsidR="00C66BF6" w:rsidRPr="00F9504E">
              <w:rPr>
                <w:rFonts w:ascii="Arial" w:hAnsi="Arial" w:cs="Arial"/>
                <w:i/>
                <w:sz w:val="16"/>
                <w:szCs w:val="16"/>
                <w:u w:val="double"/>
                <w:lang w:val="en-IE"/>
              </w:rPr>
              <w:t> </w:t>
            </w:r>
            <w:proofErr w:type="spellStart"/>
            <w:r w:rsidRPr="00F9504E">
              <w:rPr>
                <w:rFonts w:ascii="Arial" w:hAnsi="Arial" w:cs="Arial"/>
                <w:i/>
                <w:sz w:val="16"/>
                <w:szCs w:val="16"/>
                <w:u w:val="double"/>
                <w:lang w:val="en-IE"/>
              </w:rPr>
              <w:t>evansi</w:t>
            </w:r>
            <w:proofErr w:type="spellEnd"/>
            <w:r w:rsidRPr="00F9504E">
              <w:rPr>
                <w:rFonts w:ascii="Arial" w:hAnsi="Arial" w:cs="Arial"/>
                <w:i/>
                <w:sz w:val="16"/>
                <w:szCs w:val="16"/>
                <w:u w:val="double"/>
                <w:lang w:val="en-IE"/>
              </w:rPr>
              <w:t xml:space="preserve"> &amp; T.</w:t>
            </w:r>
            <w:r w:rsidR="00C66BF6" w:rsidRPr="00F9504E">
              <w:rPr>
                <w:rFonts w:ascii="Arial" w:hAnsi="Arial" w:cs="Arial"/>
                <w:i/>
                <w:sz w:val="16"/>
                <w:szCs w:val="16"/>
                <w:u w:val="double"/>
                <w:lang w:val="en-IE"/>
              </w:rPr>
              <w:t> </w:t>
            </w:r>
            <w:proofErr w:type="spellStart"/>
            <w:r w:rsidRPr="00F9504E">
              <w:rPr>
                <w:rFonts w:ascii="Arial" w:hAnsi="Arial" w:cs="Arial"/>
                <w:i/>
                <w:sz w:val="16"/>
                <w:szCs w:val="16"/>
                <w:u w:val="double"/>
                <w:lang w:val="en-IE"/>
              </w:rPr>
              <w:t>equiperdum</w:t>
            </w:r>
            <w:proofErr w:type="spellEnd"/>
            <w:r w:rsidRPr="00F9504E">
              <w:rPr>
                <w:rFonts w:ascii="Arial" w:hAnsi="Arial" w:cs="Arial"/>
                <w:sz w:val="16"/>
                <w:szCs w:val="16"/>
                <w:u w:val="double"/>
                <w:lang w:val="en-IE"/>
              </w:rPr>
              <w:t>)</w:t>
            </w:r>
          </w:p>
        </w:tc>
        <w:tc>
          <w:tcPr>
            <w:tcW w:w="4252" w:type="dxa"/>
            <w:tcBorders>
              <w:top w:val="nil"/>
              <w:left w:val="nil"/>
              <w:bottom w:val="single" w:sz="4" w:space="0" w:color="auto"/>
              <w:right w:val="single" w:sz="8" w:space="0" w:color="auto"/>
            </w:tcBorders>
            <w:shd w:val="clear" w:color="auto" w:fill="auto"/>
            <w:noWrap/>
            <w:vAlign w:val="center"/>
            <w:hideMark/>
          </w:tcPr>
          <w:p w14:paraId="7FE822D0" w14:textId="77777777" w:rsidR="00653029" w:rsidRPr="00F9504E" w:rsidRDefault="00653029" w:rsidP="00F9504E">
            <w:pPr>
              <w:tabs>
                <w:tab w:val="clear" w:pos="-720"/>
              </w:tabs>
              <w:spacing w:before="120" w:after="60" w:line="240" w:lineRule="auto"/>
              <w:ind w:right="57"/>
              <w:jc w:val="left"/>
              <w:rPr>
                <w:rFonts w:ascii="Arial" w:hAnsi="Arial" w:cs="Arial"/>
                <w:sz w:val="16"/>
                <w:szCs w:val="16"/>
                <w:u w:val="double"/>
                <w:lang w:val="en-IE"/>
              </w:rPr>
            </w:pPr>
            <w:r w:rsidRPr="00F9504E">
              <w:rPr>
                <w:rFonts w:ascii="Arial" w:hAnsi="Arial" w:cs="Arial"/>
                <w:sz w:val="16"/>
                <w:szCs w:val="16"/>
                <w:u w:val="double"/>
                <w:lang w:val="en-IE"/>
              </w:rPr>
              <w:t>TBR1: 5’-CGA-ATG-AAT-ATT-AAA-CAA-TGC-GCA-G-3’</w:t>
            </w:r>
          </w:p>
        </w:tc>
        <w:tc>
          <w:tcPr>
            <w:tcW w:w="1701" w:type="dxa"/>
            <w:vMerge w:val="restart"/>
            <w:tcBorders>
              <w:top w:val="single" w:sz="6" w:space="0" w:color="auto"/>
              <w:left w:val="nil"/>
              <w:right w:val="single" w:sz="8" w:space="0" w:color="auto"/>
            </w:tcBorders>
            <w:shd w:val="clear" w:color="auto" w:fill="auto"/>
            <w:noWrap/>
            <w:vAlign w:val="center"/>
            <w:hideMark/>
          </w:tcPr>
          <w:p w14:paraId="078C8312" w14:textId="43735A2B" w:rsidR="00653029" w:rsidRPr="005A3CA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r w:rsidRPr="005A3CAE">
              <w:rPr>
                <w:rFonts w:ascii="Arial" w:hAnsi="Arial" w:cs="Arial"/>
                <w:color w:val="000000"/>
                <w:sz w:val="16"/>
                <w:szCs w:val="16"/>
                <w:u w:val="double"/>
                <w:lang w:val="en-IE"/>
              </w:rPr>
              <w:t xml:space="preserve">Masiga </w:t>
            </w:r>
            <w:r w:rsidRPr="005A3CAE">
              <w:rPr>
                <w:rFonts w:ascii="Arial" w:hAnsi="Arial" w:cs="Arial"/>
                <w:i/>
                <w:color w:val="000000"/>
                <w:sz w:val="16"/>
                <w:szCs w:val="16"/>
                <w:u w:val="double"/>
                <w:lang w:val="en-IE"/>
              </w:rPr>
              <w:t>et al.,</w:t>
            </w:r>
            <w:r w:rsidRPr="005A3CAE">
              <w:rPr>
                <w:rFonts w:ascii="Arial" w:hAnsi="Arial" w:cs="Arial"/>
                <w:color w:val="000000"/>
                <w:sz w:val="16"/>
                <w:szCs w:val="16"/>
                <w:u w:val="double"/>
                <w:lang w:val="en-IE"/>
              </w:rPr>
              <w:t xml:space="preserve"> 1992</w:t>
            </w:r>
          </w:p>
        </w:tc>
      </w:tr>
      <w:tr w:rsidR="00653029" w:rsidRPr="00AD788C" w14:paraId="14272A33" w14:textId="77777777" w:rsidTr="009D1C4A">
        <w:trPr>
          <w:trHeight w:val="20"/>
        </w:trPr>
        <w:tc>
          <w:tcPr>
            <w:tcW w:w="3261" w:type="dxa"/>
            <w:vMerge/>
            <w:tcBorders>
              <w:left w:val="single" w:sz="8" w:space="0" w:color="auto"/>
              <w:bottom w:val="single" w:sz="8" w:space="0" w:color="auto"/>
              <w:right w:val="single" w:sz="8" w:space="0" w:color="auto"/>
            </w:tcBorders>
            <w:shd w:val="clear" w:color="auto" w:fill="auto"/>
            <w:noWrap/>
            <w:vAlign w:val="center"/>
            <w:hideMark/>
          </w:tcPr>
          <w:p w14:paraId="21434393"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p>
        </w:tc>
        <w:tc>
          <w:tcPr>
            <w:tcW w:w="4252" w:type="dxa"/>
            <w:tcBorders>
              <w:top w:val="nil"/>
              <w:left w:val="nil"/>
              <w:bottom w:val="single" w:sz="8" w:space="0" w:color="auto"/>
              <w:right w:val="single" w:sz="8" w:space="0" w:color="auto"/>
            </w:tcBorders>
            <w:shd w:val="clear" w:color="auto" w:fill="auto"/>
            <w:noWrap/>
            <w:vAlign w:val="center"/>
            <w:hideMark/>
          </w:tcPr>
          <w:p w14:paraId="2C841B05" w14:textId="77777777" w:rsidR="00653029" w:rsidRPr="00F9504E" w:rsidRDefault="00653029" w:rsidP="00F9504E">
            <w:pPr>
              <w:tabs>
                <w:tab w:val="clear" w:pos="-720"/>
              </w:tabs>
              <w:spacing w:before="60" w:after="60" w:line="240" w:lineRule="auto"/>
              <w:ind w:left="57" w:right="57"/>
              <w:jc w:val="left"/>
              <w:rPr>
                <w:rFonts w:ascii="Arial" w:hAnsi="Arial" w:cs="Arial"/>
                <w:sz w:val="16"/>
                <w:szCs w:val="16"/>
                <w:u w:val="double"/>
                <w:lang w:val="en-IE"/>
              </w:rPr>
            </w:pPr>
            <w:r w:rsidRPr="00F9504E">
              <w:rPr>
                <w:rFonts w:ascii="Arial" w:hAnsi="Arial" w:cs="Arial"/>
                <w:sz w:val="16"/>
                <w:szCs w:val="16"/>
                <w:u w:val="double"/>
                <w:lang w:val="en-IE"/>
              </w:rPr>
              <w:t>TBR2: 5’-AGA-ACC-ATT-TAT-TAG-CTT-TGT-TGC-3’</w:t>
            </w:r>
          </w:p>
        </w:tc>
        <w:tc>
          <w:tcPr>
            <w:tcW w:w="1701" w:type="dxa"/>
            <w:vMerge/>
            <w:tcBorders>
              <w:left w:val="nil"/>
              <w:bottom w:val="single" w:sz="8" w:space="0" w:color="auto"/>
              <w:right w:val="single" w:sz="8" w:space="0" w:color="auto"/>
            </w:tcBorders>
            <w:shd w:val="clear" w:color="auto" w:fill="auto"/>
            <w:noWrap/>
            <w:vAlign w:val="center"/>
            <w:hideMark/>
          </w:tcPr>
          <w:p w14:paraId="630D66A1" w14:textId="77777777" w:rsidR="00653029" w:rsidRPr="005A3CA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p>
        </w:tc>
      </w:tr>
      <w:tr w:rsidR="00653029" w:rsidRPr="00AD788C" w14:paraId="6EAE5E43" w14:textId="77777777" w:rsidTr="009D1C4A">
        <w:trPr>
          <w:trHeight w:val="20"/>
        </w:trPr>
        <w:tc>
          <w:tcPr>
            <w:tcW w:w="3261" w:type="dxa"/>
            <w:vMerge w:val="restart"/>
            <w:tcBorders>
              <w:top w:val="nil"/>
              <w:left w:val="single" w:sz="8" w:space="0" w:color="auto"/>
              <w:right w:val="single" w:sz="8" w:space="0" w:color="auto"/>
            </w:tcBorders>
            <w:shd w:val="clear" w:color="auto" w:fill="auto"/>
            <w:noWrap/>
            <w:vAlign w:val="center"/>
            <w:hideMark/>
          </w:tcPr>
          <w:p w14:paraId="596BA0E4" w14:textId="77A1F4EC" w:rsidR="00653029" w:rsidRPr="00F9504E" w:rsidRDefault="00653029" w:rsidP="00F9504E">
            <w:pPr>
              <w:spacing w:before="60" w:after="60" w:line="240" w:lineRule="auto"/>
              <w:ind w:left="57" w:right="57"/>
              <w:jc w:val="left"/>
              <w:rPr>
                <w:rFonts w:ascii="Arial" w:hAnsi="Arial" w:cs="Arial"/>
                <w:i/>
                <w:iCs/>
                <w:color w:val="000000"/>
                <w:sz w:val="16"/>
                <w:szCs w:val="16"/>
                <w:u w:val="double"/>
                <w:lang w:val="en-IE"/>
              </w:rPr>
            </w:pPr>
            <w:r w:rsidRPr="00F9504E">
              <w:rPr>
                <w:rFonts w:ascii="Arial" w:hAnsi="Arial" w:cs="Arial"/>
                <w:i/>
                <w:iCs/>
                <w:color w:val="000000"/>
                <w:sz w:val="16"/>
                <w:szCs w:val="16"/>
                <w:u w:val="double"/>
                <w:lang w:val="en-IE"/>
              </w:rPr>
              <w:t xml:space="preserve">T. </w:t>
            </w:r>
            <w:proofErr w:type="spellStart"/>
            <w:r w:rsidRPr="00F9504E">
              <w:rPr>
                <w:rFonts w:ascii="Arial" w:hAnsi="Arial" w:cs="Arial"/>
                <w:i/>
                <w:iCs/>
                <w:color w:val="000000"/>
                <w:sz w:val="16"/>
                <w:szCs w:val="16"/>
                <w:u w:val="double"/>
                <w:lang w:val="en-IE"/>
              </w:rPr>
              <w:t>evansi</w:t>
            </w:r>
            <w:proofErr w:type="spellEnd"/>
            <w:r w:rsidRPr="00F9504E">
              <w:rPr>
                <w:rFonts w:ascii="Arial" w:hAnsi="Arial" w:cs="Arial"/>
                <w:i/>
                <w:iCs/>
                <w:color w:val="000000"/>
                <w:sz w:val="16"/>
                <w:szCs w:val="16"/>
                <w:u w:val="double"/>
                <w:lang w:val="en-IE"/>
              </w:rPr>
              <w:t xml:space="preserve"> </w:t>
            </w:r>
            <w:r w:rsidRPr="00F9504E">
              <w:rPr>
                <w:rFonts w:ascii="Arial" w:hAnsi="Arial" w:cs="Arial"/>
                <w:color w:val="000000"/>
                <w:sz w:val="16"/>
                <w:szCs w:val="16"/>
                <w:u w:val="double"/>
                <w:lang w:val="en-IE"/>
              </w:rPr>
              <w:t>(type A)</w:t>
            </w:r>
            <w:r w:rsidR="00C66BF6" w:rsidRPr="00F9504E">
              <w:rPr>
                <w:rFonts w:ascii="Arial" w:hAnsi="Arial" w:cs="Arial"/>
                <w:color w:val="000000"/>
                <w:sz w:val="16"/>
                <w:szCs w:val="16"/>
                <w:u w:val="double"/>
                <w:lang w:val="en-IE"/>
              </w:rPr>
              <w:t xml:space="preserve"> </w:t>
            </w:r>
            <w:r w:rsidRPr="00F9504E">
              <w:rPr>
                <w:rFonts w:ascii="Arial" w:hAnsi="Arial" w:cs="Arial"/>
                <w:iCs/>
                <w:color w:val="000000"/>
                <w:sz w:val="16"/>
                <w:szCs w:val="16"/>
                <w:u w:val="double"/>
                <w:lang w:val="en-IE"/>
              </w:rPr>
              <w:t>and some</w:t>
            </w:r>
            <w:r w:rsidRPr="00F9504E">
              <w:rPr>
                <w:rFonts w:ascii="Arial" w:hAnsi="Arial" w:cs="Arial"/>
                <w:i/>
                <w:iCs/>
                <w:color w:val="000000"/>
                <w:sz w:val="16"/>
                <w:szCs w:val="16"/>
                <w:u w:val="double"/>
                <w:lang w:val="en-IE"/>
              </w:rPr>
              <w:t xml:space="preserve"> T. brucei &amp; T. </w:t>
            </w:r>
            <w:proofErr w:type="spellStart"/>
            <w:r w:rsidRPr="00F9504E">
              <w:rPr>
                <w:rFonts w:ascii="Arial" w:hAnsi="Arial" w:cs="Arial"/>
                <w:i/>
                <w:iCs/>
                <w:color w:val="000000"/>
                <w:sz w:val="16"/>
                <w:szCs w:val="16"/>
                <w:u w:val="double"/>
                <w:lang w:val="en-IE"/>
              </w:rPr>
              <w:t>equiperdum</w:t>
            </w:r>
            <w:proofErr w:type="spellEnd"/>
            <w:r w:rsidRPr="00F9504E">
              <w:rPr>
                <w:rFonts w:ascii="Arial" w:hAnsi="Arial" w:cs="Arial"/>
                <w:i/>
                <w:iCs/>
                <w:color w:val="000000"/>
                <w:sz w:val="16"/>
                <w:szCs w:val="16"/>
                <w:u w:val="double"/>
                <w:lang w:val="en-IE"/>
              </w:rPr>
              <w:t xml:space="preserve"> </w:t>
            </w:r>
          </w:p>
        </w:tc>
        <w:tc>
          <w:tcPr>
            <w:tcW w:w="4252" w:type="dxa"/>
            <w:tcBorders>
              <w:top w:val="nil"/>
              <w:left w:val="nil"/>
              <w:bottom w:val="single" w:sz="4" w:space="0" w:color="auto"/>
              <w:right w:val="single" w:sz="8" w:space="0" w:color="auto"/>
            </w:tcBorders>
            <w:shd w:val="clear" w:color="auto" w:fill="auto"/>
            <w:noWrap/>
            <w:vAlign w:val="center"/>
            <w:hideMark/>
          </w:tcPr>
          <w:p w14:paraId="11082A11"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r w:rsidRPr="00F9504E">
              <w:rPr>
                <w:rFonts w:ascii="Arial" w:hAnsi="Arial" w:cs="Arial"/>
                <w:color w:val="000000"/>
                <w:sz w:val="16"/>
                <w:szCs w:val="16"/>
                <w:u w:val="double"/>
                <w:lang w:val="en-IE"/>
              </w:rPr>
              <w:t>RoTat1.2F: 5’-GCG-GGG-TGT-TTA-AAG-CAA-TA-3’</w:t>
            </w:r>
          </w:p>
        </w:tc>
        <w:tc>
          <w:tcPr>
            <w:tcW w:w="1701" w:type="dxa"/>
            <w:vMerge w:val="restart"/>
            <w:tcBorders>
              <w:top w:val="nil"/>
              <w:left w:val="single" w:sz="4" w:space="0" w:color="auto"/>
              <w:right w:val="single" w:sz="8" w:space="0" w:color="auto"/>
            </w:tcBorders>
            <w:shd w:val="clear" w:color="auto" w:fill="auto"/>
            <w:noWrap/>
            <w:vAlign w:val="center"/>
            <w:hideMark/>
          </w:tcPr>
          <w:p w14:paraId="01427C7C" w14:textId="3B56FD89" w:rsidR="00051B3B" w:rsidRPr="005A3CAE" w:rsidRDefault="00653029" w:rsidP="00F9504E">
            <w:pPr>
              <w:spacing w:before="60" w:after="60" w:line="240" w:lineRule="auto"/>
              <w:ind w:left="70" w:right="57"/>
              <w:jc w:val="left"/>
              <w:rPr>
                <w:rFonts w:ascii="Arial" w:hAnsi="Arial" w:cs="Arial"/>
                <w:color w:val="000000"/>
                <w:sz w:val="16"/>
                <w:szCs w:val="16"/>
                <w:u w:val="double"/>
                <w:lang w:val="en-IE"/>
              </w:rPr>
            </w:pPr>
            <w:proofErr w:type="spellStart"/>
            <w:r w:rsidRPr="005A3CAE">
              <w:rPr>
                <w:rFonts w:ascii="Arial" w:hAnsi="Arial" w:cs="Arial"/>
                <w:color w:val="000000"/>
                <w:sz w:val="16"/>
                <w:szCs w:val="16"/>
                <w:u w:val="double"/>
                <w:lang w:val="en-IE"/>
              </w:rPr>
              <w:t>Claes</w:t>
            </w:r>
            <w:proofErr w:type="spellEnd"/>
            <w:r w:rsidRPr="005A3CAE">
              <w:rPr>
                <w:rFonts w:ascii="Arial" w:hAnsi="Arial" w:cs="Arial"/>
                <w:color w:val="000000"/>
                <w:sz w:val="16"/>
                <w:szCs w:val="16"/>
                <w:u w:val="double"/>
                <w:lang w:val="en-IE"/>
              </w:rPr>
              <w:t xml:space="preserve"> </w:t>
            </w:r>
            <w:r w:rsidRPr="005A3CAE">
              <w:rPr>
                <w:rFonts w:ascii="Arial" w:hAnsi="Arial" w:cs="Arial"/>
                <w:i/>
                <w:color w:val="000000"/>
                <w:sz w:val="16"/>
                <w:szCs w:val="16"/>
                <w:u w:val="double"/>
                <w:lang w:val="en-IE"/>
              </w:rPr>
              <w:t>et al</w:t>
            </w:r>
            <w:r w:rsidRPr="005A3CAE">
              <w:rPr>
                <w:rFonts w:ascii="Arial" w:hAnsi="Arial" w:cs="Arial"/>
                <w:color w:val="000000"/>
                <w:sz w:val="16"/>
                <w:szCs w:val="16"/>
                <w:u w:val="double"/>
                <w:lang w:val="en-IE"/>
              </w:rPr>
              <w:t>., 2004</w:t>
            </w:r>
          </w:p>
        </w:tc>
      </w:tr>
      <w:tr w:rsidR="00653029" w:rsidRPr="00AD788C" w14:paraId="38724B3B" w14:textId="77777777" w:rsidTr="009D1C4A">
        <w:trPr>
          <w:trHeight w:val="285"/>
        </w:trPr>
        <w:tc>
          <w:tcPr>
            <w:tcW w:w="3261" w:type="dxa"/>
            <w:vMerge/>
            <w:tcBorders>
              <w:left w:val="single" w:sz="8" w:space="0" w:color="auto"/>
              <w:bottom w:val="single" w:sz="8" w:space="0" w:color="auto"/>
              <w:right w:val="single" w:sz="8" w:space="0" w:color="auto"/>
            </w:tcBorders>
            <w:shd w:val="clear" w:color="auto" w:fill="auto"/>
            <w:noWrap/>
            <w:vAlign w:val="center"/>
            <w:hideMark/>
          </w:tcPr>
          <w:p w14:paraId="3263198B"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p>
        </w:tc>
        <w:tc>
          <w:tcPr>
            <w:tcW w:w="4252" w:type="dxa"/>
            <w:tcBorders>
              <w:top w:val="nil"/>
              <w:left w:val="nil"/>
              <w:bottom w:val="single" w:sz="8" w:space="0" w:color="auto"/>
              <w:right w:val="single" w:sz="8" w:space="0" w:color="auto"/>
            </w:tcBorders>
            <w:shd w:val="clear" w:color="auto" w:fill="auto"/>
            <w:noWrap/>
            <w:vAlign w:val="center"/>
            <w:hideMark/>
          </w:tcPr>
          <w:p w14:paraId="1ED7A96A"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r w:rsidRPr="00F9504E">
              <w:rPr>
                <w:rFonts w:ascii="Arial" w:hAnsi="Arial" w:cs="Arial"/>
                <w:color w:val="000000"/>
                <w:sz w:val="16"/>
                <w:szCs w:val="16"/>
                <w:u w:val="double"/>
                <w:lang w:val="en-IE"/>
              </w:rPr>
              <w:t>RoTat1.2R: 5’-ATT-AGT-GCT-GCG-TGT-GTT-CG-3’</w:t>
            </w:r>
          </w:p>
        </w:tc>
        <w:tc>
          <w:tcPr>
            <w:tcW w:w="1701" w:type="dxa"/>
            <w:vMerge/>
            <w:tcBorders>
              <w:left w:val="single" w:sz="4" w:space="0" w:color="auto"/>
              <w:bottom w:val="single" w:sz="8" w:space="0" w:color="auto"/>
              <w:right w:val="single" w:sz="8" w:space="0" w:color="auto"/>
            </w:tcBorders>
            <w:shd w:val="clear" w:color="auto" w:fill="auto"/>
            <w:noWrap/>
            <w:vAlign w:val="center"/>
            <w:hideMark/>
          </w:tcPr>
          <w:p w14:paraId="528AF8A9" w14:textId="77777777" w:rsidR="00653029" w:rsidRPr="005A3CAE" w:rsidRDefault="00653029" w:rsidP="00F9504E">
            <w:pPr>
              <w:tabs>
                <w:tab w:val="clear" w:pos="-720"/>
              </w:tabs>
              <w:spacing w:before="60" w:after="60" w:line="240" w:lineRule="auto"/>
              <w:ind w:left="70" w:right="57"/>
              <w:jc w:val="left"/>
              <w:rPr>
                <w:rFonts w:ascii="Arial" w:hAnsi="Arial" w:cs="Arial"/>
                <w:color w:val="000000"/>
                <w:sz w:val="16"/>
                <w:szCs w:val="16"/>
                <w:u w:val="double"/>
                <w:lang w:val="en-IE"/>
              </w:rPr>
            </w:pPr>
          </w:p>
        </w:tc>
      </w:tr>
      <w:tr w:rsidR="00653029" w:rsidRPr="00AD788C" w14:paraId="273D4634" w14:textId="77777777" w:rsidTr="009D1C4A">
        <w:trPr>
          <w:trHeight w:val="285"/>
        </w:trPr>
        <w:tc>
          <w:tcPr>
            <w:tcW w:w="3261" w:type="dxa"/>
            <w:vMerge w:val="restart"/>
            <w:tcBorders>
              <w:top w:val="nil"/>
              <w:left w:val="single" w:sz="8" w:space="0" w:color="auto"/>
              <w:right w:val="single" w:sz="8" w:space="0" w:color="auto"/>
            </w:tcBorders>
            <w:shd w:val="clear" w:color="auto" w:fill="auto"/>
            <w:noWrap/>
            <w:vAlign w:val="center"/>
            <w:hideMark/>
          </w:tcPr>
          <w:p w14:paraId="13BCD620"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r w:rsidRPr="00F9504E">
              <w:rPr>
                <w:rFonts w:ascii="Arial" w:hAnsi="Arial" w:cs="Arial"/>
                <w:i/>
                <w:iCs/>
                <w:color w:val="000000"/>
                <w:sz w:val="16"/>
                <w:szCs w:val="16"/>
                <w:u w:val="double"/>
                <w:lang w:val="en-IE"/>
              </w:rPr>
              <w:t xml:space="preserve">T. </w:t>
            </w:r>
            <w:proofErr w:type="spellStart"/>
            <w:r w:rsidRPr="00F9504E">
              <w:rPr>
                <w:rFonts w:ascii="Arial" w:hAnsi="Arial" w:cs="Arial"/>
                <w:i/>
                <w:iCs/>
                <w:color w:val="000000"/>
                <w:sz w:val="16"/>
                <w:szCs w:val="16"/>
                <w:u w:val="double"/>
                <w:lang w:val="en-IE"/>
              </w:rPr>
              <w:t>evansi</w:t>
            </w:r>
            <w:proofErr w:type="spellEnd"/>
            <w:r w:rsidRPr="00F9504E">
              <w:rPr>
                <w:rFonts w:ascii="Arial" w:hAnsi="Arial" w:cs="Arial"/>
                <w:i/>
                <w:iCs/>
                <w:color w:val="000000"/>
                <w:sz w:val="16"/>
                <w:szCs w:val="16"/>
                <w:u w:val="double"/>
                <w:lang w:val="en-IE"/>
              </w:rPr>
              <w:t xml:space="preserve"> </w:t>
            </w:r>
            <w:r w:rsidRPr="00F9504E">
              <w:rPr>
                <w:rFonts w:ascii="Arial" w:hAnsi="Arial" w:cs="Arial"/>
                <w:iCs/>
                <w:color w:val="000000"/>
                <w:sz w:val="16"/>
                <w:szCs w:val="16"/>
                <w:u w:val="double"/>
                <w:lang w:val="en-IE"/>
              </w:rPr>
              <w:t>(</w:t>
            </w:r>
            <w:r w:rsidRPr="00F9504E">
              <w:rPr>
                <w:rFonts w:ascii="Arial" w:hAnsi="Arial" w:cs="Arial"/>
                <w:color w:val="000000"/>
                <w:sz w:val="16"/>
                <w:szCs w:val="16"/>
                <w:u w:val="double"/>
                <w:lang w:val="en-IE"/>
              </w:rPr>
              <w:t>type B)</w:t>
            </w:r>
          </w:p>
        </w:tc>
        <w:tc>
          <w:tcPr>
            <w:tcW w:w="4252" w:type="dxa"/>
            <w:tcBorders>
              <w:top w:val="nil"/>
              <w:left w:val="nil"/>
              <w:bottom w:val="single" w:sz="4" w:space="0" w:color="auto"/>
              <w:right w:val="single" w:sz="8" w:space="0" w:color="auto"/>
            </w:tcBorders>
            <w:shd w:val="clear" w:color="auto" w:fill="auto"/>
            <w:noWrap/>
            <w:vAlign w:val="center"/>
            <w:hideMark/>
          </w:tcPr>
          <w:p w14:paraId="4E6F4C3C"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r w:rsidRPr="00F9504E">
              <w:rPr>
                <w:rFonts w:ascii="Arial" w:hAnsi="Arial" w:cs="Arial"/>
                <w:color w:val="000000"/>
                <w:sz w:val="16"/>
                <w:szCs w:val="16"/>
                <w:u w:val="double"/>
                <w:lang w:val="en-IE"/>
              </w:rPr>
              <w:t>EVAB1: 5’-CAC-AGT-CCG-AGA-GAT-AGA-G-3’</w:t>
            </w:r>
          </w:p>
        </w:tc>
        <w:tc>
          <w:tcPr>
            <w:tcW w:w="1701" w:type="dxa"/>
            <w:vMerge w:val="restart"/>
            <w:tcBorders>
              <w:top w:val="nil"/>
              <w:left w:val="nil"/>
              <w:right w:val="single" w:sz="8" w:space="0" w:color="auto"/>
            </w:tcBorders>
            <w:shd w:val="clear" w:color="auto" w:fill="auto"/>
            <w:noWrap/>
            <w:vAlign w:val="center"/>
            <w:hideMark/>
          </w:tcPr>
          <w:p w14:paraId="1ECC85FF" w14:textId="1349496A" w:rsidR="00653029" w:rsidRPr="005A3CAE" w:rsidRDefault="00653029" w:rsidP="00F9504E">
            <w:pPr>
              <w:spacing w:before="60" w:after="60" w:line="240" w:lineRule="auto"/>
              <w:ind w:left="70" w:right="57"/>
              <w:jc w:val="left"/>
              <w:rPr>
                <w:rFonts w:ascii="Arial" w:hAnsi="Arial" w:cs="Arial"/>
                <w:color w:val="000000"/>
                <w:sz w:val="16"/>
                <w:szCs w:val="16"/>
                <w:u w:val="double"/>
                <w:lang w:val="en-IE"/>
              </w:rPr>
            </w:pPr>
            <w:bookmarkStart w:id="2" w:name="_Hlk12541553"/>
            <w:proofErr w:type="spellStart"/>
            <w:r w:rsidRPr="005A3CAE">
              <w:rPr>
                <w:rFonts w:ascii="Arial" w:hAnsi="Arial" w:cs="Arial"/>
                <w:color w:val="000000"/>
                <w:sz w:val="16"/>
                <w:szCs w:val="16"/>
                <w:u w:val="double"/>
                <w:lang w:val="en-IE"/>
              </w:rPr>
              <w:t>Njiru</w:t>
            </w:r>
            <w:proofErr w:type="spellEnd"/>
            <w:r w:rsidRPr="005A3CAE">
              <w:rPr>
                <w:rFonts w:ascii="Arial" w:hAnsi="Arial" w:cs="Arial"/>
                <w:i/>
                <w:color w:val="000000"/>
                <w:sz w:val="16"/>
                <w:szCs w:val="16"/>
                <w:u w:val="double"/>
                <w:lang w:val="en-IE"/>
              </w:rPr>
              <w:t xml:space="preserve"> et al.</w:t>
            </w:r>
            <w:r w:rsidRPr="005A3CAE">
              <w:rPr>
                <w:rFonts w:ascii="Arial" w:hAnsi="Arial" w:cs="Arial"/>
                <w:color w:val="000000"/>
                <w:sz w:val="16"/>
                <w:szCs w:val="16"/>
                <w:u w:val="double"/>
                <w:lang w:val="en-IE"/>
              </w:rPr>
              <w:t>, 2006</w:t>
            </w:r>
            <w:bookmarkEnd w:id="2"/>
          </w:p>
        </w:tc>
      </w:tr>
      <w:tr w:rsidR="00653029" w:rsidRPr="00AD788C" w14:paraId="4B399EDB" w14:textId="77777777" w:rsidTr="009D1C4A">
        <w:trPr>
          <w:trHeight w:val="285"/>
        </w:trPr>
        <w:tc>
          <w:tcPr>
            <w:tcW w:w="3261" w:type="dxa"/>
            <w:vMerge/>
            <w:tcBorders>
              <w:left w:val="single" w:sz="8" w:space="0" w:color="auto"/>
              <w:bottom w:val="single" w:sz="8" w:space="0" w:color="auto"/>
              <w:right w:val="single" w:sz="8" w:space="0" w:color="auto"/>
            </w:tcBorders>
            <w:shd w:val="clear" w:color="auto" w:fill="auto"/>
            <w:noWrap/>
            <w:vAlign w:val="center"/>
            <w:hideMark/>
          </w:tcPr>
          <w:p w14:paraId="74BB0610"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p>
        </w:tc>
        <w:tc>
          <w:tcPr>
            <w:tcW w:w="4252" w:type="dxa"/>
            <w:tcBorders>
              <w:top w:val="nil"/>
              <w:left w:val="nil"/>
              <w:bottom w:val="single" w:sz="8" w:space="0" w:color="auto"/>
              <w:right w:val="single" w:sz="8" w:space="0" w:color="auto"/>
            </w:tcBorders>
            <w:shd w:val="clear" w:color="auto" w:fill="auto"/>
            <w:noWrap/>
            <w:vAlign w:val="center"/>
            <w:hideMark/>
          </w:tcPr>
          <w:p w14:paraId="45E49776"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r w:rsidRPr="00F9504E">
              <w:rPr>
                <w:rFonts w:ascii="Arial" w:hAnsi="Arial" w:cs="Arial"/>
                <w:color w:val="000000"/>
                <w:sz w:val="16"/>
                <w:szCs w:val="16"/>
                <w:u w:val="double"/>
                <w:lang w:val="en-IE"/>
              </w:rPr>
              <w:t>EVAB2: 5’-CTG-TAC-TCT-ACA-TCT-ACC-TC-3’</w:t>
            </w:r>
          </w:p>
        </w:tc>
        <w:tc>
          <w:tcPr>
            <w:tcW w:w="1701" w:type="dxa"/>
            <w:vMerge/>
            <w:tcBorders>
              <w:left w:val="nil"/>
              <w:bottom w:val="single" w:sz="8" w:space="0" w:color="auto"/>
              <w:right w:val="single" w:sz="8" w:space="0" w:color="auto"/>
            </w:tcBorders>
            <w:shd w:val="clear" w:color="auto" w:fill="auto"/>
            <w:noWrap/>
            <w:vAlign w:val="center"/>
            <w:hideMark/>
          </w:tcPr>
          <w:p w14:paraId="6D936940" w14:textId="77777777" w:rsidR="00653029" w:rsidRPr="005A3CAE" w:rsidRDefault="00653029" w:rsidP="00F9504E">
            <w:pPr>
              <w:tabs>
                <w:tab w:val="clear" w:pos="-720"/>
              </w:tabs>
              <w:spacing w:before="60" w:after="60" w:line="240" w:lineRule="auto"/>
              <w:ind w:left="70" w:right="57"/>
              <w:jc w:val="left"/>
              <w:rPr>
                <w:rFonts w:ascii="Arial" w:hAnsi="Arial" w:cs="Arial"/>
                <w:color w:val="000000"/>
                <w:sz w:val="16"/>
                <w:szCs w:val="16"/>
                <w:u w:val="double"/>
                <w:lang w:val="en-IE"/>
              </w:rPr>
            </w:pPr>
          </w:p>
        </w:tc>
      </w:tr>
      <w:tr w:rsidR="00653029" w:rsidRPr="00AD788C" w14:paraId="636CD2F8" w14:textId="77777777" w:rsidTr="009D1C4A">
        <w:trPr>
          <w:trHeight w:val="20"/>
        </w:trPr>
        <w:tc>
          <w:tcPr>
            <w:tcW w:w="3261" w:type="dxa"/>
            <w:vMerge w:val="restart"/>
            <w:tcBorders>
              <w:top w:val="single" w:sz="8" w:space="0" w:color="auto"/>
              <w:left w:val="single" w:sz="8" w:space="0" w:color="auto"/>
              <w:right w:val="single" w:sz="8" w:space="0" w:color="auto"/>
            </w:tcBorders>
            <w:shd w:val="clear" w:color="auto" w:fill="auto"/>
            <w:noWrap/>
            <w:vAlign w:val="center"/>
            <w:hideMark/>
          </w:tcPr>
          <w:p w14:paraId="1664C9ED" w14:textId="7C979490" w:rsidR="00653029" w:rsidRPr="00F9504E" w:rsidRDefault="00653029" w:rsidP="00F9504E">
            <w:pPr>
              <w:spacing w:before="60" w:after="60" w:line="240" w:lineRule="auto"/>
              <w:ind w:left="57" w:right="57"/>
              <w:jc w:val="left"/>
              <w:rPr>
                <w:rFonts w:ascii="Arial" w:hAnsi="Arial" w:cs="Arial"/>
                <w:i/>
                <w:iCs/>
                <w:color w:val="000000"/>
                <w:sz w:val="16"/>
                <w:szCs w:val="16"/>
                <w:u w:val="double"/>
                <w:lang w:val="en-IE"/>
              </w:rPr>
            </w:pPr>
            <w:r w:rsidRPr="00F9504E">
              <w:rPr>
                <w:rFonts w:ascii="Arial" w:hAnsi="Arial" w:cs="Arial"/>
                <w:i/>
                <w:iCs/>
                <w:color w:val="000000"/>
                <w:sz w:val="16"/>
                <w:szCs w:val="16"/>
                <w:u w:val="double"/>
                <w:lang w:val="en-IE"/>
              </w:rPr>
              <w:t xml:space="preserve">T. </w:t>
            </w:r>
            <w:proofErr w:type="spellStart"/>
            <w:r w:rsidRPr="00F9504E">
              <w:rPr>
                <w:rFonts w:ascii="Arial" w:hAnsi="Arial" w:cs="Arial"/>
                <w:i/>
                <w:iCs/>
                <w:color w:val="000000"/>
                <w:sz w:val="16"/>
                <w:szCs w:val="16"/>
                <w:u w:val="double"/>
                <w:lang w:val="en-IE"/>
              </w:rPr>
              <w:t>evansi</w:t>
            </w:r>
            <w:proofErr w:type="spellEnd"/>
            <w:r w:rsidR="00C66BF6" w:rsidRPr="00F9504E">
              <w:rPr>
                <w:rFonts w:ascii="Arial" w:hAnsi="Arial" w:cs="Arial"/>
                <w:i/>
                <w:iCs/>
                <w:color w:val="000000"/>
                <w:sz w:val="16"/>
                <w:szCs w:val="16"/>
                <w:u w:val="double"/>
                <w:lang w:val="en-IE"/>
              </w:rPr>
              <w:t xml:space="preserve"> </w:t>
            </w:r>
            <w:r w:rsidRPr="00F9504E">
              <w:rPr>
                <w:rFonts w:ascii="Arial" w:hAnsi="Arial" w:cs="Arial"/>
                <w:iCs/>
                <w:color w:val="000000"/>
                <w:sz w:val="16"/>
                <w:szCs w:val="16"/>
                <w:u w:val="double"/>
                <w:lang w:val="en-IE"/>
              </w:rPr>
              <w:t>and some</w:t>
            </w:r>
            <w:r w:rsidRPr="00F9504E">
              <w:rPr>
                <w:rFonts w:ascii="Arial" w:hAnsi="Arial" w:cs="Arial"/>
                <w:i/>
                <w:iCs/>
                <w:color w:val="000000"/>
                <w:sz w:val="16"/>
                <w:szCs w:val="16"/>
                <w:u w:val="double"/>
                <w:lang w:val="en-IE"/>
              </w:rPr>
              <w:t xml:space="preserve"> T. brucei &amp; T.</w:t>
            </w:r>
            <w:r w:rsidR="00F9504E" w:rsidRPr="00F9504E">
              <w:rPr>
                <w:rFonts w:ascii="Arial" w:hAnsi="Arial" w:cs="Arial"/>
                <w:i/>
                <w:iCs/>
                <w:color w:val="000000"/>
                <w:sz w:val="16"/>
                <w:szCs w:val="16"/>
                <w:u w:val="double"/>
                <w:lang w:val="en-IE"/>
              </w:rPr>
              <w:t> </w:t>
            </w:r>
            <w:proofErr w:type="spellStart"/>
            <w:r w:rsidRPr="00F9504E">
              <w:rPr>
                <w:rFonts w:ascii="Arial" w:hAnsi="Arial" w:cs="Arial"/>
                <w:i/>
                <w:iCs/>
                <w:color w:val="000000"/>
                <w:sz w:val="16"/>
                <w:szCs w:val="16"/>
                <w:u w:val="double"/>
                <w:lang w:val="en-IE"/>
              </w:rPr>
              <w:t>equiperdum</w:t>
            </w:r>
            <w:proofErr w:type="spellEnd"/>
          </w:p>
        </w:tc>
        <w:tc>
          <w:tcPr>
            <w:tcW w:w="4252" w:type="dxa"/>
            <w:tcBorders>
              <w:top w:val="single" w:sz="8" w:space="0" w:color="auto"/>
              <w:left w:val="nil"/>
              <w:bottom w:val="single" w:sz="4" w:space="0" w:color="auto"/>
              <w:right w:val="single" w:sz="8" w:space="0" w:color="auto"/>
            </w:tcBorders>
            <w:shd w:val="clear" w:color="auto" w:fill="auto"/>
            <w:noWrap/>
            <w:vAlign w:val="center"/>
            <w:hideMark/>
          </w:tcPr>
          <w:p w14:paraId="33A34664" w14:textId="77777777" w:rsidR="00653029" w:rsidRPr="00F9504E" w:rsidRDefault="00653029" w:rsidP="00F9504E">
            <w:pPr>
              <w:tabs>
                <w:tab w:val="clear" w:pos="-720"/>
              </w:tabs>
              <w:spacing w:before="120" w:after="60" w:line="240" w:lineRule="auto"/>
              <w:ind w:left="57" w:right="57"/>
              <w:jc w:val="left"/>
              <w:rPr>
                <w:rFonts w:ascii="Arial" w:hAnsi="Arial" w:cs="Arial"/>
                <w:sz w:val="16"/>
                <w:szCs w:val="16"/>
                <w:u w:val="double"/>
                <w:lang w:val="en-IE"/>
              </w:rPr>
            </w:pPr>
            <w:r w:rsidRPr="00F9504E">
              <w:rPr>
                <w:rFonts w:ascii="Arial" w:hAnsi="Arial" w:cs="Arial"/>
                <w:sz w:val="16"/>
                <w:szCs w:val="16"/>
                <w:u w:val="double"/>
                <w:lang w:val="en-IE"/>
              </w:rPr>
              <w:t xml:space="preserve">TEPAN1: 5’-AGT-CAC-ATG-CAT-TGG-TGG-CA-3’ </w:t>
            </w:r>
          </w:p>
        </w:tc>
        <w:tc>
          <w:tcPr>
            <w:tcW w:w="1701" w:type="dxa"/>
            <w:vMerge w:val="restart"/>
            <w:tcBorders>
              <w:top w:val="single" w:sz="8" w:space="0" w:color="auto"/>
              <w:left w:val="nil"/>
              <w:right w:val="single" w:sz="8" w:space="0" w:color="auto"/>
            </w:tcBorders>
            <w:shd w:val="clear" w:color="auto" w:fill="auto"/>
            <w:noWrap/>
            <w:vAlign w:val="center"/>
            <w:hideMark/>
          </w:tcPr>
          <w:p w14:paraId="19D03423" w14:textId="7D921669" w:rsidR="00653029" w:rsidRPr="005A3CAE" w:rsidRDefault="00653029" w:rsidP="00F9504E">
            <w:pPr>
              <w:spacing w:before="60" w:after="60" w:line="240" w:lineRule="auto"/>
              <w:ind w:left="70" w:right="57"/>
              <w:jc w:val="left"/>
              <w:rPr>
                <w:rFonts w:ascii="Arial" w:hAnsi="Arial" w:cs="Arial"/>
                <w:color w:val="000000"/>
                <w:sz w:val="16"/>
                <w:szCs w:val="16"/>
                <w:u w:val="double"/>
                <w:lang w:val="en-IE"/>
              </w:rPr>
            </w:pPr>
            <w:proofErr w:type="spellStart"/>
            <w:r w:rsidRPr="005A3CAE">
              <w:rPr>
                <w:rFonts w:ascii="Arial" w:hAnsi="Arial" w:cs="Arial"/>
                <w:color w:val="000000"/>
                <w:sz w:val="16"/>
                <w:szCs w:val="16"/>
                <w:u w:val="double"/>
                <w:lang w:val="en-IE"/>
              </w:rPr>
              <w:t>Panyim</w:t>
            </w:r>
            <w:proofErr w:type="spellEnd"/>
            <w:r w:rsidRPr="005A3CAE">
              <w:rPr>
                <w:rFonts w:ascii="Arial" w:hAnsi="Arial" w:cs="Arial"/>
                <w:color w:val="000000"/>
                <w:sz w:val="16"/>
                <w:szCs w:val="16"/>
                <w:u w:val="double"/>
                <w:lang w:val="en-IE"/>
              </w:rPr>
              <w:t xml:space="preserve"> </w:t>
            </w:r>
            <w:r w:rsidRPr="005A3CAE">
              <w:rPr>
                <w:rFonts w:ascii="Arial" w:hAnsi="Arial" w:cs="Arial"/>
                <w:i/>
                <w:color w:val="000000"/>
                <w:sz w:val="16"/>
                <w:szCs w:val="16"/>
                <w:u w:val="double"/>
                <w:lang w:val="en-IE"/>
              </w:rPr>
              <w:t>et al.</w:t>
            </w:r>
            <w:r w:rsidRPr="005A3CAE">
              <w:rPr>
                <w:rFonts w:ascii="Arial" w:hAnsi="Arial" w:cs="Arial"/>
                <w:color w:val="000000"/>
                <w:sz w:val="16"/>
                <w:szCs w:val="16"/>
                <w:u w:val="double"/>
                <w:lang w:val="en-IE"/>
              </w:rPr>
              <w:t>, 1993</w:t>
            </w:r>
          </w:p>
        </w:tc>
      </w:tr>
      <w:tr w:rsidR="00653029" w:rsidRPr="00AD788C" w14:paraId="6FF8B6E8" w14:textId="77777777" w:rsidTr="009D1C4A">
        <w:trPr>
          <w:trHeight w:val="285"/>
        </w:trPr>
        <w:tc>
          <w:tcPr>
            <w:tcW w:w="3261" w:type="dxa"/>
            <w:vMerge/>
            <w:tcBorders>
              <w:left w:val="single" w:sz="8" w:space="0" w:color="auto"/>
              <w:bottom w:val="single" w:sz="8" w:space="0" w:color="auto"/>
              <w:right w:val="single" w:sz="8" w:space="0" w:color="auto"/>
            </w:tcBorders>
            <w:shd w:val="clear" w:color="auto" w:fill="auto"/>
            <w:noWrap/>
            <w:vAlign w:val="center"/>
            <w:hideMark/>
          </w:tcPr>
          <w:p w14:paraId="60E64D08"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p>
        </w:tc>
        <w:tc>
          <w:tcPr>
            <w:tcW w:w="4252" w:type="dxa"/>
            <w:tcBorders>
              <w:top w:val="nil"/>
              <w:left w:val="nil"/>
              <w:bottom w:val="single" w:sz="8" w:space="0" w:color="auto"/>
              <w:right w:val="single" w:sz="8" w:space="0" w:color="auto"/>
            </w:tcBorders>
            <w:shd w:val="clear" w:color="auto" w:fill="auto"/>
            <w:noWrap/>
            <w:vAlign w:val="center"/>
            <w:hideMark/>
          </w:tcPr>
          <w:p w14:paraId="7E261D0B" w14:textId="77777777" w:rsidR="00653029" w:rsidRPr="00F9504E" w:rsidRDefault="00653029" w:rsidP="00F9504E">
            <w:pPr>
              <w:tabs>
                <w:tab w:val="clear" w:pos="-720"/>
              </w:tabs>
              <w:spacing w:before="60" w:after="60" w:line="240" w:lineRule="auto"/>
              <w:ind w:left="57" w:right="57"/>
              <w:jc w:val="left"/>
              <w:rPr>
                <w:rFonts w:ascii="Arial" w:hAnsi="Arial" w:cs="Arial"/>
                <w:sz w:val="16"/>
                <w:szCs w:val="16"/>
                <w:u w:val="double"/>
                <w:lang w:val="en-IE"/>
              </w:rPr>
            </w:pPr>
            <w:r w:rsidRPr="00F9504E">
              <w:rPr>
                <w:rFonts w:ascii="Arial" w:hAnsi="Arial" w:cs="Arial"/>
                <w:sz w:val="16"/>
                <w:szCs w:val="16"/>
                <w:u w:val="double"/>
                <w:lang w:val="en-IE"/>
              </w:rPr>
              <w:t>TEPAN2: 5’-GAG-AAG-GCG-TTA-CCC-AAC-A-3’</w:t>
            </w:r>
          </w:p>
        </w:tc>
        <w:tc>
          <w:tcPr>
            <w:tcW w:w="1701" w:type="dxa"/>
            <w:vMerge/>
            <w:tcBorders>
              <w:left w:val="nil"/>
              <w:bottom w:val="single" w:sz="8" w:space="0" w:color="auto"/>
              <w:right w:val="single" w:sz="8" w:space="0" w:color="auto"/>
            </w:tcBorders>
            <w:shd w:val="clear" w:color="auto" w:fill="auto"/>
            <w:noWrap/>
            <w:vAlign w:val="center"/>
            <w:hideMark/>
          </w:tcPr>
          <w:p w14:paraId="173539D7" w14:textId="77777777" w:rsidR="00653029" w:rsidRPr="005A3CAE" w:rsidRDefault="00653029" w:rsidP="00F9504E">
            <w:pPr>
              <w:tabs>
                <w:tab w:val="clear" w:pos="-720"/>
              </w:tabs>
              <w:spacing w:before="60" w:after="60" w:line="240" w:lineRule="auto"/>
              <w:ind w:left="70" w:right="57"/>
              <w:jc w:val="left"/>
              <w:rPr>
                <w:rFonts w:ascii="Arial" w:hAnsi="Arial" w:cs="Arial"/>
                <w:color w:val="000000"/>
                <w:sz w:val="16"/>
                <w:szCs w:val="16"/>
                <w:u w:val="double"/>
                <w:lang w:val="en-IE"/>
              </w:rPr>
            </w:pPr>
          </w:p>
        </w:tc>
      </w:tr>
      <w:tr w:rsidR="00653029" w:rsidRPr="00AD788C" w14:paraId="0D2754B3" w14:textId="77777777" w:rsidTr="009D1C4A">
        <w:trPr>
          <w:trHeight w:val="283"/>
        </w:trPr>
        <w:tc>
          <w:tcPr>
            <w:tcW w:w="3261" w:type="dxa"/>
            <w:vMerge w:val="restart"/>
            <w:tcBorders>
              <w:top w:val="nil"/>
              <w:left w:val="single" w:sz="8" w:space="0" w:color="auto"/>
              <w:right w:val="single" w:sz="8" w:space="0" w:color="auto"/>
            </w:tcBorders>
            <w:shd w:val="clear" w:color="auto" w:fill="auto"/>
            <w:noWrap/>
            <w:vAlign w:val="center"/>
            <w:hideMark/>
          </w:tcPr>
          <w:p w14:paraId="712122EF" w14:textId="3E7719A5" w:rsidR="00653029" w:rsidRPr="00F9504E" w:rsidRDefault="00653029" w:rsidP="00F9504E">
            <w:pPr>
              <w:spacing w:before="60" w:after="60" w:line="240" w:lineRule="auto"/>
              <w:ind w:left="57" w:right="57"/>
              <w:jc w:val="left"/>
              <w:rPr>
                <w:rFonts w:ascii="Arial" w:hAnsi="Arial" w:cs="Arial"/>
                <w:i/>
                <w:iCs/>
                <w:color w:val="000000"/>
                <w:sz w:val="16"/>
                <w:szCs w:val="16"/>
                <w:u w:val="double"/>
                <w:lang w:val="en-IE"/>
              </w:rPr>
            </w:pPr>
            <w:r w:rsidRPr="00F9504E">
              <w:rPr>
                <w:rFonts w:ascii="Arial" w:hAnsi="Arial" w:cs="Arial"/>
                <w:i/>
                <w:iCs/>
                <w:color w:val="000000"/>
                <w:sz w:val="16"/>
                <w:szCs w:val="16"/>
                <w:u w:val="double"/>
                <w:lang w:val="en-IE"/>
              </w:rPr>
              <w:t xml:space="preserve">T. </w:t>
            </w:r>
            <w:proofErr w:type="spellStart"/>
            <w:r w:rsidRPr="00F9504E">
              <w:rPr>
                <w:rFonts w:ascii="Arial" w:hAnsi="Arial" w:cs="Arial"/>
                <w:i/>
                <w:iCs/>
                <w:color w:val="000000"/>
                <w:sz w:val="16"/>
                <w:szCs w:val="16"/>
                <w:u w:val="double"/>
                <w:lang w:val="en-IE"/>
              </w:rPr>
              <w:t>evansi</w:t>
            </w:r>
            <w:proofErr w:type="spellEnd"/>
            <w:r w:rsidR="00C66BF6" w:rsidRPr="00F9504E">
              <w:rPr>
                <w:rFonts w:ascii="Arial" w:hAnsi="Arial" w:cs="Arial"/>
                <w:i/>
                <w:iCs/>
                <w:color w:val="000000"/>
                <w:sz w:val="16"/>
                <w:szCs w:val="16"/>
                <w:u w:val="double"/>
                <w:lang w:val="en-IE"/>
              </w:rPr>
              <w:t xml:space="preserve"> </w:t>
            </w:r>
            <w:r w:rsidRPr="00F9504E">
              <w:rPr>
                <w:rFonts w:ascii="Arial" w:hAnsi="Arial" w:cs="Arial"/>
                <w:iCs/>
                <w:color w:val="000000"/>
                <w:sz w:val="16"/>
                <w:szCs w:val="16"/>
                <w:u w:val="double"/>
                <w:lang w:val="en-IE"/>
              </w:rPr>
              <w:t>and some</w:t>
            </w:r>
            <w:r w:rsidRPr="00F9504E">
              <w:rPr>
                <w:rFonts w:ascii="Arial" w:hAnsi="Arial" w:cs="Arial"/>
                <w:i/>
                <w:iCs/>
                <w:color w:val="000000"/>
                <w:sz w:val="16"/>
                <w:szCs w:val="16"/>
                <w:u w:val="double"/>
                <w:lang w:val="en-IE"/>
              </w:rPr>
              <w:t xml:space="preserve"> T. brucei &amp;</w:t>
            </w:r>
            <w:r w:rsidR="00C66BF6" w:rsidRPr="00F9504E">
              <w:rPr>
                <w:rFonts w:ascii="Arial" w:hAnsi="Arial" w:cs="Arial"/>
                <w:i/>
                <w:iCs/>
                <w:color w:val="000000"/>
                <w:sz w:val="16"/>
                <w:szCs w:val="16"/>
                <w:u w:val="double"/>
                <w:lang w:val="en-IE"/>
              </w:rPr>
              <w:t xml:space="preserve"> </w:t>
            </w:r>
            <w:r w:rsidRPr="00F9504E">
              <w:rPr>
                <w:rFonts w:ascii="Arial" w:hAnsi="Arial" w:cs="Arial"/>
                <w:i/>
                <w:iCs/>
                <w:color w:val="000000"/>
                <w:sz w:val="16"/>
                <w:szCs w:val="16"/>
                <w:u w:val="double"/>
                <w:lang w:val="en-IE"/>
              </w:rPr>
              <w:t>T.</w:t>
            </w:r>
            <w:r w:rsidR="00F9504E" w:rsidRPr="00F9504E">
              <w:rPr>
                <w:rFonts w:ascii="Arial" w:hAnsi="Arial" w:cs="Arial"/>
                <w:i/>
                <w:iCs/>
                <w:color w:val="000000"/>
                <w:sz w:val="16"/>
                <w:szCs w:val="16"/>
                <w:u w:val="double"/>
                <w:lang w:val="en-IE"/>
              </w:rPr>
              <w:t> </w:t>
            </w:r>
            <w:proofErr w:type="spellStart"/>
            <w:r w:rsidRPr="00F9504E">
              <w:rPr>
                <w:rFonts w:ascii="Arial" w:hAnsi="Arial" w:cs="Arial"/>
                <w:i/>
                <w:iCs/>
                <w:color w:val="000000"/>
                <w:sz w:val="16"/>
                <w:szCs w:val="16"/>
                <w:u w:val="double"/>
                <w:lang w:val="en-IE"/>
              </w:rPr>
              <w:t>equiperdum</w:t>
            </w:r>
            <w:proofErr w:type="spellEnd"/>
          </w:p>
        </w:tc>
        <w:tc>
          <w:tcPr>
            <w:tcW w:w="4252" w:type="dxa"/>
            <w:tcBorders>
              <w:top w:val="nil"/>
              <w:left w:val="nil"/>
              <w:bottom w:val="single" w:sz="4" w:space="0" w:color="auto"/>
              <w:right w:val="single" w:sz="8" w:space="0" w:color="auto"/>
            </w:tcBorders>
            <w:shd w:val="clear" w:color="auto" w:fill="auto"/>
            <w:noWrap/>
            <w:vAlign w:val="center"/>
            <w:hideMark/>
          </w:tcPr>
          <w:p w14:paraId="1F460F4E"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r w:rsidRPr="00F9504E">
              <w:rPr>
                <w:rFonts w:ascii="Arial" w:hAnsi="Arial" w:cs="Arial"/>
                <w:color w:val="000000"/>
                <w:sz w:val="16"/>
                <w:szCs w:val="16"/>
                <w:u w:val="double"/>
                <w:lang w:val="en-IE"/>
              </w:rPr>
              <w:t>ESAG6/7F: 5’-ACA-TTC-CAG-CAG-GAG-TTG-GAG-3’</w:t>
            </w:r>
          </w:p>
        </w:tc>
        <w:tc>
          <w:tcPr>
            <w:tcW w:w="1701" w:type="dxa"/>
            <w:vMerge w:val="restart"/>
            <w:tcBorders>
              <w:top w:val="nil"/>
              <w:left w:val="nil"/>
              <w:right w:val="single" w:sz="8" w:space="0" w:color="auto"/>
            </w:tcBorders>
            <w:shd w:val="clear" w:color="auto" w:fill="auto"/>
            <w:noWrap/>
            <w:vAlign w:val="center"/>
            <w:hideMark/>
          </w:tcPr>
          <w:p w14:paraId="5DC5ED24" w14:textId="5192B8D7" w:rsidR="00653029" w:rsidRPr="005A3CAE" w:rsidRDefault="00653029" w:rsidP="00F9504E">
            <w:pPr>
              <w:spacing w:before="60" w:after="60" w:line="240" w:lineRule="auto"/>
              <w:ind w:left="70" w:right="57"/>
              <w:jc w:val="left"/>
              <w:rPr>
                <w:rFonts w:ascii="Arial" w:hAnsi="Arial" w:cs="Arial"/>
                <w:color w:val="000000"/>
                <w:sz w:val="16"/>
                <w:szCs w:val="16"/>
                <w:u w:val="double"/>
                <w:lang w:val="en-IE"/>
              </w:rPr>
            </w:pPr>
            <w:r w:rsidRPr="005A3CAE">
              <w:rPr>
                <w:rFonts w:ascii="Arial" w:hAnsi="Arial" w:cs="Arial"/>
                <w:color w:val="000000"/>
                <w:sz w:val="16"/>
                <w:szCs w:val="16"/>
                <w:u w:val="double"/>
                <w:lang w:val="en-IE"/>
              </w:rPr>
              <w:t xml:space="preserve">Holland </w:t>
            </w:r>
            <w:r w:rsidRPr="005A3CAE">
              <w:rPr>
                <w:rFonts w:ascii="Arial" w:hAnsi="Arial" w:cs="Arial"/>
                <w:i/>
                <w:color w:val="000000"/>
                <w:sz w:val="16"/>
                <w:szCs w:val="16"/>
                <w:u w:val="double"/>
                <w:lang w:val="en-IE"/>
              </w:rPr>
              <w:t>et al.</w:t>
            </w:r>
            <w:r w:rsidRPr="005A3CAE">
              <w:rPr>
                <w:rFonts w:ascii="Arial" w:hAnsi="Arial" w:cs="Arial"/>
                <w:color w:val="000000"/>
                <w:sz w:val="16"/>
                <w:szCs w:val="16"/>
                <w:u w:val="double"/>
                <w:lang w:val="en-IE"/>
              </w:rPr>
              <w:t>, 2001</w:t>
            </w:r>
          </w:p>
        </w:tc>
      </w:tr>
      <w:tr w:rsidR="00653029" w:rsidRPr="00AD788C" w14:paraId="0FAE75B1" w14:textId="77777777" w:rsidTr="009D1C4A">
        <w:trPr>
          <w:trHeight w:val="36"/>
        </w:trPr>
        <w:tc>
          <w:tcPr>
            <w:tcW w:w="3261" w:type="dxa"/>
            <w:vMerge/>
            <w:tcBorders>
              <w:left w:val="single" w:sz="8" w:space="0" w:color="auto"/>
              <w:bottom w:val="single" w:sz="8" w:space="0" w:color="auto"/>
              <w:right w:val="single" w:sz="8" w:space="0" w:color="auto"/>
            </w:tcBorders>
            <w:shd w:val="clear" w:color="auto" w:fill="auto"/>
            <w:noWrap/>
            <w:vAlign w:val="center"/>
            <w:hideMark/>
          </w:tcPr>
          <w:p w14:paraId="38E9099B"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p>
        </w:tc>
        <w:tc>
          <w:tcPr>
            <w:tcW w:w="4252" w:type="dxa"/>
            <w:tcBorders>
              <w:top w:val="nil"/>
              <w:left w:val="nil"/>
              <w:bottom w:val="single" w:sz="8" w:space="0" w:color="auto"/>
              <w:right w:val="single" w:sz="8" w:space="0" w:color="auto"/>
            </w:tcBorders>
            <w:shd w:val="clear" w:color="auto" w:fill="auto"/>
            <w:noWrap/>
            <w:vAlign w:val="center"/>
            <w:hideMark/>
          </w:tcPr>
          <w:p w14:paraId="5F224A16"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r w:rsidRPr="00F9504E">
              <w:rPr>
                <w:rFonts w:ascii="Arial" w:hAnsi="Arial" w:cs="Arial"/>
                <w:color w:val="000000"/>
                <w:sz w:val="16"/>
                <w:szCs w:val="16"/>
                <w:u w:val="double"/>
                <w:lang w:val="en-IE"/>
              </w:rPr>
              <w:t>ESAG6/7R: 5’-CAC-GTG-AAT-CCT-CAA-TTT-TGT-3’</w:t>
            </w:r>
          </w:p>
        </w:tc>
        <w:tc>
          <w:tcPr>
            <w:tcW w:w="1701" w:type="dxa"/>
            <w:vMerge/>
            <w:tcBorders>
              <w:left w:val="nil"/>
              <w:bottom w:val="single" w:sz="8" w:space="0" w:color="auto"/>
              <w:right w:val="single" w:sz="8" w:space="0" w:color="auto"/>
            </w:tcBorders>
            <w:shd w:val="clear" w:color="auto" w:fill="auto"/>
            <w:noWrap/>
            <w:vAlign w:val="center"/>
            <w:hideMark/>
          </w:tcPr>
          <w:p w14:paraId="41811279" w14:textId="77777777" w:rsidR="00653029" w:rsidRPr="005A3CAE" w:rsidRDefault="00653029" w:rsidP="00F9504E">
            <w:pPr>
              <w:tabs>
                <w:tab w:val="clear" w:pos="-720"/>
              </w:tabs>
              <w:spacing w:before="60" w:after="60" w:line="240" w:lineRule="auto"/>
              <w:ind w:left="70" w:right="57"/>
              <w:jc w:val="left"/>
              <w:rPr>
                <w:rFonts w:ascii="Arial" w:hAnsi="Arial" w:cs="Arial"/>
                <w:color w:val="000000"/>
                <w:sz w:val="16"/>
                <w:szCs w:val="16"/>
                <w:u w:val="double"/>
                <w:lang w:val="en-IE"/>
              </w:rPr>
            </w:pPr>
          </w:p>
        </w:tc>
      </w:tr>
      <w:tr w:rsidR="00653029" w:rsidRPr="00AD788C" w14:paraId="7AF571FA" w14:textId="77777777" w:rsidTr="009D1C4A">
        <w:trPr>
          <w:trHeight w:val="562"/>
        </w:trPr>
        <w:tc>
          <w:tcPr>
            <w:tcW w:w="3261" w:type="dxa"/>
            <w:vMerge w:val="restart"/>
            <w:tcBorders>
              <w:top w:val="nil"/>
              <w:left w:val="single" w:sz="8" w:space="0" w:color="auto"/>
              <w:right w:val="single" w:sz="8" w:space="0" w:color="auto"/>
            </w:tcBorders>
            <w:shd w:val="clear" w:color="auto" w:fill="auto"/>
            <w:noWrap/>
            <w:vAlign w:val="center"/>
            <w:hideMark/>
          </w:tcPr>
          <w:p w14:paraId="32E5B096" w14:textId="090D2F29" w:rsidR="00653029" w:rsidRPr="00F9504E" w:rsidRDefault="00653029" w:rsidP="00F9504E">
            <w:pPr>
              <w:tabs>
                <w:tab w:val="clear" w:pos="-720"/>
              </w:tabs>
              <w:spacing w:before="60" w:after="60" w:line="240" w:lineRule="auto"/>
              <w:ind w:left="57" w:right="57"/>
              <w:jc w:val="left"/>
              <w:rPr>
                <w:rFonts w:ascii="Arial" w:hAnsi="Arial" w:cs="Arial"/>
                <w:i/>
                <w:iCs/>
                <w:sz w:val="16"/>
                <w:szCs w:val="16"/>
                <w:u w:val="double"/>
                <w:lang w:val="en-IE"/>
              </w:rPr>
            </w:pPr>
            <w:r w:rsidRPr="00F9504E">
              <w:rPr>
                <w:rFonts w:ascii="Arial" w:hAnsi="Arial" w:cs="Arial"/>
                <w:i/>
                <w:iCs/>
                <w:sz w:val="16"/>
                <w:szCs w:val="16"/>
                <w:u w:val="double"/>
                <w:lang w:val="en-IE"/>
              </w:rPr>
              <w:t>T.</w:t>
            </w:r>
            <w:r w:rsidR="00F9504E" w:rsidRPr="00F9504E">
              <w:rPr>
                <w:rFonts w:ascii="Arial" w:hAnsi="Arial" w:cs="Arial"/>
                <w:i/>
                <w:iCs/>
                <w:color w:val="000000"/>
                <w:sz w:val="16"/>
                <w:szCs w:val="16"/>
                <w:u w:val="double"/>
                <w:lang w:val="en-IE"/>
              </w:rPr>
              <w:t> </w:t>
            </w:r>
            <w:r w:rsidRPr="00F9504E">
              <w:rPr>
                <w:rFonts w:ascii="Arial" w:hAnsi="Arial" w:cs="Arial"/>
                <w:i/>
                <w:iCs/>
                <w:sz w:val="16"/>
                <w:szCs w:val="16"/>
                <w:u w:val="double"/>
                <w:lang w:val="en-IE"/>
              </w:rPr>
              <w:t xml:space="preserve">brucei </w:t>
            </w:r>
            <w:proofErr w:type="spellStart"/>
            <w:r w:rsidRPr="00F9504E">
              <w:rPr>
                <w:rFonts w:ascii="Arial" w:hAnsi="Arial" w:cs="Arial"/>
                <w:i/>
                <w:iCs/>
                <w:sz w:val="16"/>
                <w:szCs w:val="16"/>
                <w:u w:val="double"/>
                <w:lang w:val="en-IE"/>
              </w:rPr>
              <w:t>gambiense</w:t>
            </w:r>
            <w:proofErr w:type="spellEnd"/>
          </w:p>
        </w:tc>
        <w:tc>
          <w:tcPr>
            <w:tcW w:w="4252" w:type="dxa"/>
            <w:tcBorders>
              <w:top w:val="nil"/>
              <w:left w:val="nil"/>
              <w:bottom w:val="single" w:sz="4" w:space="0" w:color="auto"/>
              <w:right w:val="single" w:sz="8" w:space="0" w:color="auto"/>
            </w:tcBorders>
            <w:shd w:val="clear" w:color="auto" w:fill="auto"/>
            <w:noWrap/>
            <w:vAlign w:val="center"/>
            <w:hideMark/>
          </w:tcPr>
          <w:p w14:paraId="30B4478E"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proofErr w:type="spellStart"/>
            <w:r w:rsidRPr="00F9504E">
              <w:rPr>
                <w:rFonts w:ascii="Arial" w:hAnsi="Arial" w:cs="Arial"/>
                <w:color w:val="000000"/>
                <w:sz w:val="16"/>
                <w:szCs w:val="16"/>
                <w:u w:val="double"/>
                <w:lang w:val="en-IE"/>
              </w:rPr>
              <w:t>Tgs</w:t>
            </w:r>
            <w:proofErr w:type="spellEnd"/>
            <w:r w:rsidRPr="00F9504E">
              <w:rPr>
                <w:rFonts w:ascii="Arial" w:hAnsi="Arial" w:cs="Arial"/>
                <w:color w:val="000000"/>
                <w:sz w:val="16"/>
                <w:szCs w:val="16"/>
                <w:u w:val="double"/>
                <w:lang w:val="en-IE"/>
              </w:rPr>
              <w:t xml:space="preserve">-GP F: </w:t>
            </w:r>
          </w:p>
          <w:p w14:paraId="0F29DCFE"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r w:rsidRPr="00F9504E">
              <w:rPr>
                <w:rFonts w:ascii="Arial" w:hAnsi="Arial" w:cs="Arial"/>
                <w:color w:val="000000"/>
                <w:sz w:val="16"/>
                <w:szCs w:val="16"/>
                <w:u w:val="double"/>
                <w:lang w:val="en-IE"/>
              </w:rPr>
              <w:t>5’-GCT-GCT-GTG-TTC-GGA-GAG-C-3’</w:t>
            </w:r>
          </w:p>
        </w:tc>
        <w:tc>
          <w:tcPr>
            <w:tcW w:w="1701" w:type="dxa"/>
            <w:vMerge w:val="restart"/>
            <w:tcBorders>
              <w:top w:val="nil"/>
              <w:left w:val="nil"/>
              <w:right w:val="single" w:sz="8" w:space="0" w:color="auto"/>
            </w:tcBorders>
            <w:shd w:val="clear" w:color="auto" w:fill="auto"/>
            <w:noWrap/>
            <w:vAlign w:val="center"/>
            <w:hideMark/>
          </w:tcPr>
          <w:p w14:paraId="540FBDE9" w14:textId="463D4176" w:rsidR="00653029" w:rsidRPr="005A3CAE" w:rsidRDefault="00653029" w:rsidP="00F9504E">
            <w:pPr>
              <w:spacing w:before="60" w:after="60" w:line="240" w:lineRule="auto"/>
              <w:ind w:left="70" w:right="57"/>
              <w:jc w:val="left"/>
              <w:rPr>
                <w:rFonts w:ascii="Arial" w:hAnsi="Arial" w:cs="Arial"/>
                <w:color w:val="000000"/>
                <w:sz w:val="16"/>
                <w:szCs w:val="16"/>
                <w:u w:val="double"/>
                <w:lang w:val="en-IE"/>
              </w:rPr>
            </w:pPr>
            <w:bookmarkStart w:id="3" w:name="_Hlk12541661"/>
            <w:r w:rsidRPr="005A3CAE">
              <w:rPr>
                <w:rFonts w:ascii="Arial" w:hAnsi="Arial" w:cs="Arial"/>
                <w:color w:val="000000"/>
                <w:sz w:val="16"/>
                <w:szCs w:val="16"/>
                <w:u w:val="double"/>
                <w:lang w:val="en-IE"/>
              </w:rPr>
              <w:t xml:space="preserve">Radwanska </w:t>
            </w:r>
            <w:r w:rsidRPr="005A3CAE">
              <w:rPr>
                <w:rFonts w:ascii="Arial" w:hAnsi="Arial" w:cs="Arial"/>
                <w:i/>
                <w:color w:val="000000"/>
                <w:sz w:val="16"/>
                <w:szCs w:val="16"/>
                <w:u w:val="double"/>
                <w:lang w:val="en-IE"/>
              </w:rPr>
              <w:t>et al.</w:t>
            </w:r>
            <w:r w:rsidRPr="005A3CAE">
              <w:rPr>
                <w:rFonts w:ascii="Arial" w:hAnsi="Arial" w:cs="Arial"/>
                <w:color w:val="000000"/>
                <w:sz w:val="16"/>
                <w:szCs w:val="16"/>
                <w:u w:val="double"/>
                <w:lang w:val="en-IE"/>
              </w:rPr>
              <w:t>, 2002</w:t>
            </w:r>
            <w:r w:rsidR="00177078" w:rsidRPr="005A3CAE">
              <w:rPr>
                <w:rFonts w:ascii="Arial" w:hAnsi="Arial" w:cs="Arial"/>
                <w:color w:val="000000"/>
                <w:sz w:val="16"/>
                <w:szCs w:val="16"/>
                <w:u w:val="double"/>
                <w:lang w:val="en-IE"/>
              </w:rPr>
              <w:t>b</w:t>
            </w:r>
            <w:bookmarkEnd w:id="3"/>
          </w:p>
        </w:tc>
      </w:tr>
      <w:tr w:rsidR="00653029" w:rsidRPr="00AD788C" w14:paraId="53D1AF98" w14:textId="77777777" w:rsidTr="009D1C4A">
        <w:trPr>
          <w:trHeight w:val="285"/>
        </w:trPr>
        <w:tc>
          <w:tcPr>
            <w:tcW w:w="3261" w:type="dxa"/>
            <w:vMerge/>
            <w:tcBorders>
              <w:left w:val="single" w:sz="8" w:space="0" w:color="auto"/>
              <w:bottom w:val="single" w:sz="8" w:space="0" w:color="auto"/>
              <w:right w:val="single" w:sz="8" w:space="0" w:color="auto"/>
            </w:tcBorders>
            <w:shd w:val="clear" w:color="auto" w:fill="auto"/>
            <w:noWrap/>
            <w:vAlign w:val="center"/>
            <w:hideMark/>
          </w:tcPr>
          <w:p w14:paraId="352277F6"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p>
        </w:tc>
        <w:tc>
          <w:tcPr>
            <w:tcW w:w="4252" w:type="dxa"/>
            <w:tcBorders>
              <w:top w:val="nil"/>
              <w:left w:val="nil"/>
              <w:bottom w:val="single" w:sz="8" w:space="0" w:color="auto"/>
              <w:right w:val="single" w:sz="8" w:space="0" w:color="auto"/>
            </w:tcBorders>
            <w:shd w:val="clear" w:color="auto" w:fill="auto"/>
            <w:noWrap/>
            <w:vAlign w:val="center"/>
            <w:hideMark/>
          </w:tcPr>
          <w:p w14:paraId="0660E0D4"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proofErr w:type="spellStart"/>
            <w:r w:rsidRPr="00F9504E">
              <w:rPr>
                <w:rFonts w:ascii="Arial" w:hAnsi="Arial" w:cs="Arial"/>
                <w:color w:val="000000"/>
                <w:sz w:val="16"/>
                <w:szCs w:val="16"/>
                <w:u w:val="double"/>
                <w:lang w:val="en-IE"/>
              </w:rPr>
              <w:t>TgsGP</w:t>
            </w:r>
            <w:proofErr w:type="spellEnd"/>
            <w:r w:rsidRPr="00F9504E">
              <w:rPr>
                <w:rFonts w:ascii="Arial" w:hAnsi="Arial" w:cs="Arial"/>
                <w:color w:val="000000"/>
                <w:sz w:val="16"/>
                <w:szCs w:val="16"/>
                <w:u w:val="double"/>
                <w:lang w:val="en-IE"/>
              </w:rPr>
              <w:t xml:space="preserve"> R: </w:t>
            </w:r>
          </w:p>
          <w:p w14:paraId="4D9DCAEE"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r w:rsidRPr="00F9504E">
              <w:rPr>
                <w:rFonts w:ascii="Arial" w:hAnsi="Arial" w:cs="Arial"/>
                <w:color w:val="000000"/>
                <w:sz w:val="16"/>
                <w:szCs w:val="16"/>
                <w:u w:val="double"/>
                <w:lang w:val="en-IE"/>
              </w:rPr>
              <w:t>5’-GCC-ATC-GTG-CTT-GCC-GCT-C-3’</w:t>
            </w:r>
          </w:p>
        </w:tc>
        <w:tc>
          <w:tcPr>
            <w:tcW w:w="1701" w:type="dxa"/>
            <w:vMerge/>
            <w:tcBorders>
              <w:left w:val="nil"/>
              <w:bottom w:val="single" w:sz="8" w:space="0" w:color="auto"/>
              <w:right w:val="single" w:sz="8" w:space="0" w:color="auto"/>
            </w:tcBorders>
            <w:shd w:val="clear" w:color="auto" w:fill="auto"/>
            <w:noWrap/>
            <w:vAlign w:val="center"/>
            <w:hideMark/>
          </w:tcPr>
          <w:p w14:paraId="397EE2DB" w14:textId="77777777" w:rsidR="00653029" w:rsidRPr="005A3CAE" w:rsidRDefault="00653029" w:rsidP="00F9504E">
            <w:pPr>
              <w:tabs>
                <w:tab w:val="clear" w:pos="-720"/>
              </w:tabs>
              <w:spacing w:before="60" w:after="60" w:line="240" w:lineRule="auto"/>
              <w:ind w:left="70" w:right="57"/>
              <w:jc w:val="left"/>
              <w:rPr>
                <w:rFonts w:ascii="Arial" w:hAnsi="Arial" w:cs="Arial"/>
                <w:color w:val="000000"/>
                <w:sz w:val="16"/>
                <w:szCs w:val="16"/>
                <w:u w:val="double"/>
                <w:lang w:val="en-IE"/>
              </w:rPr>
            </w:pPr>
          </w:p>
        </w:tc>
      </w:tr>
      <w:tr w:rsidR="00653029" w:rsidRPr="00AD788C" w14:paraId="489F6E88" w14:textId="77777777" w:rsidTr="009D1C4A">
        <w:trPr>
          <w:trHeight w:val="562"/>
        </w:trPr>
        <w:tc>
          <w:tcPr>
            <w:tcW w:w="3261" w:type="dxa"/>
            <w:vMerge w:val="restart"/>
            <w:tcBorders>
              <w:top w:val="nil"/>
              <w:left w:val="single" w:sz="8" w:space="0" w:color="auto"/>
              <w:right w:val="single" w:sz="8" w:space="0" w:color="auto"/>
            </w:tcBorders>
            <w:shd w:val="clear" w:color="auto" w:fill="auto"/>
            <w:noWrap/>
            <w:vAlign w:val="center"/>
            <w:hideMark/>
          </w:tcPr>
          <w:p w14:paraId="2E4A315D" w14:textId="4E375727" w:rsidR="00653029" w:rsidRPr="00F9504E" w:rsidRDefault="00653029" w:rsidP="00F9504E">
            <w:pPr>
              <w:tabs>
                <w:tab w:val="clear" w:pos="-720"/>
              </w:tabs>
              <w:spacing w:before="60" w:after="60" w:line="240" w:lineRule="auto"/>
              <w:ind w:left="57" w:right="57"/>
              <w:jc w:val="left"/>
              <w:rPr>
                <w:rFonts w:ascii="Arial" w:hAnsi="Arial" w:cs="Arial"/>
                <w:i/>
                <w:iCs/>
                <w:sz w:val="16"/>
                <w:szCs w:val="16"/>
                <w:u w:val="double"/>
                <w:lang w:val="en-IE"/>
              </w:rPr>
            </w:pPr>
            <w:r w:rsidRPr="00F9504E">
              <w:rPr>
                <w:rFonts w:ascii="Arial" w:hAnsi="Arial" w:cs="Arial"/>
                <w:i/>
                <w:iCs/>
                <w:sz w:val="16"/>
                <w:szCs w:val="16"/>
                <w:u w:val="double"/>
                <w:lang w:val="en-IE"/>
              </w:rPr>
              <w:t>T.</w:t>
            </w:r>
            <w:r w:rsidR="00C66BF6" w:rsidRPr="00F9504E">
              <w:rPr>
                <w:rFonts w:ascii="Arial" w:hAnsi="Arial" w:cs="Arial"/>
                <w:i/>
                <w:iCs/>
                <w:sz w:val="16"/>
                <w:szCs w:val="16"/>
                <w:u w:val="double"/>
                <w:lang w:val="en-IE"/>
              </w:rPr>
              <w:t> </w:t>
            </w:r>
            <w:r w:rsidRPr="00F9504E">
              <w:rPr>
                <w:rFonts w:ascii="Arial" w:hAnsi="Arial" w:cs="Arial"/>
                <w:i/>
                <w:iCs/>
                <w:sz w:val="16"/>
                <w:szCs w:val="16"/>
                <w:u w:val="double"/>
                <w:lang w:val="en-IE"/>
              </w:rPr>
              <w:t>brucei rhodesiense</w:t>
            </w:r>
          </w:p>
        </w:tc>
        <w:tc>
          <w:tcPr>
            <w:tcW w:w="4252" w:type="dxa"/>
            <w:tcBorders>
              <w:top w:val="nil"/>
              <w:left w:val="nil"/>
              <w:bottom w:val="single" w:sz="4" w:space="0" w:color="auto"/>
              <w:right w:val="single" w:sz="8" w:space="0" w:color="auto"/>
            </w:tcBorders>
            <w:shd w:val="clear" w:color="auto" w:fill="auto"/>
            <w:noWrap/>
            <w:vAlign w:val="center"/>
            <w:hideMark/>
          </w:tcPr>
          <w:p w14:paraId="6F5479C6"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proofErr w:type="spellStart"/>
            <w:r w:rsidRPr="00F9504E">
              <w:rPr>
                <w:rFonts w:ascii="Arial" w:hAnsi="Arial" w:cs="Arial"/>
                <w:color w:val="000000"/>
                <w:sz w:val="16"/>
                <w:szCs w:val="16"/>
                <w:u w:val="double"/>
                <w:lang w:val="en-IE"/>
              </w:rPr>
              <w:t>Tbr</w:t>
            </w:r>
            <w:proofErr w:type="spellEnd"/>
            <w:r w:rsidRPr="00F9504E">
              <w:rPr>
                <w:rFonts w:ascii="Arial" w:hAnsi="Arial" w:cs="Arial"/>
                <w:color w:val="000000"/>
                <w:sz w:val="16"/>
                <w:szCs w:val="16"/>
                <w:u w:val="double"/>
                <w:lang w:val="en-IE"/>
              </w:rPr>
              <w:t xml:space="preserve"> F: </w:t>
            </w:r>
          </w:p>
          <w:p w14:paraId="16D09B97"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r w:rsidRPr="00F9504E">
              <w:rPr>
                <w:rFonts w:ascii="Arial" w:hAnsi="Arial" w:cs="Arial"/>
                <w:color w:val="000000"/>
                <w:sz w:val="16"/>
                <w:szCs w:val="16"/>
                <w:u w:val="double"/>
                <w:lang w:val="en-IE"/>
              </w:rPr>
              <w:t>5’-ATA-GTG-ACA-AGA-TGC-GTA-CTC-AAC-GC-3’</w:t>
            </w:r>
          </w:p>
        </w:tc>
        <w:tc>
          <w:tcPr>
            <w:tcW w:w="1701" w:type="dxa"/>
            <w:vMerge w:val="restart"/>
            <w:tcBorders>
              <w:top w:val="nil"/>
              <w:left w:val="nil"/>
              <w:right w:val="single" w:sz="8" w:space="0" w:color="auto"/>
            </w:tcBorders>
            <w:shd w:val="clear" w:color="auto" w:fill="auto"/>
            <w:noWrap/>
            <w:vAlign w:val="center"/>
            <w:hideMark/>
          </w:tcPr>
          <w:p w14:paraId="5BEDB0AB" w14:textId="45B096C7" w:rsidR="00653029" w:rsidRPr="005A3CAE" w:rsidRDefault="00653029" w:rsidP="00F9504E">
            <w:pPr>
              <w:spacing w:before="60" w:after="60" w:line="240" w:lineRule="auto"/>
              <w:ind w:left="70" w:right="57"/>
              <w:jc w:val="left"/>
              <w:rPr>
                <w:rFonts w:ascii="Arial" w:hAnsi="Arial" w:cs="Arial"/>
                <w:color w:val="000000"/>
                <w:sz w:val="16"/>
                <w:szCs w:val="16"/>
                <w:u w:val="double"/>
                <w:lang w:val="en-IE"/>
              </w:rPr>
            </w:pPr>
            <w:bookmarkStart w:id="4" w:name="_Hlk12541674"/>
            <w:r w:rsidRPr="005A3CAE">
              <w:rPr>
                <w:rFonts w:ascii="Arial" w:hAnsi="Arial" w:cs="Arial"/>
                <w:color w:val="000000"/>
                <w:sz w:val="16"/>
                <w:szCs w:val="16"/>
                <w:u w:val="double"/>
                <w:lang w:val="en-IE"/>
              </w:rPr>
              <w:t xml:space="preserve">Radwanska </w:t>
            </w:r>
            <w:r w:rsidRPr="005A3CAE">
              <w:rPr>
                <w:rFonts w:ascii="Arial" w:hAnsi="Arial" w:cs="Arial"/>
                <w:i/>
                <w:color w:val="000000"/>
                <w:sz w:val="16"/>
                <w:szCs w:val="16"/>
                <w:u w:val="double"/>
                <w:lang w:val="en-IE"/>
              </w:rPr>
              <w:t>et al.</w:t>
            </w:r>
            <w:r w:rsidRPr="005A3CAE">
              <w:rPr>
                <w:rFonts w:ascii="Arial" w:hAnsi="Arial" w:cs="Arial"/>
                <w:color w:val="000000"/>
                <w:sz w:val="16"/>
                <w:szCs w:val="16"/>
                <w:u w:val="double"/>
                <w:lang w:val="en-IE"/>
              </w:rPr>
              <w:t>, 2002</w:t>
            </w:r>
            <w:bookmarkEnd w:id="4"/>
            <w:r w:rsidR="00177078" w:rsidRPr="005A3CAE">
              <w:rPr>
                <w:rFonts w:ascii="Arial" w:hAnsi="Arial" w:cs="Arial"/>
                <w:color w:val="000000"/>
                <w:sz w:val="16"/>
                <w:szCs w:val="16"/>
                <w:u w:val="double"/>
                <w:lang w:val="en-IE"/>
              </w:rPr>
              <w:t>a</w:t>
            </w:r>
          </w:p>
        </w:tc>
      </w:tr>
      <w:tr w:rsidR="00653029" w:rsidRPr="00AD788C" w14:paraId="6653A70A" w14:textId="77777777" w:rsidTr="009D1C4A">
        <w:trPr>
          <w:trHeight w:val="285"/>
        </w:trPr>
        <w:tc>
          <w:tcPr>
            <w:tcW w:w="3261" w:type="dxa"/>
            <w:vMerge/>
            <w:tcBorders>
              <w:left w:val="single" w:sz="8" w:space="0" w:color="auto"/>
              <w:bottom w:val="single" w:sz="8" w:space="0" w:color="auto"/>
              <w:right w:val="single" w:sz="8" w:space="0" w:color="auto"/>
            </w:tcBorders>
            <w:shd w:val="clear" w:color="auto" w:fill="auto"/>
            <w:noWrap/>
            <w:vAlign w:val="center"/>
            <w:hideMark/>
          </w:tcPr>
          <w:p w14:paraId="27602C27"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p>
        </w:tc>
        <w:tc>
          <w:tcPr>
            <w:tcW w:w="4252" w:type="dxa"/>
            <w:tcBorders>
              <w:top w:val="nil"/>
              <w:left w:val="nil"/>
              <w:bottom w:val="single" w:sz="8" w:space="0" w:color="auto"/>
              <w:right w:val="single" w:sz="8" w:space="0" w:color="auto"/>
            </w:tcBorders>
            <w:shd w:val="clear" w:color="auto" w:fill="auto"/>
            <w:noWrap/>
            <w:vAlign w:val="center"/>
            <w:hideMark/>
          </w:tcPr>
          <w:p w14:paraId="2F8A985B"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proofErr w:type="spellStart"/>
            <w:r w:rsidRPr="00F9504E">
              <w:rPr>
                <w:rFonts w:ascii="Arial" w:hAnsi="Arial" w:cs="Arial"/>
                <w:color w:val="000000"/>
                <w:sz w:val="16"/>
                <w:szCs w:val="16"/>
                <w:u w:val="double"/>
                <w:lang w:val="en-IE"/>
              </w:rPr>
              <w:t>Tbr</w:t>
            </w:r>
            <w:proofErr w:type="spellEnd"/>
            <w:r w:rsidRPr="00F9504E">
              <w:rPr>
                <w:rFonts w:ascii="Arial" w:hAnsi="Arial" w:cs="Arial"/>
                <w:color w:val="000000"/>
                <w:sz w:val="16"/>
                <w:szCs w:val="16"/>
                <w:u w:val="double"/>
                <w:lang w:val="en-IE"/>
              </w:rPr>
              <w:t xml:space="preserve"> R: </w:t>
            </w:r>
          </w:p>
          <w:p w14:paraId="730399C5"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r w:rsidRPr="00F9504E">
              <w:rPr>
                <w:rFonts w:ascii="Arial" w:hAnsi="Arial" w:cs="Arial"/>
                <w:color w:val="000000"/>
                <w:sz w:val="16"/>
                <w:szCs w:val="16"/>
                <w:u w:val="double"/>
                <w:lang w:val="en-IE"/>
              </w:rPr>
              <w:t>5’-AAT-GTG-TTC-GAG-TAC-TTC-GGT-CAC-GCT-3’</w:t>
            </w:r>
          </w:p>
        </w:tc>
        <w:tc>
          <w:tcPr>
            <w:tcW w:w="1701" w:type="dxa"/>
            <w:vMerge/>
            <w:tcBorders>
              <w:left w:val="nil"/>
              <w:bottom w:val="single" w:sz="8" w:space="0" w:color="auto"/>
              <w:right w:val="single" w:sz="8" w:space="0" w:color="auto"/>
            </w:tcBorders>
            <w:shd w:val="clear" w:color="auto" w:fill="auto"/>
            <w:noWrap/>
            <w:vAlign w:val="center"/>
            <w:hideMark/>
          </w:tcPr>
          <w:p w14:paraId="6C2F1C0A" w14:textId="77777777" w:rsidR="00653029" w:rsidRPr="005A3CAE" w:rsidRDefault="00653029" w:rsidP="00F9504E">
            <w:pPr>
              <w:tabs>
                <w:tab w:val="clear" w:pos="-720"/>
              </w:tabs>
              <w:spacing w:before="60" w:after="60" w:line="240" w:lineRule="auto"/>
              <w:ind w:left="70" w:right="57"/>
              <w:jc w:val="left"/>
              <w:rPr>
                <w:rFonts w:ascii="Arial" w:hAnsi="Arial" w:cs="Arial"/>
                <w:color w:val="000000"/>
                <w:sz w:val="16"/>
                <w:szCs w:val="16"/>
                <w:u w:val="double"/>
                <w:lang w:val="en-IE"/>
              </w:rPr>
            </w:pPr>
          </w:p>
        </w:tc>
      </w:tr>
      <w:tr w:rsidR="00653029" w:rsidRPr="00AD788C" w14:paraId="259D2AFF" w14:textId="77777777" w:rsidTr="009D1C4A">
        <w:trPr>
          <w:trHeight w:val="20"/>
        </w:trPr>
        <w:tc>
          <w:tcPr>
            <w:tcW w:w="3261" w:type="dxa"/>
            <w:vMerge w:val="restart"/>
            <w:tcBorders>
              <w:top w:val="nil"/>
              <w:left w:val="single" w:sz="8" w:space="0" w:color="auto"/>
              <w:right w:val="single" w:sz="8" w:space="0" w:color="auto"/>
            </w:tcBorders>
            <w:shd w:val="clear" w:color="auto" w:fill="auto"/>
            <w:noWrap/>
            <w:vAlign w:val="center"/>
            <w:hideMark/>
          </w:tcPr>
          <w:p w14:paraId="323C0AC4" w14:textId="67537843" w:rsidR="00653029" w:rsidRPr="00F9504E" w:rsidRDefault="00653029" w:rsidP="00F9504E">
            <w:pPr>
              <w:tabs>
                <w:tab w:val="clear" w:pos="-720"/>
              </w:tabs>
              <w:spacing w:line="240" w:lineRule="auto"/>
              <w:ind w:left="57" w:right="57"/>
              <w:jc w:val="left"/>
              <w:rPr>
                <w:rFonts w:ascii="Arial" w:hAnsi="Arial" w:cs="Arial"/>
                <w:i/>
                <w:iCs/>
                <w:sz w:val="16"/>
                <w:szCs w:val="16"/>
                <w:u w:val="double"/>
                <w:lang w:val="en-IE"/>
              </w:rPr>
            </w:pPr>
            <w:r w:rsidRPr="00F9504E">
              <w:rPr>
                <w:rFonts w:ascii="Arial" w:hAnsi="Arial" w:cs="Arial"/>
                <w:sz w:val="16"/>
                <w:szCs w:val="16"/>
                <w:u w:val="double"/>
                <w:lang w:val="en-IE"/>
              </w:rPr>
              <w:t>Pan-</w:t>
            </w:r>
            <w:proofErr w:type="spellStart"/>
            <w:r w:rsidRPr="00F9504E">
              <w:rPr>
                <w:rFonts w:ascii="Arial" w:hAnsi="Arial" w:cs="Arial"/>
                <w:sz w:val="16"/>
                <w:szCs w:val="16"/>
                <w:u w:val="double"/>
                <w:lang w:val="en-IE"/>
              </w:rPr>
              <w:t>tryp</w:t>
            </w:r>
            <w:proofErr w:type="spellEnd"/>
            <w:r w:rsidRPr="00F9504E">
              <w:rPr>
                <w:rFonts w:ascii="Arial" w:hAnsi="Arial" w:cs="Arial"/>
                <w:sz w:val="16"/>
                <w:szCs w:val="16"/>
                <w:u w:val="double"/>
                <w:lang w:val="en-IE"/>
              </w:rPr>
              <w:t>.:</w:t>
            </w:r>
            <w:r w:rsidRPr="00F9504E">
              <w:rPr>
                <w:rFonts w:ascii="Arial" w:hAnsi="Arial" w:cs="Arial"/>
                <w:i/>
                <w:iCs/>
                <w:sz w:val="16"/>
                <w:szCs w:val="16"/>
                <w:u w:val="double"/>
                <w:lang w:val="en-IE"/>
              </w:rPr>
              <w:t xml:space="preserve"> </w:t>
            </w:r>
            <w:proofErr w:type="spellStart"/>
            <w:r w:rsidRPr="00F9504E">
              <w:rPr>
                <w:rFonts w:ascii="Arial" w:hAnsi="Arial" w:cs="Arial"/>
                <w:i/>
                <w:iCs/>
                <w:sz w:val="16"/>
                <w:szCs w:val="16"/>
                <w:u w:val="double"/>
                <w:lang w:val="en-IE"/>
              </w:rPr>
              <w:t>T.vivax</w:t>
            </w:r>
            <w:proofErr w:type="spellEnd"/>
            <w:r w:rsidRPr="00F9504E">
              <w:rPr>
                <w:rFonts w:ascii="Arial" w:hAnsi="Arial" w:cs="Arial"/>
                <w:i/>
                <w:iCs/>
                <w:sz w:val="16"/>
                <w:szCs w:val="16"/>
                <w:u w:val="double"/>
                <w:lang w:val="en-IE"/>
              </w:rPr>
              <w:t xml:space="preserve">, </w:t>
            </w:r>
            <w:proofErr w:type="spellStart"/>
            <w:r w:rsidRPr="00F9504E">
              <w:rPr>
                <w:rFonts w:ascii="Arial" w:hAnsi="Arial" w:cs="Arial"/>
                <w:i/>
                <w:iCs/>
                <w:sz w:val="16"/>
                <w:szCs w:val="16"/>
                <w:u w:val="double"/>
                <w:lang w:val="en-IE"/>
              </w:rPr>
              <w:t>Trypanozoon</w:t>
            </w:r>
            <w:proofErr w:type="spellEnd"/>
            <w:r w:rsidRPr="00F9504E">
              <w:rPr>
                <w:rFonts w:ascii="Arial" w:hAnsi="Arial" w:cs="Arial"/>
                <w:i/>
                <w:iCs/>
                <w:sz w:val="16"/>
                <w:szCs w:val="16"/>
                <w:u w:val="double"/>
                <w:lang w:val="en-IE"/>
              </w:rPr>
              <w:t xml:space="preserve">, </w:t>
            </w:r>
            <w:proofErr w:type="spellStart"/>
            <w:r w:rsidRPr="00F9504E">
              <w:rPr>
                <w:rFonts w:ascii="Arial" w:hAnsi="Arial" w:cs="Arial"/>
                <w:i/>
                <w:iCs/>
                <w:sz w:val="16"/>
                <w:szCs w:val="16"/>
                <w:u w:val="double"/>
                <w:lang w:val="en-IE"/>
              </w:rPr>
              <w:t>T.congolense</w:t>
            </w:r>
            <w:proofErr w:type="spellEnd"/>
            <w:r w:rsidRPr="00F9504E">
              <w:rPr>
                <w:rFonts w:ascii="Arial" w:hAnsi="Arial" w:cs="Arial"/>
                <w:sz w:val="16"/>
                <w:szCs w:val="16"/>
                <w:u w:val="double"/>
                <w:lang w:val="en-IE"/>
              </w:rPr>
              <w:t xml:space="preserve"> savannah forest, Kilifi,</w:t>
            </w:r>
            <w:r w:rsidRPr="00F9504E">
              <w:rPr>
                <w:rFonts w:ascii="Arial" w:hAnsi="Arial" w:cs="Arial"/>
                <w:i/>
                <w:iCs/>
                <w:sz w:val="16"/>
                <w:szCs w:val="16"/>
                <w:u w:val="double"/>
                <w:lang w:val="en-IE"/>
              </w:rPr>
              <w:t xml:space="preserve"> T. </w:t>
            </w:r>
            <w:proofErr w:type="spellStart"/>
            <w:r w:rsidRPr="00F9504E">
              <w:rPr>
                <w:rFonts w:ascii="Arial" w:hAnsi="Arial" w:cs="Arial"/>
                <w:i/>
                <w:iCs/>
                <w:sz w:val="16"/>
                <w:szCs w:val="16"/>
                <w:u w:val="double"/>
                <w:lang w:val="en-IE"/>
              </w:rPr>
              <w:t>lewisi</w:t>
            </w:r>
            <w:proofErr w:type="spellEnd"/>
            <w:r w:rsidRPr="00F9504E">
              <w:rPr>
                <w:rFonts w:ascii="Arial" w:hAnsi="Arial" w:cs="Arial"/>
                <w:i/>
                <w:iCs/>
                <w:sz w:val="16"/>
                <w:szCs w:val="16"/>
                <w:u w:val="double"/>
                <w:lang w:val="en-IE"/>
              </w:rPr>
              <w:t xml:space="preserve">, </w:t>
            </w:r>
            <w:r w:rsidRPr="00F9504E">
              <w:rPr>
                <w:rFonts w:ascii="Arial" w:hAnsi="Arial" w:cs="Arial"/>
                <w:iCs/>
                <w:sz w:val="16"/>
                <w:szCs w:val="16"/>
                <w:u w:val="double"/>
                <w:lang w:val="en-IE"/>
              </w:rPr>
              <w:t>etc</w:t>
            </w:r>
            <w:r w:rsidR="00C66BF6" w:rsidRPr="00F9504E">
              <w:rPr>
                <w:rFonts w:ascii="Arial" w:hAnsi="Arial" w:cs="Arial"/>
                <w:iCs/>
                <w:sz w:val="16"/>
                <w:szCs w:val="16"/>
                <w:u w:val="double"/>
                <w:lang w:val="en-IE"/>
              </w:rPr>
              <w:t>.</w:t>
            </w:r>
          </w:p>
        </w:tc>
        <w:tc>
          <w:tcPr>
            <w:tcW w:w="4252" w:type="dxa"/>
            <w:tcBorders>
              <w:top w:val="nil"/>
              <w:left w:val="nil"/>
              <w:bottom w:val="single" w:sz="4" w:space="0" w:color="auto"/>
              <w:right w:val="single" w:sz="8" w:space="0" w:color="auto"/>
            </w:tcBorders>
            <w:shd w:val="clear" w:color="auto" w:fill="auto"/>
            <w:noWrap/>
            <w:vAlign w:val="center"/>
            <w:hideMark/>
          </w:tcPr>
          <w:p w14:paraId="4475DCC4"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r w:rsidRPr="00F9504E">
              <w:rPr>
                <w:rFonts w:ascii="Arial" w:hAnsi="Arial" w:cs="Arial"/>
                <w:sz w:val="16"/>
                <w:szCs w:val="16"/>
                <w:u w:val="double"/>
                <w:lang w:val="en-IE"/>
              </w:rPr>
              <w:t>TRYP1S: 5’-CGT-CCC-TGC-CAT-TTG-TAC-ACA-C-3’</w:t>
            </w:r>
          </w:p>
        </w:tc>
        <w:tc>
          <w:tcPr>
            <w:tcW w:w="1701" w:type="dxa"/>
            <w:vMerge w:val="restart"/>
            <w:tcBorders>
              <w:top w:val="nil"/>
              <w:left w:val="nil"/>
              <w:right w:val="single" w:sz="8" w:space="0" w:color="auto"/>
            </w:tcBorders>
            <w:shd w:val="clear" w:color="auto" w:fill="auto"/>
            <w:noWrap/>
            <w:vAlign w:val="center"/>
            <w:hideMark/>
          </w:tcPr>
          <w:p w14:paraId="78A323B1" w14:textId="59054F6B" w:rsidR="00653029" w:rsidRPr="005A3CAE" w:rsidRDefault="00653029" w:rsidP="00F9504E">
            <w:pPr>
              <w:tabs>
                <w:tab w:val="clear" w:pos="-720"/>
              </w:tabs>
              <w:spacing w:before="60" w:after="60" w:line="240" w:lineRule="auto"/>
              <w:ind w:left="57" w:right="57"/>
              <w:jc w:val="left"/>
              <w:rPr>
                <w:rFonts w:ascii="Arial" w:hAnsi="Arial" w:cs="Arial"/>
                <w:sz w:val="16"/>
                <w:szCs w:val="16"/>
                <w:u w:val="double"/>
                <w:lang w:val="en-IE"/>
              </w:rPr>
            </w:pPr>
            <w:bookmarkStart w:id="5" w:name="_Hlk12541804"/>
            <w:r w:rsidRPr="005A3CAE">
              <w:rPr>
                <w:rFonts w:ascii="Arial" w:hAnsi="Arial" w:cs="Arial"/>
                <w:sz w:val="16"/>
                <w:szCs w:val="16"/>
                <w:u w:val="double"/>
                <w:lang w:val="en-IE"/>
              </w:rPr>
              <w:t xml:space="preserve">Desquesnes </w:t>
            </w:r>
            <w:r w:rsidRPr="005A3CAE">
              <w:rPr>
                <w:rFonts w:ascii="Arial" w:hAnsi="Arial" w:cs="Arial"/>
                <w:i/>
                <w:sz w:val="16"/>
                <w:szCs w:val="16"/>
                <w:u w:val="double"/>
                <w:lang w:val="en-IE"/>
              </w:rPr>
              <w:t>et al.</w:t>
            </w:r>
            <w:r w:rsidRPr="005A3CAE">
              <w:rPr>
                <w:rFonts w:ascii="Arial" w:hAnsi="Arial" w:cs="Arial"/>
                <w:sz w:val="16"/>
                <w:szCs w:val="16"/>
                <w:u w:val="double"/>
                <w:lang w:val="en-IE"/>
              </w:rPr>
              <w:t>, 2002</w:t>
            </w:r>
            <w:bookmarkEnd w:id="5"/>
          </w:p>
        </w:tc>
      </w:tr>
      <w:tr w:rsidR="00653029" w:rsidRPr="00AD788C" w14:paraId="3CE29FF3" w14:textId="77777777" w:rsidTr="009D1C4A">
        <w:trPr>
          <w:trHeight w:val="285"/>
        </w:trPr>
        <w:tc>
          <w:tcPr>
            <w:tcW w:w="3261" w:type="dxa"/>
            <w:vMerge/>
            <w:tcBorders>
              <w:left w:val="single" w:sz="8" w:space="0" w:color="auto"/>
              <w:bottom w:val="single" w:sz="8" w:space="0" w:color="auto"/>
              <w:right w:val="single" w:sz="8" w:space="0" w:color="auto"/>
            </w:tcBorders>
            <w:shd w:val="clear" w:color="auto" w:fill="auto"/>
            <w:noWrap/>
            <w:vAlign w:val="center"/>
            <w:hideMark/>
          </w:tcPr>
          <w:p w14:paraId="19874F7B"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p>
        </w:tc>
        <w:tc>
          <w:tcPr>
            <w:tcW w:w="4252" w:type="dxa"/>
            <w:tcBorders>
              <w:top w:val="nil"/>
              <w:left w:val="nil"/>
              <w:bottom w:val="single" w:sz="8" w:space="0" w:color="auto"/>
              <w:right w:val="single" w:sz="8" w:space="0" w:color="auto"/>
            </w:tcBorders>
            <w:shd w:val="clear" w:color="auto" w:fill="auto"/>
            <w:noWrap/>
            <w:vAlign w:val="center"/>
            <w:hideMark/>
          </w:tcPr>
          <w:p w14:paraId="7700E92A" w14:textId="77777777" w:rsidR="00653029" w:rsidRPr="00F9504E" w:rsidRDefault="00653029" w:rsidP="00F9504E">
            <w:pPr>
              <w:tabs>
                <w:tab w:val="clear" w:pos="-720"/>
              </w:tabs>
              <w:spacing w:before="60" w:after="60" w:line="240" w:lineRule="auto"/>
              <w:ind w:left="57" w:right="57"/>
              <w:jc w:val="left"/>
              <w:rPr>
                <w:rFonts w:ascii="Arial" w:hAnsi="Arial" w:cs="Arial"/>
                <w:sz w:val="16"/>
                <w:szCs w:val="16"/>
                <w:u w:val="double"/>
                <w:lang w:val="en-IE"/>
              </w:rPr>
            </w:pPr>
            <w:r w:rsidRPr="00F9504E">
              <w:rPr>
                <w:rFonts w:ascii="Arial" w:hAnsi="Arial" w:cs="Arial"/>
                <w:sz w:val="16"/>
                <w:szCs w:val="16"/>
                <w:u w:val="double"/>
                <w:lang w:val="en-IE"/>
              </w:rPr>
              <w:t>TRYP1R: 5’-GGA-AGC-CAA-GTC-ATC-CAT-CG-3’</w:t>
            </w:r>
          </w:p>
        </w:tc>
        <w:tc>
          <w:tcPr>
            <w:tcW w:w="1701" w:type="dxa"/>
            <w:vMerge/>
            <w:tcBorders>
              <w:left w:val="nil"/>
              <w:bottom w:val="single" w:sz="8" w:space="0" w:color="auto"/>
              <w:right w:val="single" w:sz="8" w:space="0" w:color="auto"/>
            </w:tcBorders>
            <w:shd w:val="clear" w:color="auto" w:fill="auto"/>
            <w:noWrap/>
            <w:vAlign w:val="center"/>
            <w:hideMark/>
          </w:tcPr>
          <w:p w14:paraId="78FDD509" w14:textId="77777777" w:rsidR="00653029" w:rsidRPr="005A3CAE" w:rsidRDefault="00653029" w:rsidP="00F9504E">
            <w:pPr>
              <w:tabs>
                <w:tab w:val="clear" w:pos="-720"/>
              </w:tabs>
              <w:spacing w:before="60" w:after="60" w:line="240" w:lineRule="auto"/>
              <w:ind w:left="70" w:right="57"/>
              <w:jc w:val="left"/>
              <w:rPr>
                <w:rFonts w:ascii="Arial" w:hAnsi="Arial" w:cs="Arial"/>
                <w:color w:val="000000"/>
                <w:sz w:val="16"/>
                <w:szCs w:val="16"/>
                <w:u w:val="double"/>
                <w:lang w:val="en-IE"/>
              </w:rPr>
            </w:pPr>
          </w:p>
        </w:tc>
      </w:tr>
      <w:tr w:rsidR="00653029" w:rsidRPr="00AD788C" w14:paraId="380B1A4B" w14:textId="77777777" w:rsidTr="009D1C4A">
        <w:trPr>
          <w:trHeight w:val="389"/>
        </w:trPr>
        <w:tc>
          <w:tcPr>
            <w:tcW w:w="3261" w:type="dxa"/>
            <w:vMerge w:val="restart"/>
            <w:tcBorders>
              <w:top w:val="nil"/>
              <w:left w:val="single" w:sz="8" w:space="0" w:color="auto"/>
              <w:right w:val="single" w:sz="8" w:space="0" w:color="auto"/>
            </w:tcBorders>
            <w:shd w:val="clear" w:color="auto" w:fill="auto"/>
            <w:noWrap/>
            <w:vAlign w:val="center"/>
            <w:hideMark/>
          </w:tcPr>
          <w:p w14:paraId="64C3EA13" w14:textId="10C04439" w:rsidR="00653029" w:rsidRPr="00F9504E" w:rsidRDefault="00653029" w:rsidP="00F9504E">
            <w:pPr>
              <w:tabs>
                <w:tab w:val="clear" w:pos="-720"/>
              </w:tabs>
              <w:spacing w:line="240" w:lineRule="auto"/>
              <w:ind w:left="57" w:right="57"/>
              <w:jc w:val="left"/>
              <w:rPr>
                <w:rFonts w:ascii="Arial" w:hAnsi="Arial" w:cs="Arial"/>
                <w:i/>
                <w:iCs/>
                <w:sz w:val="16"/>
                <w:szCs w:val="16"/>
                <w:u w:val="double"/>
                <w:lang w:val="en-IE"/>
              </w:rPr>
            </w:pPr>
            <w:r w:rsidRPr="00F9504E">
              <w:rPr>
                <w:rFonts w:ascii="Arial" w:hAnsi="Arial" w:cs="Arial"/>
                <w:sz w:val="16"/>
                <w:szCs w:val="16"/>
                <w:u w:val="double"/>
                <w:lang w:val="en-IE"/>
              </w:rPr>
              <w:t>Pan-</w:t>
            </w:r>
            <w:proofErr w:type="spellStart"/>
            <w:r w:rsidRPr="00F9504E">
              <w:rPr>
                <w:rFonts w:ascii="Arial" w:hAnsi="Arial" w:cs="Arial"/>
                <w:sz w:val="16"/>
                <w:szCs w:val="16"/>
                <w:u w:val="double"/>
                <w:lang w:val="en-IE"/>
              </w:rPr>
              <w:t>tryp</w:t>
            </w:r>
            <w:proofErr w:type="spellEnd"/>
            <w:r w:rsidRPr="00F9504E">
              <w:rPr>
                <w:rFonts w:ascii="Arial" w:hAnsi="Arial" w:cs="Arial"/>
                <w:sz w:val="16"/>
                <w:szCs w:val="16"/>
                <w:u w:val="double"/>
                <w:lang w:val="en-IE"/>
              </w:rPr>
              <w:t>.:</w:t>
            </w:r>
            <w:r w:rsidRPr="00F9504E">
              <w:rPr>
                <w:rFonts w:ascii="Arial" w:hAnsi="Arial" w:cs="Arial"/>
                <w:i/>
                <w:iCs/>
                <w:sz w:val="16"/>
                <w:szCs w:val="16"/>
                <w:u w:val="double"/>
                <w:lang w:val="en-IE"/>
              </w:rPr>
              <w:t xml:space="preserve"> T. vivax, </w:t>
            </w:r>
            <w:proofErr w:type="spellStart"/>
            <w:r w:rsidRPr="00F9504E">
              <w:rPr>
                <w:rFonts w:ascii="Arial" w:hAnsi="Arial" w:cs="Arial"/>
                <w:i/>
                <w:iCs/>
                <w:sz w:val="16"/>
                <w:szCs w:val="16"/>
                <w:u w:val="double"/>
                <w:lang w:val="en-IE"/>
              </w:rPr>
              <w:t>Trypanozoon</w:t>
            </w:r>
            <w:proofErr w:type="spellEnd"/>
            <w:r w:rsidRPr="00F9504E">
              <w:rPr>
                <w:rFonts w:ascii="Arial" w:hAnsi="Arial" w:cs="Arial"/>
                <w:i/>
                <w:iCs/>
                <w:sz w:val="16"/>
                <w:szCs w:val="16"/>
                <w:u w:val="double"/>
                <w:lang w:val="en-IE"/>
              </w:rPr>
              <w:t>, T.</w:t>
            </w:r>
            <w:r w:rsidR="00F9504E" w:rsidRPr="00F9504E">
              <w:rPr>
                <w:rFonts w:ascii="Arial" w:hAnsi="Arial" w:cs="Arial"/>
                <w:i/>
                <w:iCs/>
                <w:color w:val="000000"/>
                <w:sz w:val="16"/>
                <w:szCs w:val="16"/>
                <w:u w:val="double"/>
                <w:lang w:val="en-IE"/>
              </w:rPr>
              <w:t> </w:t>
            </w:r>
            <w:proofErr w:type="spellStart"/>
            <w:r w:rsidRPr="00F9504E">
              <w:rPr>
                <w:rFonts w:ascii="Arial" w:hAnsi="Arial" w:cs="Arial"/>
                <w:i/>
                <w:iCs/>
                <w:sz w:val="16"/>
                <w:szCs w:val="16"/>
                <w:u w:val="double"/>
                <w:lang w:val="en-IE"/>
              </w:rPr>
              <w:t>congolense</w:t>
            </w:r>
            <w:proofErr w:type="spellEnd"/>
            <w:r w:rsidRPr="00F9504E">
              <w:rPr>
                <w:rFonts w:ascii="Arial" w:hAnsi="Arial" w:cs="Arial"/>
                <w:sz w:val="16"/>
                <w:szCs w:val="16"/>
                <w:u w:val="double"/>
                <w:lang w:val="en-IE"/>
              </w:rPr>
              <w:t xml:space="preserve"> savannah forest, Kilifi,</w:t>
            </w:r>
            <w:r w:rsidRPr="00F9504E">
              <w:rPr>
                <w:rFonts w:ascii="Arial" w:hAnsi="Arial" w:cs="Arial"/>
                <w:i/>
                <w:iCs/>
                <w:sz w:val="16"/>
                <w:szCs w:val="16"/>
                <w:u w:val="double"/>
                <w:lang w:val="en-IE"/>
              </w:rPr>
              <w:t xml:space="preserve"> </w:t>
            </w:r>
            <w:r w:rsidRPr="00F9504E">
              <w:rPr>
                <w:rFonts w:ascii="Arial" w:hAnsi="Arial" w:cs="Arial"/>
                <w:iCs/>
                <w:sz w:val="16"/>
                <w:szCs w:val="16"/>
                <w:u w:val="double"/>
                <w:lang w:val="en-IE"/>
              </w:rPr>
              <w:t>etc</w:t>
            </w:r>
            <w:r w:rsidR="00C66BF6" w:rsidRPr="00F9504E">
              <w:rPr>
                <w:rFonts w:ascii="Arial" w:hAnsi="Arial" w:cs="Arial"/>
                <w:i/>
                <w:iCs/>
                <w:sz w:val="16"/>
                <w:szCs w:val="16"/>
                <w:u w:val="double"/>
                <w:lang w:val="en-IE"/>
              </w:rPr>
              <w:t>.</w:t>
            </w:r>
          </w:p>
        </w:tc>
        <w:tc>
          <w:tcPr>
            <w:tcW w:w="4252" w:type="dxa"/>
            <w:tcBorders>
              <w:top w:val="nil"/>
              <w:left w:val="nil"/>
              <w:bottom w:val="single" w:sz="4" w:space="0" w:color="auto"/>
              <w:right w:val="single" w:sz="8" w:space="0" w:color="auto"/>
            </w:tcBorders>
            <w:shd w:val="clear" w:color="auto" w:fill="auto"/>
            <w:noWrap/>
            <w:vAlign w:val="center"/>
            <w:hideMark/>
          </w:tcPr>
          <w:p w14:paraId="4AF7BA10"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r w:rsidRPr="00F9504E">
              <w:rPr>
                <w:rFonts w:ascii="Arial" w:hAnsi="Arial" w:cs="Arial"/>
                <w:color w:val="000000"/>
                <w:sz w:val="16"/>
                <w:szCs w:val="16"/>
                <w:u w:val="double"/>
                <w:lang w:val="en-IE"/>
              </w:rPr>
              <w:t>ITS1 CF: 5’-CCG-GAA-GTT-CAC-CGA-TAT-TG-3’</w:t>
            </w:r>
          </w:p>
        </w:tc>
        <w:tc>
          <w:tcPr>
            <w:tcW w:w="1701" w:type="dxa"/>
            <w:vMerge w:val="restart"/>
            <w:tcBorders>
              <w:top w:val="nil"/>
              <w:left w:val="nil"/>
              <w:right w:val="single" w:sz="8" w:space="0" w:color="auto"/>
            </w:tcBorders>
            <w:shd w:val="clear" w:color="auto" w:fill="auto"/>
            <w:noWrap/>
            <w:vAlign w:val="center"/>
            <w:hideMark/>
          </w:tcPr>
          <w:p w14:paraId="1CA9C584" w14:textId="3BC4AE96" w:rsidR="00653029" w:rsidRPr="005A3CAE" w:rsidRDefault="00653029" w:rsidP="00F9504E">
            <w:pPr>
              <w:spacing w:before="60" w:after="60" w:line="240" w:lineRule="auto"/>
              <w:ind w:left="70" w:right="57"/>
              <w:jc w:val="left"/>
              <w:rPr>
                <w:rFonts w:ascii="Arial" w:hAnsi="Arial" w:cs="Arial"/>
                <w:color w:val="000000"/>
                <w:sz w:val="16"/>
                <w:szCs w:val="16"/>
                <w:u w:val="double"/>
                <w:lang w:val="en-IE"/>
              </w:rPr>
            </w:pPr>
            <w:bookmarkStart w:id="6" w:name="_Hlk12541843"/>
            <w:proofErr w:type="spellStart"/>
            <w:r w:rsidRPr="005A3CAE">
              <w:rPr>
                <w:rFonts w:ascii="Arial" w:hAnsi="Arial" w:cs="Arial"/>
                <w:color w:val="000000"/>
                <w:sz w:val="16"/>
                <w:szCs w:val="16"/>
                <w:u w:val="double"/>
                <w:lang w:val="en-IE"/>
              </w:rPr>
              <w:t>Njiru</w:t>
            </w:r>
            <w:proofErr w:type="spellEnd"/>
            <w:r w:rsidRPr="005A3CAE">
              <w:rPr>
                <w:rFonts w:ascii="Arial" w:hAnsi="Arial" w:cs="Arial"/>
                <w:color w:val="000000"/>
                <w:sz w:val="16"/>
                <w:szCs w:val="16"/>
                <w:u w:val="double"/>
                <w:lang w:val="en-IE"/>
              </w:rPr>
              <w:t xml:space="preserve"> </w:t>
            </w:r>
            <w:r w:rsidRPr="005A3CAE">
              <w:rPr>
                <w:rFonts w:ascii="Arial" w:hAnsi="Arial" w:cs="Arial"/>
                <w:i/>
                <w:color w:val="000000"/>
                <w:sz w:val="16"/>
                <w:szCs w:val="16"/>
                <w:u w:val="double"/>
                <w:lang w:val="en-IE"/>
              </w:rPr>
              <w:t>et al.</w:t>
            </w:r>
            <w:r w:rsidRPr="005A3CAE">
              <w:rPr>
                <w:rFonts w:ascii="Arial" w:hAnsi="Arial" w:cs="Arial"/>
                <w:color w:val="000000"/>
                <w:sz w:val="16"/>
                <w:szCs w:val="16"/>
                <w:u w:val="double"/>
                <w:lang w:val="en-IE"/>
              </w:rPr>
              <w:t>, 2005</w:t>
            </w:r>
            <w:bookmarkEnd w:id="6"/>
          </w:p>
        </w:tc>
      </w:tr>
      <w:tr w:rsidR="00653029" w:rsidRPr="00AD788C" w14:paraId="325559C5" w14:textId="77777777" w:rsidTr="009D1C4A">
        <w:trPr>
          <w:trHeight w:val="285"/>
        </w:trPr>
        <w:tc>
          <w:tcPr>
            <w:tcW w:w="3261" w:type="dxa"/>
            <w:vMerge/>
            <w:tcBorders>
              <w:left w:val="single" w:sz="8" w:space="0" w:color="auto"/>
              <w:bottom w:val="single" w:sz="8" w:space="0" w:color="auto"/>
              <w:right w:val="single" w:sz="8" w:space="0" w:color="auto"/>
            </w:tcBorders>
            <w:shd w:val="clear" w:color="auto" w:fill="auto"/>
            <w:noWrap/>
            <w:vAlign w:val="center"/>
            <w:hideMark/>
          </w:tcPr>
          <w:p w14:paraId="1CFC71B6" w14:textId="77777777" w:rsidR="00653029" w:rsidRPr="00F9504E" w:rsidRDefault="00653029" w:rsidP="00F9504E">
            <w:pPr>
              <w:tabs>
                <w:tab w:val="clear" w:pos="-720"/>
              </w:tabs>
              <w:spacing w:before="60" w:after="60" w:line="240" w:lineRule="auto"/>
              <w:ind w:left="57" w:right="57"/>
              <w:jc w:val="left"/>
              <w:rPr>
                <w:rFonts w:ascii="Arial" w:hAnsi="Arial" w:cs="Arial"/>
                <w:color w:val="000000"/>
                <w:sz w:val="16"/>
                <w:szCs w:val="16"/>
                <w:u w:val="double"/>
                <w:lang w:val="en-IE"/>
              </w:rPr>
            </w:pPr>
          </w:p>
        </w:tc>
        <w:tc>
          <w:tcPr>
            <w:tcW w:w="4252" w:type="dxa"/>
            <w:tcBorders>
              <w:top w:val="nil"/>
              <w:left w:val="nil"/>
              <w:bottom w:val="single" w:sz="8" w:space="0" w:color="auto"/>
              <w:right w:val="single" w:sz="8" w:space="0" w:color="auto"/>
            </w:tcBorders>
            <w:shd w:val="clear" w:color="auto" w:fill="auto"/>
            <w:noWrap/>
            <w:vAlign w:val="center"/>
            <w:hideMark/>
          </w:tcPr>
          <w:p w14:paraId="1BA30B04" w14:textId="77777777" w:rsidR="00653029" w:rsidRPr="00F9504E" w:rsidRDefault="00653029" w:rsidP="00F9504E">
            <w:pPr>
              <w:tabs>
                <w:tab w:val="clear" w:pos="-720"/>
              </w:tabs>
              <w:spacing w:before="60" w:after="120" w:line="240" w:lineRule="auto"/>
              <w:ind w:left="57" w:right="57"/>
              <w:jc w:val="left"/>
              <w:rPr>
                <w:rFonts w:ascii="Arial" w:hAnsi="Arial" w:cs="Arial"/>
                <w:color w:val="000000"/>
                <w:sz w:val="16"/>
                <w:szCs w:val="16"/>
                <w:u w:val="double"/>
                <w:lang w:val="en-IE"/>
              </w:rPr>
            </w:pPr>
            <w:r w:rsidRPr="00F9504E">
              <w:rPr>
                <w:rFonts w:ascii="Arial" w:hAnsi="Arial" w:cs="Arial"/>
                <w:color w:val="000000"/>
                <w:sz w:val="16"/>
                <w:szCs w:val="16"/>
                <w:u w:val="double"/>
                <w:lang w:val="en-IE"/>
              </w:rPr>
              <w:t>ITS1 BR: 5’-TTG-CTG-CGT-TCT-TCA-ACG-AA-3’</w:t>
            </w:r>
          </w:p>
        </w:tc>
        <w:tc>
          <w:tcPr>
            <w:tcW w:w="1701" w:type="dxa"/>
            <w:vMerge/>
            <w:tcBorders>
              <w:left w:val="nil"/>
              <w:bottom w:val="single" w:sz="8" w:space="0" w:color="auto"/>
              <w:right w:val="single" w:sz="8" w:space="0" w:color="auto"/>
            </w:tcBorders>
            <w:shd w:val="clear" w:color="auto" w:fill="auto"/>
            <w:noWrap/>
            <w:vAlign w:val="center"/>
            <w:hideMark/>
          </w:tcPr>
          <w:p w14:paraId="58EA5F42" w14:textId="77777777" w:rsidR="00653029" w:rsidRPr="00CE5583" w:rsidRDefault="00653029" w:rsidP="004E51C5">
            <w:pPr>
              <w:tabs>
                <w:tab w:val="clear" w:pos="-720"/>
              </w:tabs>
              <w:spacing w:before="60" w:after="60" w:line="240" w:lineRule="auto"/>
              <w:ind w:left="70" w:right="57"/>
              <w:jc w:val="left"/>
              <w:rPr>
                <w:rFonts w:ascii="Arial" w:hAnsi="Arial" w:cs="Arial"/>
                <w:color w:val="000000"/>
                <w:sz w:val="16"/>
                <w:szCs w:val="16"/>
                <w:lang w:val="en-IE"/>
              </w:rPr>
            </w:pPr>
          </w:p>
        </w:tc>
      </w:tr>
    </w:tbl>
    <w:p w14:paraId="2EF4EC00" w14:textId="5DFFE4EE" w:rsidR="00BC478C" w:rsidRDefault="00BC478C" w:rsidP="00C66BF6">
      <w:pPr>
        <w:pStyle w:val="111Para"/>
        <w:spacing w:before="240"/>
        <w:ind w:left="851"/>
      </w:pPr>
      <w:r w:rsidRPr="005A3CAE">
        <w:t xml:space="preserve">PCR offers </w:t>
      </w:r>
      <w:r w:rsidRPr="005A3CAE">
        <w:rPr>
          <w:strike/>
        </w:rPr>
        <w:t xml:space="preserve">the </w:t>
      </w:r>
      <w:r w:rsidR="001E6207" w:rsidRPr="005A3CAE">
        <w:rPr>
          <w:u w:val="double"/>
        </w:rPr>
        <w:t>high</w:t>
      </w:r>
      <w:r w:rsidR="001E6207" w:rsidRPr="005A3CAE">
        <w:t xml:space="preserve"> </w:t>
      </w:r>
      <w:r w:rsidRPr="005A3CAE">
        <w:t xml:space="preserve">sensitivity and specificity required for detection of trypanosome infection </w:t>
      </w:r>
      <w:r w:rsidR="00736466" w:rsidRPr="005A3CAE">
        <w:t>(</w:t>
      </w:r>
      <w:r w:rsidR="00634735" w:rsidRPr="005A3CAE">
        <w:t xml:space="preserve">Masiga </w:t>
      </w:r>
      <w:r w:rsidR="00634735" w:rsidRPr="005A3CAE">
        <w:rPr>
          <w:i/>
        </w:rPr>
        <w:t>et al.</w:t>
      </w:r>
      <w:r w:rsidR="00E33B0B" w:rsidRPr="005A3CAE">
        <w:rPr>
          <w:i/>
        </w:rPr>
        <w:t>,</w:t>
      </w:r>
      <w:r w:rsidR="00634735" w:rsidRPr="005A3CAE">
        <w:t xml:space="preserve"> 1992</w:t>
      </w:r>
      <w:r w:rsidR="00634735" w:rsidRPr="005A3CAE">
        <w:rPr>
          <w:strike/>
        </w:rPr>
        <w:t>;</w:t>
      </w:r>
      <w:r w:rsidR="00FC4D12" w:rsidRPr="005A3CAE">
        <w:rPr>
          <w:strike/>
        </w:rPr>
        <w:t xml:space="preserve"> </w:t>
      </w:r>
      <w:proofErr w:type="spellStart"/>
      <w:r w:rsidR="008901A3" w:rsidRPr="005A3CAE">
        <w:rPr>
          <w:strike/>
        </w:rPr>
        <w:t>Wuyts</w:t>
      </w:r>
      <w:proofErr w:type="spellEnd"/>
      <w:r w:rsidR="008901A3" w:rsidRPr="005A3CAE">
        <w:rPr>
          <w:strike/>
        </w:rPr>
        <w:t xml:space="preserve"> </w:t>
      </w:r>
      <w:r w:rsidR="008901A3" w:rsidRPr="005A3CAE">
        <w:rPr>
          <w:i/>
          <w:strike/>
        </w:rPr>
        <w:t>et al.</w:t>
      </w:r>
      <w:r w:rsidR="00E33B0B" w:rsidRPr="005A3CAE">
        <w:rPr>
          <w:i/>
          <w:strike/>
        </w:rPr>
        <w:t>,</w:t>
      </w:r>
      <w:r w:rsidR="008901A3" w:rsidRPr="005A3CAE">
        <w:rPr>
          <w:strike/>
        </w:rPr>
        <w:t xml:space="preserve"> 1994;</w:t>
      </w:r>
      <w:r w:rsidR="00FC4D12" w:rsidRPr="005A3CAE">
        <w:rPr>
          <w:strike/>
        </w:rPr>
        <w:t xml:space="preserve"> </w:t>
      </w:r>
      <w:r w:rsidR="008901A3" w:rsidRPr="005A3CAE">
        <w:rPr>
          <w:strike/>
        </w:rPr>
        <w:t>1995</w:t>
      </w:r>
      <w:r w:rsidR="00806107" w:rsidRPr="005A3CAE">
        <w:t>)</w:t>
      </w:r>
      <w:r w:rsidR="00E33B0B" w:rsidRPr="005A3CAE">
        <w:t>,</w:t>
      </w:r>
      <w:r w:rsidRPr="005A3CAE">
        <w:t xml:space="preserve"> </w:t>
      </w:r>
      <w:r w:rsidR="009B5444" w:rsidRPr="005A3CAE">
        <w:t>but</w:t>
      </w:r>
      <w:r w:rsidRPr="005A3CAE">
        <w:t xml:space="preserve"> it </w:t>
      </w:r>
      <w:r w:rsidR="00AB685C" w:rsidRPr="005A3CAE">
        <w:t xml:space="preserve">may </w:t>
      </w:r>
      <w:r w:rsidR="009B5444" w:rsidRPr="005A3CAE">
        <w:t>give</w:t>
      </w:r>
      <w:r w:rsidRPr="005A3CAE">
        <w:t xml:space="preserve"> false</w:t>
      </w:r>
      <w:r w:rsidR="009B5444" w:rsidRPr="005A3CAE">
        <w:t>-</w:t>
      </w:r>
      <w:r w:rsidRPr="005A3CAE">
        <w:t>negative results</w:t>
      </w:r>
      <w:r w:rsidR="00C04305" w:rsidRPr="005A3CAE">
        <w:t>. E</w:t>
      </w:r>
      <w:r w:rsidRPr="005A3CAE">
        <w:t>xperimental studies in sheep have shown that PCR can remain negative for long</w:t>
      </w:r>
      <w:r w:rsidR="008A688F" w:rsidRPr="005A3CAE">
        <w:t xml:space="preserve"> </w:t>
      </w:r>
      <w:r w:rsidR="00E90DED" w:rsidRPr="005A3CAE">
        <w:t>intervals</w:t>
      </w:r>
      <w:r w:rsidRPr="005A3CAE">
        <w:t xml:space="preserve"> during aparasitaemic periods </w:t>
      </w:r>
      <w:r w:rsidR="00736466" w:rsidRPr="005A3CAE">
        <w:t>(</w:t>
      </w:r>
      <w:proofErr w:type="spellStart"/>
      <w:r w:rsidR="00DA2F29" w:rsidRPr="005A3CAE">
        <w:rPr>
          <w:strike/>
        </w:rPr>
        <w:t>Bengaly</w:t>
      </w:r>
      <w:proofErr w:type="spellEnd"/>
      <w:r w:rsidR="00DA2F29" w:rsidRPr="005A3CAE">
        <w:rPr>
          <w:strike/>
        </w:rPr>
        <w:t xml:space="preserve"> </w:t>
      </w:r>
      <w:r w:rsidR="00DA2F29" w:rsidRPr="005A3CAE">
        <w:rPr>
          <w:i/>
          <w:strike/>
        </w:rPr>
        <w:t>et al</w:t>
      </w:r>
      <w:r w:rsidR="00DA2F29" w:rsidRPr="005A3CAE">
        <w:rPr>
          <w:strike/>
        </w:rPr>
        <w:t>.</w:t>
      </w:r>
      <w:r w:rsidR="00E33B0B" w:rsidRPr="005A3CAE">
        <w:rPr>
          <w:strike/>
        </w:rPr>
        <w:t>,</w:t>
      </w:r>
      <w:r w:rsidR="00DA2F29" w:rsidRPr="005A3CAE">
        <w:rPr>
          <w:smallCaps/>
          <w:strike/>
        </w:rPr>
        <w:t xml:space="preserve"> 2001</w:t>
      </w:r>
      <w:r w:rsidR="00737E64" w:rsidRPr="005A3CAE">
        <w:rPr>
          <w:smallCaps/>
          <w:strike/>
        </w:rPr>
        <w:t xml:space="preserve"> </w:t>
      </w:r>
      <w:r w:rsidR="00B14331" w:rsidRPr="005A3CAE">
        <w:rPr>
          <w:u w:val="double"/>
        </w:rPr>
        <w:t>Desquesnes</w:t>
      </w:r>
      <w:r w:rsidR="00A21943" w:rsidRPr="005A3CAE">
        <w:rPr>
          <w:u w:val="double"/>
        </w:rPr>
        <w:t>,</w:t>
      </w:r>
      <w:r w:rsidR="00B14331" w:rsidRPr="005A3CAE">
        <w:rPr>
          <w:u w:val="double"/>
        </w:rPr>
        <w:t xml:space="preserve"> 2004</w:t>
      </w:r>
      <w:r w:rsidR="00806107" w:rsidRPr="005A3CAE">
        <w:t>)</w:t>
      </w:r>
      <w:r w:rsidR="00E33B0B" w:rsidRPr="005A3CAE">
        <w:t>,</w:t>
      </w:r>
      <w:r w:rsidRPr="005A3CAE">
        <w:t xml:space="preserve"> while in buffalo the diagnostic sensitivity of a PCR was only 78%</w:t>
      </w:r>
      <w:r w:rsidR="00E33B0B" w:rsidRPr="005A3CAE">
        <w:t>,</w:t>
      </w:r>
      <w:r w:rsidRPr="005A3CAE">
        <w:t xml:space="preserve"> which is similar to mouse inoculation </w:t>
      </w:r>
      <w:r w:rsidR="00736466" w:rsidRPr="005A3CAE">
        <w:t>(</w:t>
      </w:r>
      <w:r w:rsidR="005137DF" w:rsidRPr="005A3CAE">
        <w:t xml:space="preserve">Holland </w:t>
      </w:r>
      <w:r w:rsidR="005137DF" w:rsidRPr="005A3CAE">
        <w:rPr>
          <w:i/>
        </w:rPr>
        <w:t>et al</w:t>
      </w:r>
      <w:r w:rsidR="005137DF" w:rsidRPr="005A3CAE">
        <w:t>.</w:t>
      </w:r>
      <w:r w:rsidR="00E33B0B" w:rsidRPr="005A3CAE">
        <w:t>,</w:t>
      </w:r>
      <w:r w:rsidR="005137DF" w:rsidRPr="005A3CAE">
        <w:t xml:space="preserve"> 2001</w:t>
      </w:r>
      <w:r w:rsidR="00806107" w:rsidRPr="005A3CAE">
        <w:t>)</w:t>
      </w:r>
      <w:r w:rsidRPr="005A3CAE">
        <w:t>. Nevertheless</w:t>
      </w:r>
      <w:r w:rsidR="00E33B0B" w:rsidRPr="005A3CAE">
        <w:t>,</w:t>
      </w:r>
      <w:r w:rsidRPr="005A3CAE">
        <w:t xml:space="preserve"> </w:t>
      </w:r>
      <w:r w:rsidR="00B44586" w:rsidRPr="005A3CAE">
        <w:t>PCR is</w:t>
      </w:r>
      <w:r w:rsidRPr="005A3CAE">
        <w:t xml:space="preserve"> the most sensitive technique for detection of </w:t>
      </w:r>
      <w:r w:rsidR="00E946A9" w:rsidRPr="005A3CAE">
        <w:rPr>
          <w:u w:val="double"/>
        </w:rPr>
        <w:t xml:space="preserve">active </w:t>
      </w:r>
      <w:r w:rsidRPr="005A3CAE">
        <w:t>infection.</w:t>
      </w:r>
    </w:p>
    <w:p w14:paraId="050E8B6E" w14:textId="77777777" w:rsidR="007357EE" w:rsidRPr="00987DFF" w:rsidRDefault="004043C7" w:rsidP="00AC6FD9">
      <w:pPr>
        <w:pStyle w:val="11"/>
      </w:pPr>
      <w:r>
        <w:lastRenderedPageBreak/>
        <w:t>1.5.</w:t>
      </w:r>
      <w:r w:rsidR="007357EE" w:rsidRPr="00987DFF">
        <w:tab/>
      </w:r>
      <w:r w:rsidR="00736466" w:rsidRPr="00987DFF">
        <w:t>Antigen detection</w:t>
      </w:r>
    </w:p>
    <w:p w14:paraId="1A079CC2" w14:textId="58E4F695" w:rsidR="00224C5D" w:rsidRDefault="00AB685C" w:rsidP="00AC6FD9">
      <w:pPr>
        <w:pStyle w:val="11Para"/>
      </w:pPr>
      <w:r w:rsidRPr="00987DFF">
        <w:t xml:space="preserve">Circulating antigen </w:t>
      </w:r>
      <w:r w:rsidR="007357EE" w:rsidRPr="00987DFF">
        <w:t>detection</w:t>
      </w:r>
      <w:r w:rsidRPr="00987DFF">
        <w:t xml:space="preserve"> in blood or serum</w:t>
      </w:r>
      <w:r w:rsidR="007357EE" w:rsidRPr="00987DFF">
        <w:t xml:space="preserve"> is also a way to detect active infection. Several attempts to develop such tests have not yet reached a satisf</w:t>
      </w:r>
      <w:r w:rsidR="00C04305" w:rsidRPr="00987DFF">
        <w:t>actor</w:t>
      </w:r>
      <w:r w:rsidR="007357EE" w:rsidRPr="00987DFF">
        <w:t xml:space="preserve">y level to be </w:t>
      </w:r>
      <w:r w:rsidR="00C75D2D" w:rsidRPr="00987DFF">
        <w:t>recommended</w:t>
      </w:r>
      <w:r w:rsidR="007357EE" w:rsidRPr="00987DFF">
        <w:t xml:space="preserve"> for routine diagnosis </w:t>
      </w:r>
      <w:r w:rsidR="00736466" w:rsidRPr="00987DFF">
        <w:t>(</w:t>
      </w:r>
      <w:r w:rsidR="00254660" w:rsidRPr="00C66BF6">
        <w:rPr>
          <w:strike/>
        </w:rPr>
        <w:t>Desquesnes</w:t>
      </w:r>
      <w:r w:rsidR="00E33B0B" w:rsidRPr="00C66BF6">
        <w:rPr>
          <w:strike/>
        </w:rPr>
        <w:t>,</w:t>
      </w:r>
      <w:r w:rsidR="00254660" w:rsidRPr="00C66BF6">
        <w:rPr>
          <w:strike/>
        </w:rPr>
        <w:t xml:space="preserve"> 1996;</w:t>
      </w:r>
      <w:r w:rsidR="00FC4D12" w:rsidRPr="00C66BF6">
        <w:rPr>
          <w:strike/>
        </w:rPr>
        <w:t xml:space="preserve"> </w:t>
      </w:r>
      <w:proofErr w:type="spellStart"/>
      <w:r w:rsidR="00634735" w:rsidRPr="00C66BF6">
        <w:rPr>
          <w:strike/>
        </w:rPr>
        <w:t>Monzon</w:t>
      </w:r>
      <w:proofErr w:type="spellEnd"/>
      <w:r w:rsidR="00E33B0B" w:rsidRPr="00C66BF6">
        <w:rPr>
          <w:strike/>
        </w:rPr>
        <w:t>,</w:t>
      </w:r>
      <w:r w:rsidR="00634735" w:rsidRPr="00C66BF6">
        <w:rPr>
          <w:strike/>
        </w:rPr>
        <w:t xml:space="preserve"> 2006;</w:t>
      </w:r>
      <w:r w:rsidR="00FC4D12" w:rsidRPr="00C66BF6">
        <w:rPr>
          <w:strike/>
        </w:rPr>
        <w:t xml:space="preserve"> </w:t>
      </w:r>
      <w:r w:rsidR="00634735" w:rsidRPr="00C66BF6">
        <w:rPr>
          <w:strike/>
        </w:rPr>
        <w:t xml:space="preserve">Morzaria </w:t>
      </w:r>
      <w:r w:rsidR="00634735" w:rsidRPr="00C66BF6">
        <w:rPr>
          <w:i/>
          <w:strike/>
        </w:rPr>
        <w:t>et al.</w:t>
      </w:r>
      <w:r w:rsidR="00E33B0B" w:rsidRPr="00C66BF6">
        <w:rPr>
          <w:i/>
          <w:strike/>
        </w:rPr>
        <w:t>,</w:t>
      </w:r>
      <w:r w:rsidR="00634735" w:rsidRPr="00C66BF6">
        <w:rPr>
          <w:strike/>
        </w:rPr>
        <w:t xml:space="preserve"> 1996</w:t>
      </w:r>
      <w:r w:rsidR="00C66BF6" w:rsidRPr="00C66BF6">
        <w:rPr>
          <w:strike/>
        </w:rPr>
        <w:t xml:space="preserve"> </w:t>
      </w:r>
      <w:r w:rsidR="00C66BF6" w:rsidRPr="005A3CAE">
        <w:rPr>
          <w:u w:val="double"/>
        </w:rPr>
        <w:t>Desquesnes, 2004</w:t>
      </w:r>
      <w:r w:rsidR="00806107" w:rsidRPr="005A3CAE">
        <w:t>)</w:t>
      </w:r>
      <w:r w:rsidR="007357EE" w:rsidRPr="005A3CAE">
        <w:t>.</w:t>
      </w:r>
    </w:p>
    <w:p w14:paraId="31156EE2" w14:textId="77777777" w:rsidR="002934A1" w:rsidRPr="00987DFF" w:rsidRDefault="002934A1" w:rsidP="002231FF">
      <w:pPr>
        <w:pStyle w:val="1"/>
        <w:spacing w:after="280"/>
      </w:pPr>
      <w:r w:rsidRPr="00987DFF">
        <w:t>2.</w:t>
      </w:r>
      <w:r w:rsidRPr="00987DFF">
        <w:tab/>
        <w:t>Serological tests</w:t>
      </w:r>
    </w:p>
    <w:p w14:paraId="1E4B949E" w14:textId="29A7CE22" w:rsidR="00674F8D" w:rsidRPr="00987DFF" w:rsidRDefault="002934A1" w:rsidP="002231FF">
      <w:pPr>
        <w:pStyle w:val="paraa"/>
        <w:spacing w:after="280"/>
        <w:ind w:left="0"/>
      </w:pPr>
      <w:r w:rsidRPr="006E4684">
        <w:rPr>
          <w:strike/>
        </w:rPr>
        <w:t>Historically</w:t>
      </w:r>
      <w:r w:rsidR="00E33B0B" w:rsidRPr="006E4684">
        <w:rPr>
          <w:strike/>
        </w:rPr>
        <w:t>,</w:t>
      </w:r>
      <w:r w:rsidRPr="006E4684">
        <w:rPr>
          <w:strike/>
        </w:rPr>
        <w:t xml:space="preserve"> different methods have been used to detect </w:t>
      </w:r>
      <w:r w:rsidR="00674F8D" w:rsidRPr="006E4684">
        <w:rPr>
          <w:strike/>
        </w:rPr>
        <w:t>non</w:t>
      </w:r>
      <w:r w:rsidR="00AB685C" w:rsidRPr="006E4684">
        <w:rPr>
          <w:strike/>
        </w:rPr>
        <w:t>-</w:t>
      </w:r>
      <w:r w:rsidR="00674F8D" w:rsidRPr="006E4684">
        <w:rPr>
          <w:strike/>
        </w:rPr>
        <w:t xml:space="preserve">specific </w:t>
      </w:r>
      <w:r w:rsidRPr="006E4684">
        <w:rPr>
          <w:strike/>
        </w:rPr>
        <w:t>humoral antibodies</w:t>
      </w:r>
      <w:r w:rsidR="00E33B0B" w:rsidRPr="006E4684">
        <w:rPr>
          <w:strike/>
        </w:rPr>
        <w:t xml:space="preserve"> </w:t>
      </w:r>
      <w:r w:rsidR="00CA3D02" w:rsidRPr="006E4684">
        <w:rPr>
          <w:strike/>
        </w:rPr>
        <w:t>present in case</w:t>
      </w:r>
      <w:r w:rsidR="00142E16" w:rsidRPr="006E4684">
        <w:rPr>
          <w:strike/>
        </w:rPr>
        <w:t>s</w:t>
      </w:r>
      <w:r w:rsidR="00CA3D02" w:rsidRPr="006E4684">
        <w:rPr>
          <w:strike/>
        </w:rPr>
        <w:t xml:space="preserve"> of </w:t>
      </w:r>
      <w:proofErr w:type="spellStart"/>
      <w:r w:rsidR="00CA3D02" w:rsidRPr="006E4684">
        <w:rPr>
          <w:strike/>
        </w:rPr>
        <w:t>surra</w:t>
      </w:r>
      <w:proofErr w:type="spellEnd"/>
      <w:r w:rsidR="00CA3D02" w:rsidRPr="006E4684">
        <w:rPr>
          <w:strike/>
        </w:rPr>
        <w:t xml:space="preserve"> infection</w:t>
      </w:r>
      <w:r w:rsidR="00674F8D" w:rsidRPr="006E4684">
        <w:rPr>
          <w:strike/>
        </w:rPr>
        <w:t xml:space="preserve">. </w:t>
      </w:r>
      <w:r w:rsidR="00CA3D02" w:rsidRPr="006E4684">
        <w:rPr>
          <w:strike/>
        </w:rPr>
        <w:t>The</w:t>
      </w:r>
      <w:r w:rsidR="00360217" w:rsidRPr="006E4684">
        <w:rPr>
          <w:strike/>
        </w:rPr>
        <w:t>se methods</w:t>
      </w:r>
      <w:r w:rsidR="00CA3D02" w:rsidRPr="006E4684">
        <w:rPr>
          <w:strike/>
        </w:rPr>
        <w:t xml:space="preserve"> are</w:t>
      </w:r>
      <w:r w:rsidR="00674F8D" w:rsidRPr="006E4684">
        <w:rPr>
          <w:strike/>
        </w:rPr>
        <w:t xml:space="preserve"> </w:t>
      </w:r>
      <w:r w:rsidR="00CA3D02" w:rsidRPr="006E4684">
        <w:rPr>
          <w:strike/>
        </w:rPr>
        <w:t>biochemical tests including</w:t>
      </w:r>
      <w:r w:rsidR="007732F1" w:rsidRPr="006E4684">
        <w:rPr>
          <w:strike/>
        </w:rPr>
        <w:t xml:space="preserve"> flo</w:t>
      </w:r>
      <w:r w:rsidR="00674F8D" w:rsidRPr="006E4684">
        <w:rPr>
          <w:strike/>
        </w:rPr>
        <w:t>c</w:t>
      </w:r>
      <w:r w:rsidR="007732F1" w:rsidRPr="006E4684">
        <w:rPr>
          <w:strike/>
        </w:rPr>
        <w:t>c</w:t>
      </w:r>
      <w:r w:rsidR="00674F8D" w:rsidRPr="006E4684">
        <w:rPr>
          <w:strike/>
        </w:rPr>
        <w:t>ulation</w:t>
      </w:r>
      <w:r w:rsidR="00E33B0B" w:rsidRPr="006E4684">
        <w:rPr>
          <w:strike/>
        </w:rPr>
        <w:t>,</w:t>
      </w:r>
      <w:r w:rsidR="00674F8D" w:rsidRPr="006E4684">
        <w:rPr>
          <w:strike/>
        </w:rPr>
        <w:t xml:space="preserve"> </w:t>
      </w:r>
      <w:proofErr w:type="spellStart"/>
      <w:r w:rsidR="00674F8D" w:rsidRPr="006E4684">
        <w:rPr>
          <w:strike/>
        </w:rPr>
        <w:t>formol</w:t>
      </w:r>
      <w:proofErr w:type="spellEnd"/>
      <w:r w:rsidR="00674F8D" w:rsidRPr="006E4684">
        <w:rPr>
          <w:strike/>
        </w:rPr>
        <w:t>-gel</w:t>
      </w:r>
      <w:r w:rsidR="00E33B0B" w:rsidRPr="006E4684">
        <w:rPr>
          <w:strike/>
        </w:rPr>
        <w:t>,</w:t>
      </w:r>
      <w:r w:rsidR="00674F8D" w:rsidRPr="006E4684">
        <w:rPr>
          <w:strike/>
        </w:rPr>
        <w:t xml:space="preserve"> mercuric chloride precipitation and thymol turbidity tests</w:t>
      </w:r>
      <w:r w:rsidR="00E33B0B" w:rsidRPr="006E4684">
        <w:rPr>
          <w:strike/>
        </w:rPr>
        <w:t>,</w:t>
      </w:r>
      <w:r w:rsidR="00360217" w:rsidRPr="006E4684">
        <w:rPr>
          <w:strike/>
        </w:rPr>
        <w:t xml:space="preserve"> and</w:t>
      </w:r>
      <w:r w:rsidR="00674F8D" w:rsidRPr="006E4684">
        <w:rPr>
          <w:strike/>
        </w:rPr>
        <w:t xml:space="preserve"> are considered to be outdated </w:t>
      </w:r>
      <w:r w:rsidR="00CA3D02" w:rsidRPr="006E4684">
        <w:rPr>
          <w:strike/>
        </w:rPr>
        <w:t xml:space="preserve">although the </w:t>
      </w:r>
      <w:proofErr w:type="spellStart"/>
      <w:r w:rsidR="00CA3D02" w:rsidRPr="006E4684">
        <w:rPr>
          <w:strike/>
        </w:rPr>
        <w:t>formol</w:t>
      </w:r>
      <w:proofErr w:type="spellEnd"/>
      <w:r w:rsidR="00CA3D02" w:rsidRPr="006E4684">
        <w:rPr>
          <w:strike/>
        </w:rPr>
        <w:t>-test</w:t>
      </w:r>
      <w:r w:rsidR="00674F8D" w:rsidRPr="006E4684">
        <w:rPr>
          <w:strike/>
        </w:rPr>
        <w:t xml:space="preserve"> may still have some use in the field because </w:t>
      </w:r>
      <w:r w:rsidR="00CA3D02" w:rsidRPr="006E4684">
        <w:rPr>
          <w:strike/>
        </w:rPr>
        <w:t>it is</w:t>
      </w:r>
      <w:r w:rsidR="00674F8D" w:rsidRPr="006E4684">
        <w:rPr>
          <w:strike/>
        </w:rPr>
        <w:t xml:space="preserve"> simple to perform. The</w:t>
      </w:r>
      <w:r w:rsidR="00CA3D02" w:rsidRPr="006E4684">
        <w:rPr>
          <w:strike/>
        </w:rPr>
        <w:t>se</w:t>
      </w:r>
      <w:r w:rsidR="00674F8D" w:rsidRPr="006E4684">
        <w:rPr>
          <w:strike/>
        </w:rPr>
        <w:t xml:space="preserve"> tests all depend on an increase in serum globulins as </w:t>
      </w:r>
      <w:r w:rsidR="00360217" w:rsidRPr="006E4684">
        <w:rPr>
          <w:strike/>
        </w:rPr>
        <w:t>a</w:t>
      </w:r>
      <w:r w:rsidR="00674F8D" w:rsidRPr="006E4684">
        <w:rPr>
          <w:strike/>
        </w:rPr>
        <w:t xml:space="preserve"> result of infection</w:t>
      </w:r>
      <w:r w:rsidR="00E33B0B" w:rsidRPr="006E4684">
        <w:rPr>
          <w:strike/>
        </w:rPr>
        <w:t>,</w:t>
      </w:r>
      <w:r w:rsidR="00674F8D" w:rsidRPr="006E4684">
        <w:rPr>
          <w:strike/>
        </w:rPr>
        <w:t xml:space="preserve"> but this increase is not specific for </w:t>
      </w:r>
      <w:r w:rsidR="00674F8D" w:rsidRPr="006E4684">
        <w:rPr>
          <w:i/>
          <w:iCs/>
          <w:strike/>
        </w:rPr>
        <w:t>T. </w:t>
      </w:r>
      <w:proofErr w:type="spellStart"/>
      <w:r w:rsidR="00674F8D" w:rsidRPr="006E4684">
        <w:rPr>
          <w:i/>
          <w:iCs/>
          <w:strike/>
        </w:rPr>
        <w:t>evansi</w:t>
      </w:r>
      <w:proofErr w:type="spellEnd"/>
      <w:r w:rsidR="00674F8D" w:rsidRPr="006E4684">
        <w:rPr>
          <w:strike/>
        </w:rPr>
        <w:t xml:space="preserve"> infection. Mercuric chloride must not be used </w:t>
      </w:r>
      <w:r w:rsidR="00360217" w:rsidRPr="006E4684">
        <w:rPr>
          <w:strike/>
        </w:rPr>
        <w:t>because of its</w:t>
      </w:r>
      <w:r w:rsidR="00674F8D" w:rsidRPr="006E4684">
        <w:rPr>
          <w:strike/>
        </w:rPr>
        <w:t xml:space="preserve"> toxicity.</w:t>
      </w:r>
      <w:r w:rsidR="00674F8D" w:rsidRPr="00987DFF">
        <w:t xml:space="preserve"> </w:t>
      </w:r>
      <w:r w:rsidR="00674F8D" w:rsidRPr="008E6B58">
        <w:rPr>
          <w:strike/>
        </w:rPr>
        <w:t xml:space="preserve">The </w:t>
      </w:r>
      <w:proofErr w:type="spellStart"/>
      <w:r w:rsidR="00674F8D" w:rsidRPr="008E6B58">
        <w:rPr>
          <w:strike/>
        </w:rPr>
        <w:t>formol</w:t>
      </w:r>
      <w:proofErr w:type="spellEnd"/>
      <w:r w:rsidR="00674F8D" w:rsidRPr="008E6B58">
        <w:rPr>
          <w:strike/>
        </w:rPr>
        <w:t xml:space="preserve">-gel test is the test of choice in camels </w:t>
      </w:r>
      <w:r w:rsidR="00360217" w:rsidRPr="008E6B58">
        <w:rPr>
          <w:strike/>
        </w:rPr>
        <w:t>but</w:t>
      </w:r>
      <w:r w:rsidR="00674F8D" w:rsidRPr="008E6B58">
        <w:rPr>
          <w:strike/>
        </w:rPr>
        <w:t xml:space="preserve"> has not been validated </w:t>
      </w:r>
      <w:r w:rsidR="00360217" w:rsidRPr="008E6B58">
        <w:rPr>
          <w:strike/>
        </w:rPr>
        <w:t>in</w:t>
      </w:r>
      <w:r w:rsidR="00674F8D" w:rsidRPr="008E6B58">
        <w:rPr>
          <w:strike/>
        </w:rPr>
        <w:t xml:space="preserve"> other species. It is </w:t>
      </w:r>
      <w:r w:rsidR="00360217" w:rsidRPr="008E6B58">
        <w:rPr>
          <w:strike/>
        </w:rPr>
        <w:t>carried out by adding</w:t>
      </w:r>
      <w:r w:rsidR="00674F8D" w:rsidRPr="008E6B58">
        <w:rPr>
          <w:strike/>
        </w:rPr>
        <w:t xml:space="preserve"> two drops of concentrated formalin solution (40% formaldehyde [w/v])</w:t>
      </w:r>
      <w:r w:rsidR="00360217" w:rsidRPr="008E6B58">
        <w:rPr>
          <w:strike/>
        </w:rPr>
        <w:t xml:space="preserve"> to 1 ml of serum</w:t>
      </w:r>
      <w:r w:rsidR="00674F8D" w:rsidRPr="008E6B58">
        <w:rPr>
          <w:strike/>
        </w:rPr>
        <w:t>. The test is positive if the serum coagulates immediately and turns white. In negative reactions</w:t>
      </w:r>
      <w:r w:rsidR="00E33B0B" w:rsidRPr="008E6B58">
        <w:rPr>
          <w:strike/>
        </w:rPr>
        <w:t>,</w:t>
      </w:r>
      <w:r w:rsidR="00674F8D" w:rsidRPr="008E6B58">
        <w:rPr>
          <w:strike/>
        </w:rPr>
        <w:t xml:space="preserve"> the serum remains unchanged or coagulation may take up to 30 minutes to appear</w:t>
      </w:r>
      <w:r w:rsidR="00674F8D" w:rsidRPr="00987DFF">
        <w:t>.</w:t>
      </w:r>
    </w:p>
    <w:p w14:paraId="549133EF" w14:textId="6B83DA93" w:rsidR="00FE7FEF" w:rsidRPr="005A3CAE" w:rsidRDefault="00CA3D02" w:rsidP="002231FF">
      <w:pPr>
        <w:pStyle w:val="para1"/>
        <w:spacing w:after="280"/>
      </w:pPr>
      <w:r w:rsidRPr="006E4684">
        <w:rPr>
          <w:strike/>
        </w:rPr>
        <w:t>Similarly</w:t>
      </w:r>
      <w:r w:rsidR="00E33B0B" w:rsidRPr="006E4684">
        <w:rPr>
          <w:strike/>
        </w:rPr>
        <w:t>,</w:t>
      </w:r>
      <w:r w:rsidRPr="008E6B58">
        <w:rPr>
          <w:strike/>
        </w:rPr>
        <w:t xml:space="preserve"> </w:t>
      </w:r>
      <w:r w:rsidR="008000F9" w:rsidRPr="00987DFF">
        <w:t xml:space="preserve">Many </w:t>
      </w:r>
      <w:r w:rsidRPr="008E6B58">
        <w:rPr>
          <w:strike/>
        </w:rPr>
        <w:t xml:space="preserve">different </w:t>
      </w:r>
      <w:r w:rsidR="008000F9" w:rsidRPr="008E6B58">
        <w:rPr>
          <w:u w:val="double"/>
        </w:rPr>
        <w:t>historic serological</w:t>
      </w:r>
      <w:r w:rsidR="008000F9" w:rsidRPr="008E6B58">
        <w:t xml:space="preserve"> </w:t>
      </w:r>
      <w:r w:rsidRPr="00987DFF">
        <w:t xml:space="preserve">methods have been used </w:t>
      </w:r>
      <w:r w:rsidR="007D5064" w:rsidRPr="008E6B58">
        <w:rPr>
          <w:u w:val="double"/>
        </w:rPr>
        <w:t>but are no longer recommended.</w:t>
      </w:r>
      <w:r w:rsidR="007D5064" w:rsidRPr="008E6B58">
        <w:t xml:space="preserve"> </w:t>
      </w:r>
      <w:r w:rsidRPr="008E6B58">
        <w:rPr>
          <w:strike/>
        </w:rPr>
        <w:t xml:space="preserve">to detect specific humoral antibodies to </w:t>
      </w:r>
      <w:proofErr w:type="spellStart"/>
      <w:r w:rsidRPr="008E6B58">
        <w:rPr>
          <w:strike/>
        </w:rPr>
        <w:t>trypanosomal</w:t>
      </w:r>
      <w:proofErr w:type="spellEnd"/>
      <w:r w:rsidRPr="008E6B58">
        <w:rPr>
          <w:strike/>
        </w:rPr>
        <w:t xml:space="preserve"> antigens</w:t>
      </w:r>
      <w:r w:rsidR="00E33B0B" w:rsidRPr="008E6B58">
        <w:rPr>
          <w:strike/>
        </w:rPr>
        <w:t>,</w:t>
      </w:r>
      <w:r w:rsidR="004B0F43" w:rsidRPr="008E6B58">
        <w:rPr>
          <w:strike/>
        </w:rPr>
        <w:t xml:space="preserve"> such as direct or indirect agglu</w:t>
      </w:r>
      <w:r w:rsidR="007357EE" w:rsidRPr="008E6B58">
        <w:rPr>
          <w:strike/>
        </w:rPr>
        <w:t>tination tests</w:t>
      </w:r>
      <w:r w:rsidR="00E33B0B" w:rsidRPr="008E6B58">
        <w:rPr>
          <w:strike/>
        </w:rPr>
        <w:t>,</w:t>
      </w:r>
      <w:r w:rsidR="007357EE" w:rsidRPr="008E6B58">
        <w:rPr>
          <w:strike/>
        </w:rPr>
        <w:t xml:space="preserve"> complement fixa</w:t>
      </w:r>
      <w:r w:rsidR="004B0F43" w:rsidRPr="008E6B58">
        <w:rPr>
          <w:strike/>
        </w:rPr>
        <w:t>tion test</w:t>
      </w:r>
      <w:r w:rsidR="007732F1" w:rsidRPr="008E6B58">
        <w:rPr>
          <w:strike/>
        </w:rPr>
        <w:t xml:space="preserve"> (CFT)</w:t>
      </w:r>
      <w:r w:rsidR="00E33B0B" w:rsidRPr="008E6B58">
        <w:rPr>
          <w:strike/>
        </w:rPr>
        <w:t>,</w:t>
      </w:r>
      <w:r w:rsidR="004B0F43" w:rsidRPr="008E6B58">
        <w:rPr>
          <w:strike/>
        </w:rPr>
        <w:t xml:space="preserve"> IFAT</w:t>
      </w:r>
      <w:r w:rsidR="00635781" w:rsidRPr="008E6B58">
        <w:rPr>
          <w:strike/>
        </w:rPr>
        <w:t xml:space="preserve"> </w:t>
      </w:r>
      <w:r w:rsidR="00736466" w:rsidRPr="008E6B58">
        <w:rPr>
          <w:strike/>
        </w:rPr>
        <w:t>(</w:t>
      </w:r>
      <w:r w:rsidR="00737E64" w:rsidRPr="005A3CAE">
        <w:rPr>
          <w:strike/>
        </w:rPr>
        <w:t>Desquesnes</w:t>
      </w:r>
      <w:r w:rsidR="00E33B0B" w:rsidRPr="005A3CAE">
        <w:rPr>
          <w:strike/>
        </w:rPr>
        <w:t>,</w:t>
      </w:r>
      <w:r w:rsidR="00254660" w:rsidRPr="005A3CAE">
        <w:rPr>
          <w:strike/>
        </w:rPr>
        <w:t xml:space="preserve"> 1997a;</w:t>
      </w:r>
      <w:r w:rsidR="00FC4D12" w:rsidRPr="005A3CAE">
        <w:rPr>
          <w:strike/>
        </w:rPr>
        <w:t xml:space="preserve"> </w:t>
      </w:r>
      <w:proofErr w:type="spellStart"/>
      <w:r w:rsidR="008901A3" w:rsidRPr="005A3CAE">
        <w:rPr>
          <w:strike/>
        </w:rPr>
        <w:t>Uilenberg</w:t>
      </w:r>
      <w:proofErr w:type="spellEnd"/>
      <w:r w:rsidR="00E33B0B" w:rsidRPr="005A3CAE">
        <w:rPr>
          <w:smallCaps/>
          <w:strike/>
        </w:rPr>
        <w:t>,</w:t>
      </w:r>
      <w:r w:rsidR="008901A3" w:rsidRPr="005A3CAE">
        <w:rPr>
          <w:smallCaps/>
          <w:strike/>
        </w:rPr>
        <w:t xml:space="preserve"> </w:t>
      </w:r>
      <w:r w:rsidR="008901A3" w:rsidRPr="005A3CAE">
        <w:rPr>
          <w:strike/>
        </w:rPr>
        <w:t>1998</w:t>
      </w:r>
      <w:r w:rsidR="00737E64" w:rsidRPr="008E6B58">
        <w:rPr>
          <w:strike/>
        </w:rPr>
        <w:t xml:space="preserve">) </w:t>
      </w:r>
      <w:r w:rsidR="004B0F43" w:rsidRPr="008E6B58">
        <w:rPr>
          <w:strike/>
        </w:rPr>
        <w:t xml:space="preserve">and the </w:t>
      </w:r>
      <w:proofErr w:type="spellStart"/>
      <w:r w:rsidR="004B0F43" w:rsidRPr="008E6B58">
        <w:rPr>
          <w:strike/>
        </w:rPr>
        <w:t>trypanolysis</w:t>
      </w:r>
      <w:proofErr w:type="spellEnd"/>
      <w:r w:rsidR="004B0F43" w:rsidRPr="008E6B58">
        <w:rPr>
          <w:strike/>
        </w:rPr>
        <w:t xml:space="preserve"> test</w:t>
      </w:r>
      <w:r w:rsidR="007732F1" w:rsidRPr="005A3CAE">
        <w:t xml:space="preserve">. The IFAT </w:t>
      </w:r>
      <w:r w:rsidR="009803DB" w:rsidRPr="008E6B58">
        <w:rPr>
          <w:u w:val="double"/>
        </w:rPr>
        <w:t>(Desquesnes 2004)</w:t>
      </w:r>
      <w:r w:rsidR="009803DB" w:rsidRPr="008E6B58">
        <w:t xml:space="preserve"> </w:t>
      </w:r>
      <w:r w:rsidR="007732F1" w:rsidRPr="005A3CAE">
        <w:t xml:space="preserve">is still useful </w:t>
      </w:r>
      <w:r w:rsidR="00D942A8" w:rsidRPr="005A3CAE">
        <w:t>for small</w:t>
      </w:r>
      <w:r w:rsidR="00912583" w:rsidRPr="005A3CAE">
        <w:t>-</w:t>
      </w:r>
      <w:r w:rsidR="00D942A8" w:rsidRPr="005A3CAE">
        <w:t>scale surveys</w:t>
      </w:r>
      <w:r w:rsidR="007732F1" w:rsidRPr="005A3CAE">
        <w:t>. T</w:t>
      </w:r>
      <w:r w:rsidR="00D942A8" w:rsidRPr="005A3CAE">
        <w:t xml:space="preserve">he </w:t>
      </w:r>
      <w:proofErr w:type="spellStart"/>
      <w:r w:rsidR="00654EE1" w:rsidRPr="005A3CAE">
        <w:t>trypanolysis</w:t>
      </w:r>
      <w:proofErr w:type="spellEnd"/>
      <w:r w:rsidR="00654EE1" w:rsidRPr="005A3CAE">
        <w:t xml:space="preserve"> test </w:t>
      </w:r>
      <w:r w:rsidR="009803DB" w:rsidRPr="008E6B58">
        <w:t xml:space="preserve">(Van </w:t>
      </w:r>
      <w:proofErr w:type="spellStart"/>
      <w:r w:rsidR="009803DB" w:rsidRPr="008E6B58">
        <w:t>Meirvenne</w:t>
      </w:r>
      <w:proofErr w:type="spellEnd"/>
      <w:r w:rsidR="009803DB" w:rsidRPr="008E6B58">
        <w:t xml:space="preserve"> </w:t>
      </w:r>
      <w:r w:rsidR="009803DB" w:rsidRPr="008E6B58">
        <w:rPr>
          <w:i/>
        </w:rPr>
        <w:t>et al.</w:t>
      </w:r>
      <w:r w:rsidR="009803DB" w:rsidRPr="008E6B58">
        <w:t xml:space="preserve">, 1995) </w:t>
      </w:r>
      <w:r w:rsidR="004B0F43" w:rsidRPr="005A3CAE">
        <w:t>is used for individual confirmation of positivity</w:t>
      </w:r>
      <w:r w:rsidR="00912583" w:rsidRPr="005A3CAE">
        <w:t xml:space="preserve"> because of</w:t>
      </w:r>
      <w:r w:rsidR="004B0F43" w:rsidRPr="005A3CAE">
        <w:t xml:space="preserve"> its high specificity</w:t>
      </w:r>
      <w:r w:rsidR="007732F1" w:rsidRPr="005A3CAE">
        <w:t>. The</w:t>
      </w:r>
      <w:r w:rsidR="00D942A8" w:rsidRPr="005A3CAE">
        <w:t xml:space="preserve"> other </w:t>
      </w:r>
      <w:r w:rsidR="004B0F43" w:rsidRPr="005A3CAE">
        <w:t xml:space="preserve">tests are no longer used </w:t>
      </w:r>
      <w:r w:rsidR="00776F28" w:rsidRPr="005A3CAE">
        <w:t>because</w:t>
      </w:r>
      <w:r w:rsidR="002934A1" w:rsidRPr="005A3CAE">
        <w:t xml:space="preserve"> the</w:t>
      </w:r>
      <w:r w:rsidR="00274DCF" w:rsidRPr="005A3CAE">
        <w:t xml:space="preserve">y have been replaced by </w:t>
      </w:r>
      <w:r w:rsidR="00D942A8" w:rsidRPr="005A3CAE">
        <w:t xml:space="preserve">the </w:t>
      </w:r>
      <w:r w:rsidR="002934A1" w:rsidRPr="005A3CAE">
        <w:t xml:space="preserve">more easily standardised techniques </w:t>
      </w:r>
      <w:r w:rsidR="00D942A8" w:rsidRPr="005A3CAE">
        <w:t>of</w:t>
      </w:r>
      <w:r w:rsidR="002934A1" w:rsidRPr="005A3CAE">
        <w:t xml:space="preserve"> ELISA</w:t>
      </w:r>
      <w:r w:rsidR="007D45A6" w:rsidRPr="005A3CAE">
        <w:t xml:space="preserve"> </w:t>
      </w:r>
      <w:r w:rsidR="00736466" w:rsidRPr="005A3CAE">
        <w:t>(</w:t>
      </w:r>
      <w:r w:rsidR="00737E64" w:rsidRPr="005A3CAE">
        <w:rPr>
          <w:u w:val="double"/>
        </w:rPr>
        <w:t>Desquesnes, 2004</w:t>
      </w:r>
      <w:r w:rsidR="00737E64" w:rsidRPr="005A3CAE">
        <w:t xml:space="preserve">; </w:t>
      </w:r>
      <w:r w:rsidR="00254660" w:rsidRPr="005A3CAE">
        <w:rPr>
          <w:strike/>
        </w:rPr>
        <w:t xml:space="preserve">Davison </w:t>
      </w:r>
      <w:r w:rsidR="00254660" w:rsidRPr="005A3CAE">
        <w:rPr>
          <w:i/>
          <w:strike/>
        </w:rPr>
        <w:t>et al.</w:t>
      </w:r>
      <w:r w:rsidR="00E33B0B" w:rsidRPr="005A3CAE">
        <w:rPr>
          <w:i/>
          <w:strike/>
        </w:rPr>
        <w:t>,</w:t>
      </w:r>
      <w:r w:rsidR="00254660" w:rsidRPr="005A3CAE">
        <w:rPr>
          <w:strike/>
        </w:rPr>
        <w:t xml:space="preserve"> 1999;</w:t>
      </w:r>
      <w:r w:rsidR="00FC4D12" w:rsidRPr="005A3CAE">
        <w:rPr>
          <w:strike/>
        </w:rPr>
        <w:t xml:space="preserve"> </w:t>
      </w:r>
      <w:r w:rsidR="00E75AB0" w:rsidRPr="005A3CAE">
        <w:rPr>
          <w:strike/>
          <w:lang w:val="de-DE"/>
        </w:rPr>
        <w:t xml:space="preserve">Franke </w:t>
      </w:r>
      <w:r w:rsidR="00E75AB0" w:rsidRPr="005A3CAE">
        <w:rPr>
          <w:i/>
          <w:strike/>
          <w:lang w:val="de-DE"/>
        </w:rPr>
        <w:t>et al.</w:t>
      </w:r>
      <w:r w:rsidR="00E33B0B" w:rsidRPr="005A3CAE">
        <w:rPr>
          <w:i/>
          <w:strike/>
          <w:lang w:val="de-DE"/>
        </w:rPr>
        <w:t>,</w:t>
      </w:r>
      <w:r w:rsidR="00E75AB0" w:rsidRPr="005A3CAE">
        <w:rPr>
          <w:strike/>
          <w:lang w:val="de-DE"/>
        </w:rPr>
        <w:t xml:space="preserve"> 1994;</w:t>
      </w:r>
      <w:r w:rsidR="00FC4D12" w:rsidRPr="005A3CAE">
        <w:rPr>
          <w:strike/>
        </w:rPr>
        <w:t xml:space="preserve"> </w:t>
      </w:r>
      <w:r w:rsidR="00D1023B" w:rsidRPr="005A3CAE">
        <w:rPr>
          <w:strike/>
        </w:rPr>
        <w:t xml:space="preserve">Rae </w:t>
      </w:r>
      <w:r w:rsidR="00D1023B" w:rsidRPr="005A3CAE">
        <w:rPr>
          <w:i/>
          <w:strike/>
        </w:rPr>
        <w:t>et al.</w:t>
      </w:r>
      <w:r w:rsidR="00E33B0B" w:rsidRPr="005A3CAE">
        <w:rPr>
          <w:strike/>
        </w:rPr>
        <w:t>,</w:t>
      </w:r>
      <w:r w:rsidR="00D1023B" w:rsidRPr="005A3CAE">
        <w:rPr>
          <w:strike/>
        </w:rPr>
        <w:t xml:space="preserve"> 1989; </w:t>
      </w:r>
      <w:r w:rsidR="00D1023B" w:rsidRPr="005A3CAE">
        <w:t xml:space="preserve">Reid &amp; </w:t>
      </w:r>
      <w:proofErr w:type="spellStart"/>
      <w:r w:rsidR="00D1023B" w:rsidRPr="005A3CAE">
        <w:t>Copeman</w:t>
      </w:r>
      <w:proofErr w:type="spellEnd"/>
      <w:r w:rsidR="00E33B0B" w:rsidRPr="005A3CAE">
        <w:t>,</w:t>
      </w:r>
      <w:r w:rsidR="00D1023B" w:rsidRPr="005A3CAE">
        <w:t xml:space="preserve"> </w:t>
      </w:r>
      <w:r w:rsidR="00D1023B" w:rsidRPr="005A3CAE">
        <w:rPr>
          <w:strike/>
        </w:rPr>
        <w:t>2002;</w:t>
      </w:r>
      <w:r w:rsidR="00D1023B" w:rsidRPr="005A3CAE">
        <w:t xml:space="preserve"> 2003</w:t>
      </w:r>
      <w:r w:rsidR="00FC4D12" w:rsidRPr="005A3CAE">
        <w:rPr>
          <w:strike/>
        </w:rPr>
        <w:t xml:space="preserve"> </w:t>
      </w:r>
      <w:proofErr w:type="spellStart"/>
      <w:r w:rsidR="008901A3" w:rsidRPr="005A3CAE">
        <w:rPr>
          <w:strike/>
        </w:rPr>
        <w:t>Tuntasuvan</w:t>
      </w:r>
      <w:proofErr w:type="spellEnd"/>
      <w:r w:rsidR="008901A3" w:rsidRPr="005A3CAE">
        <w:rPr>
          <w:strike/>
        </w:rPr>
        <w:t xml:space="preserve"> </w:t>
      </w:r>
      <w:r w:rsidR="008901A3" w:rsidRPr="005A3CAE">
        <w:rPr>
          <w:i/>
          <w:strike/>
        </w:rPr>
        <w:t>et al.</w:t>
      </w:r>
      <w:r w:rsidR="00E33B0B" w:rsidRPr="005A3CAE">
        <w:rPr>
          <w:i/>
          <w:strike/>
        </w:rPr>
        <w:t>,</w:t>
      </w:r>
      <w:r w:rsidR="008901A3" w:rsidRPr="005A3CAE">
        <w:rPr>
          <w:strike/>
        </w:rPr>
        <w:t xml:space="preserve"> 1996</w:t>
      </w:r>
      <w:r w:rsidR="00806107" w:rsidRPr="005A3CAE">
        <w:t>)</w:t>
      </w:r>
      <w:r w:rsidR="002934A1" w:rsidRPr="005A3CAE">
        <w:t xml:space="preserve"> </w:t>
      </w:r>
      <w:r w:rsidR="004B0F43" w:rsidRPr="005A3CAE">
        <w:t xml:space="preserve">and </w:t>
      </w:r>
      <w:r w:rsidR="002934A1" w:rsidRPr="005A3CAE">
        <w:t xml:space="preserve">CATT </w:t>
      </w:r>
      <w:r w:rsidR="00736466" w:rsidRPr="005A3CAE">
        <w:t>(</w:t>
      </w:r>
      <w:proofErr w:type="spellStart"/>
      <w:r w:rsidR="00DA2F29" w:rsidRPr="005A3CAE">
        <w:t>Ba</w:t>
      </w:r>
      <w:r w:rsidR="007C7170" w:rsidRPr="005A3CAE">
        <w:t>j</w:t>
      </w:r>
      <w:r w:rsidR="00DA2F29" w:rsidRPr="005A3CAE">
        <w:t>yana</w:t>
      </w:r>
      <w:proofErr w:type="spellEnd"/>
      <w:r w:rsidR="00DA2F29" w:rsidRPr="005A3CAE">
        <w:t xml:space="preserve"> </w:t>
      </w:r>
      <w:proofErr w:type="spellStart"/>
      <w:r w:rsidR="00DA2F29" w:rsidRPr="005A3CAE">
        <w:t>Songa</w:t>
      </w:r>
      <w:proofErr w:type="spellEnd"/>
      <w:r w:rsidR="00DA2F29" w:rsidRPr="005A3CAE">
        <w:t xml:space="preserve"> &amp; </w:t>
      </w:r>
      <w:proofErr w:type="spellStart"/>
      <w:r w:rsidR="00DA2F29" w:rsidRPr="005A3CAE">
        <w:t>Hamers</w:t>
      </w:r>
      <w:proofErr w:type="spellEnd"/>
      <w:r w:rsidR="00E33B0B" w:rsidRPr="005A3CAE">
        <w:rPr>
          <w:smallCaps/>
        </w:rPr>
        <w:t>,</w:t>
      </w:r>
      <w:r w:rsidR="00DA2F29" w:rsidRPr="005A3CAE">
        <w:rPr>
          <w:smallCaps/>
        </w:rPr>
        <w:t xml:space="preserve"> </w:t>
      </w:r>
      <w:r w:rsidR="00DA2F29" w:rsidRPr="005A3CAE">
        <w:t>1988;</w:t>
      </w:r>
      <w:r w:rsidR="00FC4D12" w:rsidRPr="005A3CAE">
        <w:t xml:space="preserve"> </w:t>
      </w:r>
      <w:proofErr w:type="spellStart"/>
      <w:r w:rsidR="00D47000" w:rsidRPr="005A3CAE">
        <w:t>Njiru</w:t>
      </w:r>
      <w:proofErr w:type="spellEnd"/>
      <w:r w:rsidR="00D47000" w:rsidRPr="005A3CAE">
        <w:t xml:space="preserve"> </w:t>
      </w:r>
      <w:r w:rsidR="00D47000" w:rsidRPr="005A3CAE">
        <w:rPr>
          <w:i/>
        </w:rPr>
        <w:t>et al</w:t>
      </w:r>
      <w:r w:rsidR="00D47000" w:rsidRPr="005A3CAE">
        <w:t>.</w:t>
      </w:r>
      <w:r w:rsidR="00E33B0B" w:rsidRPr="005A3CAE">
        <w:t>,</w:t>
      </w:r>
      <w:r w:rsidR="00D47000" w:rsidRPr="005A3CAE">
        <w:t xml:space="preserve"> 2004</w:t>
      </w:r>
      <w:r w:rsidR="00806107" w:rsidRPr="005A3CAE">
        <w:t>)</w:t>
      </w:r>
      <w:r w:rsidR="00E25E83" w:rsidRPr="008E6B58">
        <w:t xml:space="preserve"> </w:t>
      </w:r>
      <w:r w:rsidR="00E25E83" w:rsidRPr="008E6B58">
        <w:rPr>
          <w:u w:val="double"/>
        </w:rPr>
        <w:t>are the methods of choice in most circumstances</w:t>
      </w:r>
      <w:r w:rsidR="00752EA5" w:rsidRPr="005A3CAE">
        <w:t>.</w:t>
      </w:r>
      <w:r w:rsidR="00674F8D" w:rsidRPr="005A3CAE">
        <w:t xml:space="preserve"> </w:t>
      </w:r>
      <w:r w:rsidR="00654EE1" w:rsidRPr="008E6B58">
        <w:rPr>
          <w:strike/>
        </w:rPr>
        <w:t xml:space="preserve">Attempts to develop new </w:t>
      </w:r>
      <w:r w:rsidR="00674F8D" w:rsidRPr="008E6B58">
        <w:rPr>
          <w:strike/>
        </w:rPr>
        <w:t xml:space="preserve">techniques </w:t>
      </w:r>
      <w:r w:rsidR="00752EA5" w:rsidRPr="008E6B58">
        <w:rPr>
          <w:strike/>
        </w:rPr>
        <w:t xml:space="preserve">such as </w:t>
      </w:r>
      <w:r w:rsidR="002934A1" w:rsidRPr="008E6B58">
        <w:rPr>
          <w:strike/>
        </w:rPr>
        <w:t xml:space="preserve">latex agglutination tests </w:t>
      </w:r>
      <w:r w:rsidR="00752EA5" w:rsidRPr="008E6B58">
        <w:rPr>
          <w:strike/>
        </w:rPr>
        <w:t xml:space="preserve">have not been successful so far </w:t>
      </w:r>
      <w:r w:rsidR="00736466" w:rsidRPr="008E6B58">
        <w:rPr>
          <w:strike/>
        </w:rPr>
        <w:t>(</w:t>
      </w:r>
      <w:r w:rsidR="009E79E9" w:rsidRPr="005A3CAE">
        <w:rPr>
          <w:strike/>
        </w:rPr>
        <w:t xml:space="preserve">Gutierrez </w:t>
      </w:r>
      <w:r w:rsidR="009E79E9" w:rsidRPr="005A3CAE">
        <w:rPr>
          <w:i/>
          <w:strike/>
        </w:rPr>
        <w:t>et al</w:t>
      </w:r>
      <w:r w:rsidR="009E79E9" w:rsidRPr="005A3CAE">
        <w:rPr>
          <w:strike/>
        </w:rPr>
        <w:t>.</w:t>
      </w:r>
      <w:r w:rsidR="00E33B0B" w:rsidRPr="005A3CAE">
        <w:rPr>
          <w:strike/>
        </w:rPr>
        <w:t>,</w:t>
      </w:r>
      <w:r w:rsidR="009E79E9" w:rsidRPr="005A3CAE">
        <w:rPr>
          <w:smallCaps/>
          <w:strike/>
        </w:rPr>
        <w:t xml:space="preserve"> 20</w:t>
      </w:r>
      <w:r w:rsidR="009E79E9" w:rsidRPr="005A3CAE">
        <w:rPr>
          <w:strike/>
        </w:rPr>
        <w:t>04b;</w:t>
      </w:r>
      <w:r w:rsidR="00FC4D12" w:rsidRPr="008E6B58">
        <w:rPr>
          <w:strike/>
        </w:rPr>
        <w:t xml:space="preserve"> </w:t>
      </w:r>
      <w:r w:rsidR="005137DF" w:rsidRPr="008E6B58">
        <w:rPr>
          <w:strike/>
        </w:rPr>
        <w:t xml:space="preserve">Holland </w:t>
      </w:r>
      <w:r w:rsidR="005137DF" w:rsidRPr="008E6B58">
        <w:rPr>
          <w:i/>
          <w:strike/>
        </w:rPr>
        <w:t>et al</w:t>
      </w:r>
      <w:r w:rsidR="005137DF" w:rsidRPr="008E6B58">
        <w:rPr>
          <w:strike/>
        </w:rPr>
        <w:t>.</w:t>
      </w:r>
      <w:r w:rsidR="00E33B0B" w:rsidRPr="008E6B58">
        <w:rPr>
          <w:strike/>
        </w:rPr>
        <w:t>,</w:t>
      </w:r>
      <w:r w:rsidR="005137DF" w:rsidRPr="008E6B58">
        <w:rPr>
          <w:strike/>
        </w:rPr>
        <w:t xml:space="preserve"> 2005</w:t>
      </w:r>
      <w:r w:rsidR="005137DF" w:rsidRPr="005A3CAE">
        <w:rPr>
          <w:strike/>
        </w:rPr>
        <w:t>;</w:t>
      </w:r>
      <w:r w:rsidR="00FC4D12" w:rsidRPr="005A3CAE">
        <w:t xml:space="preserve"> </w:t>
      </w:r>
      <w:r w:rsidR="00634735" w:rsidRPr="005A3CAE">
        <w:rPr>
          <w:strike/>
        </w:rPr>
        <w:t xml:space="preserve">Morzaria </w:t>
      </w:r>
      <w:r w:rsidR="00634735" w:rsidRPr="005A3CAE">
        <w:rPr>
          <w:i/>
          <w:strike/>
        </w:rPr>
        <w:t>et al.</w:t>
      </w:r>
      <w:r w:rsidR="00E33B0B" w:rsidRPr="005A3CAE">
        <w:rPr>
          <w:i/>
          <w:strike/>
        </w:rPr>
        <w:t>,</w:t>
      </w:r>
      <w:r w:rsidR="00634735" w:rsidRPr="005A3CAE">
        <w:rPr>
          <w:strike/>
        </w:rPr>
        <w:t xml:space="preserve"> 1996</w:t>
      </w:r>
      <w:r w:rsidR="00806107" w:rsidRPr="005A3CAE">
        <w:t>)</w:t>
      </w:r>
      <w:r w:rsidR="002934A1" w:rsidRPr="005A3CAE">
        <w:t xml:space="preserve">. </w:t>
      </w:r>
    </w:p>
    <w:p w14:paraId="61823D0D" w14:textId="2A479A7F" w:rsidR="004B0F43" w:rsidRPr="00987DFF" w:rsidRDefault="002934A1" w:rsidP="002231FF">
      <w:pPr>
        <w:pStyle w:val="para1"/>
        <w:spacing w:after="280"/>
      </w:pPr>
      <w:r w:rsidRPr="005A3CAE">
        <w:t>Evaluation</w:t>
      </w:r>
      <w:r w:rsidR="00FE7FEF" w:rsidRPr="005A3CAE">
        <w:t>s</w:t>
      </w:r>
      <w:r w:rsidR="007732F1" w:rsidRPr="005A3CAE">
        <w:t xml:space="preserve"> of </w:t>
      </w:r>
      <w:r w:rsidRPr="005A3CAE">
        <w:t>ELISA and CATT ha</w:t>
      </w:r>
      <w:r w:rsidR="00FE7FEF" w:rsidRPr="005A3CAE">
        <w:t>ve</w:t>
      </w:r>
      <w:r w:rsidRPr="005A3CAE">
        <w:t xml:space="preserve"> been carried out in </w:t>
      </w:r>
      <w:r w:rsidR="00FE7FEF" w:rsidRPr="005A3CAE">
        <w:t>camels</w:t>
      </w:r>
      <w:r w:rsidR="00E33B0B" w:rsidRPr="005A3CAE">
        <w:t>,</w:t>
      </w:r>
      <w:r w:rsidR="00FE7FEF" w:rsidRPr="005A3CAE">
        <w:t xml:space="preserve"> horses</w:t>
      </w:r>
      <w:r w:rsidR="00E33B0B" w:rsidRPr="005A3CAE">
        <w:t>,</w:t>
      </w:r>
      <w:r w:rsidR="00FE7FEF" w:rsidRPr="005A3CAE">
        <w:t xml:space="preserve"> cattle</w:t>
      </w:r>
      <w:r w:rsidR="00E33B0B" w:rsidRPr="005A3CAE">
        <w:t>,</w:t>
      </w:r>
      <w:r w:rsidR="00FE7FEF" w:rsidRPr="005A3CAE">
        <w:t xml:space="preserve"> </w:t>
      </w:r>
      <w:r w:rsidRPr="005A3CAE">
        <w:t>buffaloe</w:t>
      </w:r>
      <w:r w:rsidR="00FE7FEF" w:rsidRPr="005A3CAE">
        <w:t xml:space="preserve">s and pigs </w:t>
      </w:r>
      <w:r w:rsidR="00736466" w:rsidRPr="005A3CAE">
        <w:t>(</w:t>
      </w:r>
      <w:r w:rsidR="00526DBF" w:rsidRPr="005A3CAE">
        <w:t xml:space="preserve">Desquesnes </w:t>
      </w:r>
      <w:r w:rsidR="00526DBF" w:rsidRPr="005A3CAE">
        <w:rPr>
          <w:i/>
        </w:rPr>
        <w:t>et al.</w:t>
      </w:r>
      <w:r w:rsidR="00E33B0B" w:rsidRPr="005A3CAE">
        <w:rPr>
          <w:i/>
        </w:rPr>
        <w:t>,</w:t>
      </w:r>
      <w:r w:rsidR="00526DBF" w:rsidRPr="005A3CAE">
        <w:t xml:space="preserve"> 2009;</w:t>
      </w:r>
      <w:r w:rsidR="00FC4D12" w:rsidRPr="005A3CAE">
        <w:t xml:space="preserve"> </w:t>
      </w:r>
      <w:proofErr w:type="spellStart"/>
      <w:r w:rsidR="00526DBF" w:rsidRPr="005A3CAE">
        <w:rPr>
          <w:strike/>
        </w:rPr>
        <w:t>Diall</w:t>
      </w:r>
      <w:proofErr w:type="spellEnd"/>
      <w:r w:rsidR="00526DBF" w:rsidRPr="005A3CAE">
        <w:rPr>
          <w:strike/>
        </w:rPr>
        <w:t xml:space="preserve"> </w:t>
      </w:r>
      <w:r w:rsidR="00526DBF" w:rsidRPr="005A3CAE">
        <w:rPr>
          <w:i/>
          <w:strike/>
        </w:rPr>
        <w:t>et al.</w:t>
      </w:r>
      <w:r w:rsidR="00E33B0B" w:rsidRPr="005A3CAE">
        <w:rPr>
          <w:strike/>
        </w:rPr>
        <w:t>,</w:t>
      </w:r>
      <w:r w:rsidR="00526DBF" w:rsidRPr="005A3CAE">
        <w:rPr>
          <w:strike/>
        </w:rPr>
        <w:t xml:space="preserve"> 1994;</w:t>
      </w:r>
      <w:r w:rsidR="00FC4D12" w:rsidRPr="005A3CAE">
        <w:rPr>
          <w:strike/>
        </w:rPr>
        <w:t xml:space="preserve"> </w:t>
      </w:r>
      <w:r w:rsidR="005137DF" w:rsidRPr="005A3CAE">
        <w:t xml:space="preserve">Holland </w:t>
      </w:r>
      <w:r w:rsidR="005137DF" w:rsidRPr="005A3CAE">
        <w:rPr>
          <w:i/>
        </w:rPr>
        <w:t>et al</w:t>
      </w:r>
      <w:r w:rsidR="005137DF" w:rsidRPr="005A3CAE">
        <w:t>.</w:t>
      </w:r>
      <w:r w:rsidR="00E33B0B" w:rsidRPr="005A3CAE">
        <w:t>,</w:t>
      </w:r>
      <w:r w:rsidR="005137DF" w:rsidRPr="005A3CAE">
        <w:t xml:space="preserve"> 2005;</w:t>
      </w:r>
      <w:r w:rsidR="00FC4D12" w:rsidRPr="005A3CAE">
        <w:rPr>
          <w:strike/>
        </w:rPr>
        <w:t xml:space="preserve"> </w:t>
      </w:r>
      <w:r w:rsidR="00D1023B" w:rsidRPr="005A3CAE">
        <w:rPr>
          <w:strike/>
        </w:rPr>
        <w:t xml:space="preserve">Payne </w:t>
      </w:r>
      <w:r w:rsidR="00D1023B" w:rsidRPr="005A3CAE">
        <w:rPr>
          <w:i/>
          <w:strike/>
        </w:rPr>
        <w:t>et al.</w:t>
      </w:r>
      <w:r w:rsidR="00D1023B" w:rsidRPr="005A3CAE">
        <w:rPr>
          <w:strike/>
        </w:rPr>
        <w:t xml:space="preserve"> 1991;</w:t>
      </w:r>
      <w:r w:rsidR="00FC4D12" w:rsidRPr="005A3CAE">
        <w:t xml:space="preserve"> </w:t>
      </w:r>
      <w:r w:rsidR="00D1023B" w:rsidRPr="005A3CAE">
        <w:t xml:space="preserve">Reid &amp; </w:t>
      </w:r>
      <w:proofErr w:type="spellStart"/>
      <w:r w:rsidR="00D1023B" w:rsidRPr="005A3CAE">
        <w:t>Copeman</w:t>
      </w:r>
      <w:proofErr w:type="spellEnd"/>
      <w:r w:rsidR="00E33B0B" w:rsidRPr="005A3CAE">
        <w:t>,</w:t>
      </w:r>
      <w:r w:rsidR="00D1023B" w:rsidRPr="005A3CAE">
        <w:t xml:space="preserve"> 2003</w:t>
      </w:r>
      <w:r w:rsidR="006D75C7" w:rsidRPr="005A3CAE">
        <w:t xml:space="preserve">, </w:t>
      </w:r>
      <w:r w:rsidR="006D75C7" w:rsidRPr="005A3CAE">
        <w:rPr>
          <w:u w:val="double"/>
        </w:rPr>
        <w:t>amongst others</w:t>
      </w:r>
      <w:r w:rsidR="00FC4D12" w:rsidRPr="005A3CAE">
        <w:rPr>
          <w:strike/>
        </w:rPr>
        <w:t xml:space="preserve"> </w:t>
      </w:r>
      <w:proofErr w:type="spellStart"/>
      <w:r w:rsidR="008901A3" w:rsidRPr="005A3CAE">
        <w:rPr>
          <w:strike/>
        </w:rPr>
        <w:t>Verloo</w:t>
      </w:r>
      <w:proofErr w:type="spellEnd"/>
      <w:r w:rsidR="008901A3" w:rsidRPr="005A3CAE">
        <w:rPr>
          <w:strike/>
        </w:rPr>
        <w:t xml:space="preserve"> </w:t>
      </w:r>
      <w:r w:rsidR="008901A3" w:rsidRPr="005A3CAE">
        <w:rPr>
          <w:i/>
          <w:strike/>
        </w:rPr>
        <w:t>et al.</w:t>
      </w:r>
      <w:r w:rsidR="00E33B0B" w:rsidRPr="005A3CAE">
        <w:rPr>
          <w:i/>
          <w:strike/>
        </w:rPr>
        <w:t>,</w:t>
      </w:r>
      <w:r w:rsidR="008901A3" w:rsidRPr="005A3CAE">
        <w:rPr>
          <w:strike/>
        </w:rPr>
        <w:t xml:space="preserve"> 2000</w:t>
      </w:r>
      <w:r w:rsidR="00806107" w:rsidRPr="005A3CAE">
        <w:t>)</w:t>
      </w:r>
      <w:r w:rsidRPr="005A3CAE">
        <w:t xml:space="preserve">. </w:t>
      </w:r>
      <w:r w:rsidR="007B5715" w:rsidRPr="005A3CAE">
        <w:t xml:space="preserve">Tests </w:t>
      </w:r>
      <w:r w:rsidR="00C75D2D" w:rsidRPr="005A3CAE">
        <w:t>should preferably</w:t>
      </w:r>
      <w:r w:rsidR="00FE7FEF" w:rsidRPr="005A3CAE">
        <w:t xml:space="preserve"> be </w:t>
      </w:r>
      <w:r w:rsidR="00E90DED" w:rsidRPr="005A3CAE">
        <w:t>carried out on</w:t>
      </w:r>
      <w:r w:rsidR="007B5715" w:rsidRPr="005A3CAE">
        <w:t xml:space="preserve"> </w:t>
      </w:r>
      <w:r w:rsidR="00C75D2D" w:rsidRPr="005A3CAE">
        <w:t>plasma or serum</w:t>
      </w:r>
      <w:r w:rsidR="00E33B0B" w:rsidRPr="005A3CAE">
        <w:t>,</w:t>
      </w:r>
      <w:r w:rsidR="00C75D2D" w:rsidRPr="005A3CAE">
        <w:t xml:space="preserve"> but t</w:t>
      </w:r>
      <w:r w:rsidRPr="005A3CAE">
        <w:t>he collection of samples can be simplified by using filter paper blood spots for later use in the ELISA</w:t>
      </w:r>
      <w:r w:rsidR="00E33B0B" w:rsidRPr="005A3CAE">
        <w:t>,</w:t>
      </w:r>
      <w:r w:rsidRPr="005A3CAE">
        <w:t xml:space="preserve"> while for the CATT whole blood can be substituted for serum </w:t>
      </w:r>
      <w:r w:rsidR="00736466" w:rsidRPr="005A3CAE">
        <w:t>(</w:t>
      </w:r>
      <w:r w:rsidR="005137DF" w:rsidRPr="005A3CAE">
        <w:rPr>
          <w:strike/>
        </w:rPr>
        <w:t xml:space="preserve">Holland </w:t>
      </w:r>
      <w:r w:rsidR="005137DF" w:rsidRPr="005A3CAE">
        <w:rPr>
          <w:i/>
          <w:strike/>
        </w:rPr>
        <w:t>et al</w:t>
      </w:r>
      <w:r w:rsidR="005137DF" w:rsidRPr="005A3CAE">
        <w:rPr>
          <w:strike/>
        </w:rPr>
        <w:t>.</w:t>
      </w:r>
      <w:r w:rsidR="00E33B0B" w:rsidRPr="005A3CAE">
        <w:rPr>
          <w:strike/>
        </w:rPr>
        <w:t>,</w:t>
      </w:r>
      <w:r w:rsidR="005137DF" w:rsidRPr="005A3CAE">
        <w:rPr>
          <w:strike/>
        </w:rPr>
        <w:t xml:space="preserve"> 2002;</w:t>
      </w:r>
      <w:r w:rsidR="00FC4D12" w:rsidRPr="005A3CAE">
        <w:rPr>
          <w:strike/>
        </w:rPr>
        <w:t xml:space="preserve"> </w:t>
      </w:r>
      <w:r w:rsidR="004E56F0" w:rsidRPr="005A3CAE">
        <w:t xml:space="preserve">Hopkins </w:t>
      </w:r>
      <w:r w:rsidR="004E56F0" w:rsidRPr="005A3CAE">
        <w:rPr>
          <w:i/>
        </w:rPr>
        <w:t>et al.</w:t>
      </w:r>
      <w:r w:rsidR="00E33B0B" w:rsidRPr="005A3CAE">
        <w:rPr>
          <w:i/>
        </w:rPr>
        <w:t>,</w:t>
      </w:r>
      <w:r w:rsidR="004E56F0" w:rsidRPr="005A3CAE">
        <w:t xml:space="preserve"> 1998</w:t>
      </w:r>
      <w:r w:rsidR="00806107" w:rsidRPr="005A3CAE">
        <w:t>)</w:t>
      </w:r>
      <w:r w:rsidRPr="005A3CAE">
        <w:t xml:space="preserve">. It is vitally important that serological tests </w:t>
      </w:r>
      <w:r w:rsidR="004039F7" w:rsidRPr="005A3CAE">
        <w:t>be</w:t>
      </w:r>
      <w:r w:rsidRPr="005A3CAE">
        <w:t xml:space="preserve"> validated and standardised if they are to be suitable for correctly identifying infected animals</w:t>
      </w:r>
      <w:r w:rsidR="007B5715" w:rsidRPr="005A3CAE">
        <w:t xml:space="preserve">; cross evaluation in different laboratories </w:t>
      </w:r>
      <w:r w:rsidR="004039F7" w:rsidRPr="005A3CAE">
        <w:t xml:space="preserve">is thus </w:t>
      </w:r>
      <w:r w:rsidR="007B5715" w:rsidRPr="005A3CAE">
        <w:t>required</w:t>
      </w:r>
      <w:r w:rsidRPr="005A3CAE">
        <w:t xml:space="preserve">. </w:t>
      </w:r>
      <w:r w:rsidR="004039F7" w:rsidRPr="005A3CAE">
        <w:t>S</w:t>
      </w:r>
      <w:r w:rsidRPr="005A3CAE">
        <w:t xml:space="preserve">tandard criteria for interpreting the tests might have to be developed for each animal species </w:t>
      </w:r>
      <w:r w:rsidR="007B5715" w:rsidRPr="005A3CAE">
        <w:t xml:space="preserve">and standardised at least at a regional level </w:t>
      </w:r>
      <w:r w:rsidR="00736466" w:rsidRPr="005A3CAE">
        <w:t>(</w:t>
      </w:r>
      <w:r w:rsidR="00254660" w:rsidRPr="005A3CAE">
        <w:t>Desquesnes</w:t>
      </w:r>
      <w:r w:rsidR="00E33B0B" w:rsidRPr="005A3CAE">
        <w:t>,</w:t>
      </w:r>
      <w:r w:rsidR="00254660" w:rsidRPr="005A3CAE">
        <w:t xml:space="preserve"> </w:t>
      </w:r>
      <w:r w:rsidR="00737E64" w:rsidRPr="005A3CAE">
        <w:rPr>
          <w:u w:val="double"/>
        </w:rPr>
        <w:t>2004</w:t>
      </w:r>
      <w:r w:rsidR="00737E64" w:rsidRPr="005A3CAE">
        <w:rPr>
          <w:strike/>
        </w:rPr>
        <w:t xml:space="preserve"> </w:t>
      </w:r>
      <w:r w:rsidR="00254660" w:rsidRPr="005A3CAE">
        <w:rPr>
          <w:strike/>
        </w:rPr>
        <w:t>1997c</w:t>
      </w:r>
      <w:r w:rsidR="00806107" w:rsidRPr="005A3CAE">
        <w:t>)</w:t>
      </w:r>
      <w:r w:rsidR="00C75D2D" w:rsidRPr="005A3CAE">
        <w:t>.</w:t>
      </w:r>
      <w:r w:rsidR="00CE3EEE" w:rsidRPr="005A3CAE">
        <w:t xml:space="preserve"> </w:t>
      </w:r>
      <w:r w:rsidR="00E71255">
        <w:rPr>
          <w:u w:val="double"/>
        </w:rPr>
        <w:t>As</w:t>
      </w:r>
      <w:r w:rsidR="00CE3EEE" w:rsidRPr="005A3CAE">
        <w:rPr>
          <w:u w:val="double"/>
        </w:rPr>
        <w:t xml:space="preserve"> </w:t>
      </w:r>
      <w:r w:rsidR="00CE3EEE" w:rsidRPr="005A3CAE">
        <w:rPr>
          <w:i/>
          <w:u w:val="double"/>
        </w:rPr>
        <w:t xml:space="preserve">T. </w:t>
      </w:r>
      <w:proofErr w:type="spellStart"/>
      <w:r w:rsidR="00CE3EEE" w:rsidRPr="005A3CAE">
        <w:rPr>
          <w:i/>
          <w:u w:val="double"/>
        </w:rPr>
        <w:t>evansi</w:t>
      </w:r>
      <w:proofErr w:type="spellEnd"/>
      <w:r w:rsidR="00CE3EEE" w:rsidRPr="005A3CAE">
        <w:rPr>
          <w:u w:val="double"/>
        </w:rPr>
        <w:t xml:space="preserve"> is considered to be polyphyletic, </w:t>
      </w:r>
      <w:r w:rsidR="00B2540B" w:rsidRPr="005A3CAE">
        <w:rPr>
          <w:u w:val="double"/>
        </w:rPr>
        <w:t xml:space="preserve">having </w:t>
      </w:r>
      <w:r w:rsidR="00CE3EEE" w:rsidRPr="005A3CAE">
        <w:rPr>
          <w:u w:val="double"/>
        </w:rPr>
        <w:t>evolv</w:t>
      </w:r>
      <w:r w:rsidR="00B2540B" w:rsidRPr="005A3CAE">
        <w:rPr>
          <w:u w:val="double"/>
        </w:rPr>
        <w:t>ed</w:t>
      </w:r>
      <w:r w:rsidR="00CE3EEE" w:rsidRPr="005A3CAE">
        <w:rPr>
          <w:u w:val="double"/>
        </w:rPr>
        <w:t xml:space="preserve"> from </w:t>
      </w:r>
      <w:r w:rsidR="00CE3EEE" w:rsidRPr="005A3CAE">
        <w:rPr>
          <w:i/>
          <w:u w:val="double"/>
        </w:rPr>
        <w:t>T. brucei</w:t>
      </w:r>
      <w:r w:rsidR="00CE3EEE" w:rsidRPr="005A3CAE">
        <w:rPr>
          <w:u w:val="double"/>
        </w:rPr>
        <w:t xml:space="preserve"> </w:t>
      </w:r>
      <w:r w:rsidR="0007233F" w:rsidRPr="005A3CAE">
        <w:rPr>
          <w:u w:val="double"/>
        </w:rPr>
        <w:t xml:space="preserve">(Lai </w:t>
      </w:r>
      <w:r w:rsidR="0007233F" w:rsidRPr="005A3CAE">
        <w:rPr>
          <w:i/>
          <w:u w:val="double"/>
        </w:rPr>
        <w:t>et al.,</w:t>
      </w:r>
      <w:r w:rsidR="0007233F" w:rsidRPr="005A3CAE">
        <w:rPr>
          <w:u w:val="double"/>
        </w:rPr>
        <w:t xml:space="preserve"> 2008)</w:t>
      </w:r>
      <w:r w:rsidR="00CE3EEE" w:rsidRPr="005A3CAE">
        <w:rPr>
          <w:u w:val="double"/>
        </w:rPr>
        <w:t>, it is necessary to take into account the various strains that may be present in a given area</w:t>
      </w:r>
      <w:r w:rsidR="00C75D2D" w:rsidRPr="005A3CAE">
        <w:t xml:space="preserve"> </w:t>
      </w:r>
      <w:r w:rsidR="00C75D2D" w:rsidRPr="005A3CAE">
        <w:rPr>
          <w:strike/>
        </w:rPr>
        <w:t>It is also necessary to take into</w:t>
      </w:r>
      <w:r w:rsidR="00C75D2D" w:rsidRPr="00737E64">
        <w:rPr>
          <w:strike/>
        </w:rPr>
        <w:t xml:space="preserve"> </w:t>
      </w:r>
      <w:r w:rsidR="007B5715" w:rsidRPr="00737E64">
        <w:rPr>
          <w:strike/>
        </w:rPr>
        <w:t xml:space="preserve">consideration the various </w:t>
      </w:r>
      <w:r w:rsidR="007B5715" w:rsidRPr="00737E64">
        <w:rPr>
          <w:i/>
          <w:strike/>
        </w:rPr>
        <w:t xml:space="preserve">Trypanosoma </w:t>
      </w:r>
      <w:r w:rsidR="00C75D2D" w:rsidRPr="00737E64">
        <w:rPr>
          <w:strike/>
        </w:rPr>
        <w:t>species and strains</w:t>
      </w:r>
      <w:r w:rsidR="00C75D2D" w:rsidRPr="00987DFF">
        <w:t xml:space="preserve"> (</w:t>
      </w:r>
      <w:proofErr w:type="spellStart"/>
      <w:r w:rsidR="00C75D2D" w:rsidRPr="00987DFF">
        <w:t>RoTat</w:t>
      </w:r>
      <w:proofErr w:type="spellEnd"/>
      <w:r w:rsidR="00C75D2D" w:rsidRPr="00987DFF">
        <w:t xml:space="preserve"> </w:t>
      </w:r>
      <w:r w:rsidR="00C75D2D" w:rsidRPr="00987DFF">
        <w:rPr>
          <w:i/>
        </w:rPr>
        <w:t>versus</w:t>
      </w:r>
      <w:r w:rsidR="00C75D2D" w:rsidRPr="00987DFF">
        <w:t xml:space="preserve"> </w:t>
      </w:r>
      <w:r w:rsidR="007B5715" w:rsidRPr="00987DFF">
        <w:t>non</w:t>
      </w:r>
      <w:r w:rsidR="004039F7" w:rsidRPr="00987DFF">
        <w:t>-</w:t>
      </w:r>
      <w:proofErr w:type="spellStart"/>
      <w:r w:rsidR="007B5715" w:rsidRPr="00987DFF">
        <w:t>RoTat</w:t>
      </w:r>
      <w:proofErr w:type="spellEnd"/>
      <w:r w:rsidR="007B5715" w:rsidRPr="00987DFF">
        <w:t xml:space="preserve"> for example)</w:t>
      </w:r>
      <w:r w:rsidR="007B5715" w:rsidRPr="00737E64">
        <w:t xml:space="preserve"> </w:t>
      </w:r>
      <w:r w:rsidR="007B5715" w:rsidRPr="00737E64">
        <w:rPr>
          <w:strike/>
        </w:rPr>
        <w:t>present in a given area</w:t>
      </w:r>
      <w:r w:rsidR="007B5715" w:rsidRPr="00987DFF">
        <w:t>.</w:t>
      </w:r>
    </w:p>
    <w:p w14:paraId="5C6D04C5" w14:textId="77777777" w:rsidR="00D942A8" w:rsidRPr="00987DFF" w:rsidRDefault="004043C7" w:rsidP="00AC6FD9">
      <w:pPr>
        <w:pStyle w:val="11"/>
      </w:pPr>
      <w:r>
        <w:t>2.1.</w:t>
      </w:r>
      <w:r w:rsidR="00D942A8" w:rsidRPr="00987DFF">
        <w:tab/>
      </w:r>
      <w:r w:rsidR="007732F1" w:rsidRPr="00987DFF">
        <w:t>Indirect immunofluorescent</w:t>
      </w:r>
      <w:r w:rsidR="00D942A8" w:rsidRPr="00987DFF">
        <w:t xml:space="preserve"> antibody test (IFAT)</w:t>
      </w:r>
    </w:p>
    <w:p w14:paraId="5D5CECBB" w14:textId="77777777" w:rsidR="00D942A8" w:rsidRPr="00987DFF" w:rsidRDefault="00D942A8" w:rsidP="00AC6FD9">
      <w:pPr>
        <w:pStyle w:val="11Para"/>
      </w:pPr>
      <w:r w:rsidRPr="00987DFF">
        <w:t>Although the technique is not adapted to large</w:t>
      </w:r>
      <w:r w:rsidR="00AC17AE" w:rsidRPr="00987DFF">
        <w:t>-</w:t>
      </w:r>
      <w:r w:rsidRPr="00987DFF">
        <w:t>scale surveys</w:t>
      </w:r>
      <w:r w:rsidR="00E33B0B" w:rsidRPr="00987DFF">
        <w:t>,</w:t>
      </w:r>
      <w:r w:rsidRPr="00987DFF">
        <w:t xml:space="preserve"> it is still useful to screen</w:t>
      </w:r>
      <w:r w:rsidR="00AC17AE" w:rsidRPr="00987DFF">
        <w:t xml:space="preserve"> a</w:t>
      </w:r>
      <w:r w:rsidRPr="00987DFF">
        <w:t xml:space="preserve"> </w:t>
      </w:r>
      <w:r w:rsidR="00E90DED" w:rsidRPr="00987DFF">
        <w:t>small</w:t>
      </w:r>
      <w:r w:rsidR="008B596A" w:rsidRPr="00987DFF">
        <w:t xml:space="preserve"> </w:t>
      </w:r>
      <w:r w:rsidR="00504EE4" w:rsidRPr="00987DFF">
        <w:t>number of samples in laboratories</w:t>
      </w:r>
      <w:r w:rsidRPr="00987DFF">
        <w:t xml:space="preserve"> </w:t>
      </w:r>
      <w:r w:rsidR="00AC17AE" w:rsidRPr="00987DFF">
        <w:t>that</w:t>
      </w:r>
      <w:r w:rsidRPr="00987DFF">
        <w:t xml:space="preserve"> </w:t>
      </w:r>
      <w:r w:rsidR="00AC17AE" w:rsidRPr="00987DFF">
        <w:t>are carrying out the test</w:t>
      </w:r>
      <w:r w:rsidR="00504EE4" w:rsidRPr="00987DFF">
        <w:t xml:space="preserve"> for other purposes and/or </w:t>
      </w:r>
      <w:r w:rsidR="00AC17AE" w:rsidRPr="00987DFF">
        <w:t>that are</w:t>
      </w:r>
      <w:r w:rsidR="00504EE4" w:rsidRPr="00987DFF">
        <w:t xml:space="preserve"> </w:t>
      </w:r>
      <w:r w:rsidRPr="00987DFF">
        <w:t xml:space="preserve">not </w:t>
      </w:r>
      <w:r w:rsidR="00AC17AE" w:rsidRPr="00987DFF">
        <w:t>carrying out the</w:t>
      </w:r>
      <w:r w:rsidRPr="00987DFF">
        <w:t xml:space="preserve"> ELISA.</w:t>
      </w:r>
      <w:r w:rsidR="00096C25" w:rsidRPr="00987DFF">
        <w:t xml:space="preserve"> </w:t>
      </w:r>
      <w:r w:rsidR="00274371" w:rsidRPr="00987DFF">
        <w:t xml:space="preserve">Cost </w:t>
      </w:r>
      <w:r w:rsidR="00BA6409" w:rsidRPr="00987DFF">
        <w:t xml:space="preserve">of reagents </w:t>
      </w:r>
      <w:r w:rsidR="00274371" w:rsidRPr="00987DFF">
        <w:t>is medium</w:t>
      </w:r>
      <w:r w:rsidR="00E33B0B" w:rsidRPr="00987DFF">
        <w:t>,</w:t>
      </w:r>
      <w:r w:rsidR="00274371" w:rsidRPr="00987DFF">
        <w:t xml:space="preserve"> around 0.5€/test</w:t>
      </w:r>
      <w:r w:rsidR="00E33B0B" w:rsidRPr="00987DFF">
        <w:t>,</w:t>
      </w:r>
      <w:r w:rsidR="00BA6409" w:rsidRPr="00987DFF">
        <w:t xml:space="preserve"> but the technique is time consuming</w:t>
      </w:r>
      <w:r w:rsidR="00274371" w:rsidRPr="00987DFF">
        <w:t>.</w:t>
      </w:r>
    </w:p>
    <w:p w14:paraId="50F2A2BE" w14:textId="77777777" w:rsidR="00D942A8" w:rsidRPr="00987DFF" w:rsidRDefault="004043C7" w:rsidP="00AC6FD9">
      <w:pPr>
        <w:pStyle w:val="111"/>
      </w:pPr>
      <w:r>
        <w:t>2.1.1.</w:t>
      </w:r>
      <w:r w:rsidR="00D942A8" w:rsidRPr="00987DFF">
        <w:tab/>
        <w:t>Test procedure</w:t>
      </w:r>
    </w:p>
    <w:p w14:paraId="075A2094" w14:textId="77777777" w:rsidR="00D942A8" w:rsidRPr="00987DFF" w:rsidRDefault="00D942A8" w:rsidP="00AC6FD9">
      <w:pPr>
        <w:pStyle w:val="111Para"/>
      </w:pPr>
      <w:r w:rsidRPr="00987DFF">
        <w:t xml:space="preserve">The antigen consists of dried blood smears containing from five to ten </w:t>
      </w:r>
      <w:r w:rsidRPr="00987DFF">
        <w:rPr>
          <w:i/>
          <w:iCs/>
        </w:rPr>
        <w:t xml:space="preserve">T. </w:t>
      </w:r>
      <w:proofErr w:type="spellStart"/>
      <w:r w:rsidRPr="00987DFF">
        <w:rPr>
          <w:i/>
          <w:iCs/>
        </w:rPr>
        <w:t>evansi</w:t>
      </w:r>
      <w:proofErr w:type="spellEnd"/>
      <w:r w:rsidR="0080241B" w:rsidRPr="00987DFF">
        <w:t xml:space="preserve"> per field at </w:t>
      </w:r>
      <w:r w:rsidRPr="00987DFF">
        <w:t>magnification</w:t>
      </w:r>
      <w:r w:rsidR="0080241B" w:rsidRPr="00987DFF">
        <w:t xml:space="preserve"> 500</w:t>
      </w:r>
      <w:r w:rsidR="00AC17AE" w:rsidRPr="00987DFF">
        <w:t>×</w:t>
      </w:r>
      <w:r w:rsidR="00E33B0B" w:rsidRPr="00987DFF">
        <w:t>,</w:t>
      </w:r>
      <w:r w:rsidRPr="00987DFF">
        <w:t xml:space="preserve"> collected from</w:t>
      </w:r>
      <w:r w:rsidR="00AC17AE" w:rsidRPr="00987DFF">
        <w:t xml:space="preserve"> a</w:t>
      </w:r>
      <w:r w:rsidRPr="00987DFF">
        <w:t xml:space="preserve"> </w:t>
      </w:r>
      <w:r w:rsidR="0080241B" w:rsidRPr="00987DFF">
        <w:t xml:space="preserve">highly </w:t>
      </w:r>
      <w:proofErr w:type="spellStart"/>
      <w:r w:rsidR="0080241B" w:rsidRPr="00987DFF">
        <w:t>parasitaemic</w:t>
      </w:r>
      <w:proofErr w:type="spellEnd"/>
      <w:r w:rsidR="0080241B" w:rsidRPr="00987DFF">
        <w:t xml:space="preserve"> mouse or </w:t>
      </w:r>
      <w:r w:rsidRPr="00987DFF">
        <w:t>rat (3</w:t>
      </w:r>
      <w:r w:rsidR="00AC17AE" w:rsidRPr="00987DFF">
        <w:t>–</w:t>
      </w:r>
      <w:r w:rsidRPr="00987DFF">
        <w:t xml:space="preserve">4 days post-infection). Smears are dried at room temperature for 1 hour and fixed </w:t>
      </w:r>
      <w:r w:rsidR="0080241B" w:rsidRPr="00987DFF">
        <w:t>with acetone (</w:t>
      </w:r>
      <w:r w:rsidR="00AC17AE" w:rsidRPr="00987DFF">
        <w:t>±</w:t>
      </w:r>
      <w:r w:rsidR="0080241B" w:rsidRPr="00987DFF">
        <w:t xml:space="preserve"> ethanol) </w:t>
      </w:r>
      <w:r w:rsidR="00D37490">
        <w:t>for 5 </w:t>
      </w:r>
      <w:r w:rsidRPr="00987DFF">
        <w:t>minutes. When kept dry</w:t>
      </w:r>
      <w:r w:rsidR="00E33B0B" w:rsidRPr="00987DFF">
        <w:t>,</w:t>
      </w:r>
      <w:r w:rsidRPr="00987DFF">
        <w:t xml:space="preserve"> the fixed smears may be stored at –20°C for several months.</w:t>
      </w:r>
      <w:r w:rsidR="0080241B" w:rsidRPr="00987DFF">
        <w:t xml:space="preserve"> </w:t>
      </w:r>
      <w:r w:rsidRPr="00987DFF">
        <w:t>Better results are obtained using purified trypanosomes separated from the rat’s buffy coat on a DE</w:t>
      </w:r>
      <w:r w:rsidR="0080241B" w:rsidRPr="00987DFF">
        <w:t>AE-cellulose</w:t>
      </w:r>
      <w:r w:rsidRPr="00987DFF">
        <w:t xml:space="preserve"> </w:t>
      </w:r>
      <w:r w:rsidRPr="00E71255">
        <w:t xml:space="preserve">column </w:t>
      </w:r>
      <w:r w:rsidR="00736466" w:rsidRPr="00E71255">
        <w:t>(</w:t>
      </w:r>
      <w:r w:rsidR="00634735" w:rsidRPr="00E71255">
        <w:t>Lanham &amp; Godfrey</w:t>
      </w:r>
      <w:r w:rsidR="00E33B0B" w:rsidRPr="00E71255">
        <w:t>,</w:t>
      </w:r>
      <w:r w:rsidR="00634735" w:rsidRPr="00E71255">
        <w:t xml:space="preserve"> 1970</w:t>
      </w:r>
      <w:r w:rsidR="00806107" w:rsidRPr="00E71255">
        <w:t>)</w:t>
      </w:r>
      <w:r w:rsidR="0080241B" w:rsidRPr="00E71255">
        <w:t xml:space="preserve"> using a</w:t>
      </w:r>
      <w:r w:rsidR="0080241B" w:rsidRPr="00987DFF">
        <w:t xml:space="preserve"> mixture of 80% cold acetone and 0.25% formalin in a normal saline solution</w:t>
      </w:r>
      <w:r w:rsidRPr="00987DFF">
        <w:t>.</w:t>
      </w:r>
    </w:p>
    <w:p w14:paraId="27A0812B" w14:textId="77777777" w:rsidR="00D942A8" w:rsidRPr="00987DFF" w:rsidRDefault="00D942A8" w:rsidP="00AC6FD9">
      <w:pPr>
        <w:pStyle w:val="111Para"/>
      </w:pPr>
      <w:r w:rsidRPr="00987DFF">
        <w:t>On testing</w:t>
      </w:r>
      <w:r w:rsidR="00E33B0B" w:rsidRPr="00987DFF">
        <w:t>,</w:t>
      </w:r>
      <w:r w:rsidRPr="00987DFF">
        <w:t xml:space="preserve"> the slides are first subdivided into several circles of </w:t>
      </w:r>
      <w:smartTag w:uri="urn:schemas-microsoft-com:office:smarttags" w:element="metricconverter">
        <w:smartTagPr>
          <w:attr w:name="ProductID" w:val="5 mm"/>
        </w:smartTagPr>
        <w:r w:rsidRPr="00987DFF">
          <w:t>5</w:t>
        </w:r>
        <w:r w:rsidR="00F53A66" w:rsidRPr="00987DFF">
          <w:t xml:space="preserve"> </w:t>
        </w:r>
        <w:r w:rsidRPr="00987DFF">
          <w:t>mm</w:t>
        </w:r>
      </w:smartTag>
      <w:r w:rsidRPr="00987DFF">
        <w:t xml:space="preserve"> diameter with nail varnish</w:t>
      </w:r>
      <w:r w:rsidR="00BA6409" w:rsidRPr="00987DFF">
        <w:t xml:space="preserve"> using mounting media (Teflon</w:t>
      </w:r>
      <w:r w:rsidRPr="00987DFF">
        <w:t xml:space="preserve">-coated </w:t>
      </w:r>
      <w:proofErr w:type="spellStart"/>
      <w:r w:rsidRPr="00987DFF">
        <w:t>multispot</w:t>
      </w:r>
      <w:proofErr w:type="spellEnd"/>
      <w:r w:rsidRPr="00987DFF">
        <w:t xml:space="preserve"> slides may </w:t>
      </w:r>
      <w:r w:rsidR="00BA6409" w:rsidRPr="00987DFF">
        <w:t xml:space="preserve">also </w:t>
      </w:r>
      <w:r w:rsidRPr="00987DFF">
        <w:t>be used</w:t>
      </w:r>
      <w:r w:rsidR="00BA6409" w:rsidRPr="00987DFF">
        <w:t>)</w:t>
      </w:r>
      <w:r w:rsidR="00E33B0B" w:rsidRPr="00987DFF">
        <w:t>,</w:t>
      </w:r>
      <w:r w:rsidRPr="00987DFF">
        <w:t xml:space="preserve"> then washed in PBS</w:t>
      </w:r>
      <w:r w:rsidR="00E33B0B" w:rsidRPr="00987DFF">
        <w:t>,</w:t>
      </w:r>
      <w:r w:rsidRPr="00987DFF">
        <w:t xml:space="preserve"> pH 7.2</w:t>
      </w:r>
      <w:r w:rsidR="00E33B0B" w:rsidRPr="00987DFF">
        <w:t>,</w:t>
      </w:r>
      <w:r w:rsidRPr="00987DFF">
        <w:t xml:space="preserve"> at room temperature for 10 minutes.</w:t>
      </w:r>
    </w:p>
    <w:p w14:paraId="53881953" w14:textId="2CF4B337" w:rsidR="00D942A8" w:rsidRPr="00987DFF" w:rsidRDefault="00D942A8" w:rsidP="00AC6FD9">
      <w:pPr>
        <w:pStyle w:val="111Para"/>
      </w:pPr>
      <w:r w:rsidRPr="00987DFF">
        <w:t>After washing</w:t>
      </w:r>
      <w:r w:rsidR="00E33B0B" w:rsidRPr="00987DFF">
        <w:t>,</w:t>
      </w:r>
      <w:r w:rsidRPr="00987DFF">
        <w:t xml:space="preserve"> a positive and a negative control serum and </w:t>
      </w:r>
      <w:r w:rsidR="00BE1B7F">
        <w:t xml:space="preserve">the </w:t>
      </w:r>
      <w:r w:rsidRPr="00987DFF">
        <w:t>field sera to be tested (diluted 1/50 in PBS)</w:t>
      </w:r>
      <w:r w:rsidR="00E33B0B" w:rsidRPr="00987DFF">
        <w:t>,</w:t>
      </w:r>
      <w:r w:rsidRPr="00987DFF">
        <w:t xml:space="preserve"> are added and allowed to react at </w:t>
      </w:r>
      <w:smartTag w:uri="urn:schemas-microsoft-com:office:smarttags" w:element="metricconverter">
        <w:smartTagPr>
          <w:attr w:name="ProductID" w:val="37ﾰC"/>
        </w:smartTagPr>
        <w:r w:rsidRPr="00987DFF">
          <w:t>37°C</w:t>
        </w:r>
      </w:smartTag>
      <w:r w:rsidRPr="00987DFF">
        <w:t xml:space="preserve"> for 30 minutes in a humid chamber. The slides are washed three successive times in PBS for 5 minutes each. A rabbit or goat anti-bovine IgG </w:t>
      </w:r>
      <w:r w:rsidRPr="00987DFF">
        <w:lastRenderedPageBreak/>
        <w:t xml:space="preserve">(for tests on bovine sera) conjugated to fluorescein isothiocyanate or other fluorescein-conjugated antiserum specific to the animal species tested is then added at a suitable dilution and left at </w:t>
      </w:r>
      <w:smartTag w:uri="urn:schemas-microsoft-com:office:smarttags" w:element="metricconverter">
        <w:smartTagPr>
          <w:attr w:name="ProductID" w:val="37ﾰC"/>
        </w:smartTagPr>
        <w:r w:rsidRPr="00987DFF">
          <w:t>37°C</w:t>
        </w:r>
      </w:smartTag>
      <w:r w:rsidRPr="00987DFF">
        <w:t xml:space="preserve"> for 30 minutes in a humid chamber. The slides are rewashed in PBS</w:t>
      </w:r>
      <w:r w:rsidR="00E33B0B" w:rsidRPr="00987DFF">
        <w:t>,</w:t>
      </w:r>
      <w:r w:rsidRPr="00987DFF">
        <w:t xml:space="preserve"> mounted with 50% glycerol in PBS with </w:t>
      </w:r>
      <w:proofErr w:type="spellStart"/>
      <w:r w:rsidRPr="00987DFF">
        <w:t>immunofluroescence</w:t>
      </w:r>
      <w:proofErr w:type="spellEnd"/>
      <w:r w:rsidRPr="00987DFF">
        <w:t xml:space="preserve"> mounting media</w:t>
      </w:r>
      <w:r w:rsidR="00E33B0B" w:rsidRPr="00987DFF">
        <w:t>,</w:t>
      </w:r>
      <w:r w:rsidRPr="00987DFF">
        <w:t xml:space="preserve"> and examined by fluorescence microscopy. The glycerol solution should be stored at </w:t>
      </w:r>
      <w:smartTag w:uri="urn:schemas-microsoft-com:office:smarttags" w:element="metricconverter">
        <w:smartTagPr>
          <w:attr w:name="ProductID" w:val="4ﾰC"/>
        </w:smartTagPr>
        <w:r w:rsidRPr="00987DFF">
          <w:t>4°C</w:t>
        </w:r>
      </w:smartTag>
      <w:r w:rsidR="00D37490">
        <w:t xml:space="preserve"> and renewed every 2 </w:t>
      </w:r>
      <w:r w:rsidRPr="00987DFF">
        <w:t>weeks</w:t>
      </w:r>
      <w:r w:rsidR="00AC17AE" w:rsidRPr="00987DFF">
        <w:t>.</w:t>
      </w:r>
    </w:p>
    <w:p w14:paraId="274062AA" w14:textId="77777777" w:rsidR="00D942A8" w:rsidRPr="00987DFF" w:rsidRDefault="00D942A8" w:rsidP="00AC6FD9">
      <w:pPr>
        <w:pStyle w:val="111Para"/>
      </w:pPr>
      <w:r w:rsidRPr="00987DFF">
        <w:t>The fluorescein conjugate should be stored at –20°C in small aliquots to avoid repeated freezing and thawing. The tube should be shielded from light in some way</w:t>
      </w:r>
      <w:r w:rsidR="00E33B0B" w:rsidRPr="00987DFF">
        <w:t>,</w:t>
      </w:r>
      <w:r w:rsidRPr="00987DFF">
        <w:t xml:space="preserve"> for example by wrapping in aluminium foil. The conjugate is diluted in PBS</w:t>
      </w:r>
      <w:r w:rsidR="00E33B0B" w:rsidRPr="00987DFF">
        <w:t>,</w:t>
      </w:r>
      <w:r w:rsidRPr="00987DFF">
        <w:t xml:space="preserve"> pH 7.2</w:t>
      </w:r>
      <w:r w:rsidR="00E33B0B" w:rsidRPr="00987DFF">
        <w:t>,</w:t>
      </w:r>
      <w:r w:rsidRPr="00987DFF">
        <w:t xml:space="preserve"> or in PBS containing Evans blue 1/1000 (w/v) as a counterstain to facilitate discrimination between positive (green) and negative (red) fluorescence</w:t>
      </w:r>
      <w:r w:rsidR="0080241B" w:rsidRPr="00987DFF">
        <w:t xml:space="preserve">. </w:t>
      </w:r>
      <w:r w:rsidRPr="00987DFF">
        <w:t>In general</w:t>
      </w:r>
      <w:r w:rsidR="00E33B0B" w:rsidRPr="00987DFF">
        <w:t>,</w:t>
      </w:r>
      <w:r w:rsidRPr="00987DFF">
        <w:t xml:space="preserve"> monospecific anti-IgG (gamma-chain) conjugates give the most specific results.</w:t>
      </w:r>
    </w:p>
    <w:p w14:paraId="6C15E19B" w14:textId="19D0C637" w:rsidR="0080241B" w:rsidRPr="00987DFF" w:rsidRDefault="0080241B" w:rsidP="00AC6FD9">
      <w:pPr>
        <w:pStyle w:val="111Para"/>
      </w:pPr>
      <w:r w:rsidRPr="00987DFF">
        <w:t>The IFAT-</w:t>
      </w:r>
      <w:r w:rsidRPr="00987DFF">
        <w:rPr>
          <w:i/>
        </w:rPr>
        <w:t xml:space="preserve">T. </w:t>
      </w:r>
      <w:proofErr w:type="spellStart"/>
      <w:r w:rsidRPr="00987DFF">
        <w:rPr>
          <w:i/>
        </w:rPr>
        <w:t>evansi</w:t>
      </w:r>
      <w:proofErr w:type="spellEnd"/>
      <w:r w:rsidRPr="00987DFF">
        <w:t xml:space="preserve"> seroconversion can take 60</w:t>
      </w:r>
      <w:r w:rsidR="009B59BF" w:rsidRPr="00987DFF">
        <w:t>–</w:t>
      </w:r>
      <w:r w:rsidRPr="00987DFF">
        <w:t>90 days</w:t>
      </w:r>
      <w:r w:rsidRPr="00737E64">
        <w:rPr>
          <w:strike/>
        </w:rPr>
        <w:t xml:space="preserve"> </w:t>
      </w:r>
      <w:r w:rsidR="00736466" w:rsidRPr="00737E64">
        <w:rPr>
          <w:strike/>
        </w:rPr>
        <w:t>(</w:t>
      </w:r>
      <w:proofErr w:type="spellStart"/>
      <w:r w:rsidR="004E56F0" w:rsidRPr="00737E64">
        <w:rPr>
          <w:strike/>
        </w:rPr>
        <w:t>Jacquiet</w:t>
      </w:r>
      <w:proofErr w:type="spellEnd"/>
      <w:r w:rsidR="004E56F0" w:rsidRPr="00737E64">
        <w:rPr>
          <w:strike/>
        </w:rPr>
        <w:t xml:space="preserve"> </w:t>
      </w:r>
      <w:r w:rsidR="004E56F0" w:rsidRPr="00737E64">
        <w:rPr>
          <w:i/>
          <w:strike/>
        </w:rPr>
        <w:t>et al.</w:t>
      </w:r>
      <w:r w:rsidR="00E33B0B" w:rsidRPr="00737E64">
        <w:rPr>
          <w:strike/>
        </w:rPr>
        <w:t>,</w:t>
      </w:r>
      <w:r w:rsidR="004E56F0" w:rsidRPr="00737E64">
        <w:rPr>
          <w:strike/>
        </w:rPr>
        <w:t xml:space="preserve"> 1993</w:t>
      </w:r>
      <w:r w:rsidR="00806107" w:rsidRPr="00737E64">
        <w:rPr>
          <w:strike/>
        </w:rPr>
        <w:t>)</w:t>
      </w:r>
      <w:r w:rsidRPr="00987DFF">
        <w:t xml:space="preserve">. </w:t>
      </w:r>
      <w:r w:rsidR="008824AE" w:rsidRPr="00987DFF">
        <w:t>Compared with the CATT</w:t>
      </w:r>
      <w:r w:rsidR="00E33B0B" w:rsidRPr="00987DFF">
        <w:t>,</w:t>
      </w:r>
      <w:r w:rsidR="008824AE" w:rsidRPr="00987DFF">
        <w:t xml:space="preserve"> IFAT is more sensitive</w:t>
      </w:r>
      <w:r w:rsidR="00E33B0B" w:rsidRPr="00987DFF">
        <w:t>,</w:t>
      </w:r>
      <w:r w:rsidR="008824AE" w:rsidRPr="00987DFF">
        <w:t xml:space="preserve"> probably </w:t>
      </w:r>
      <w:r w:rsidR="009B59BF" w:rsidRPr="00987DFF">
        <w:t>because</w:t>
      </w:r>
      <w:r w:rsidR="008824AE" w:rsidRPr="00987DFF">
        <w:t xml:space="preserve"> it can detect </w:t>
      </w:r>
      <w:r w:rsidR="004015D4" w:rsidRPr="00737E64">
        <w:rPr>
          <w:u w:val="double"/>
        </w:rPr>
        <w:t xml:space="preserve">more </w:t>
      </w:r>
      <w:r w:rsidR="008824AE" w:rsidRPr="00987DFF">
        <w:t>aparasitaemic animals</w:t>
      </w:r>
      <w:r w:rsidR="00E33B0B" w:rsidRPr="00987DFF">
        <w:t>,</w:t>
      </w:r>
      <w:r w:rsidR="008824AE" w:rsidRPr="00987DFF">
        <w:t xml:space="preserve"> </w:t>
      </w:r>
      <w:r w:rsidR="009B59BF" w:rsidRPr="00987DFF">
        <w:t>but</w:t>
      </w:r>
      <w:r w:rsidR="008824AE" w:rsidRPr="00987DFF">
        <w:t xml:space="preserve"> </w:t>
      </w:r>
      <w:r w:rsidR="00B2540B">
        <w:t xml:space="preserve">its </w:t>
      </w:r>
      <w:r w:rsidR="008824AE" w:rsidRPr="00987DFF">
        <w:t>specificity is lower</w:t>
      </w:r>
      <w:r w:rsidR="008824AE" w:rsidRPr="00737E64">
        <w:rPr>
          <w:strike/>
        </w:rPr>
        <w:t xml:space="preserve"> </w:t>
      </w:r>
      <w:r w:rsidR="00736466" w:rsidRPr="00737E64">
        <w:rPr>
          <w:strike/>
        </w:rPr>
        <w:t>(</w:t>
      </w:r>
      <w:proofErr w:type="spellStart"/>
      <w:r w:rsidR="00526DBF" w:rsidRPr="00737E64">
        <w:rPr>
          <w:strike/>
        </w:rPr>
        <w:t>Dia</w:t>
      </w:r>
      <w:proofErr w:type="spellEnd"/>
      <w:r w:rsidR="00526DBF" w:rsidRPr="00737E64">
        <w:rPr>
          <w:strike/>
        </w:rPr>
        <w:t xml:space="preserve"> </w:t>
      </w:r>
      <w:r w:rsidR="00526DBF" w:rsidRPr="00737E64">
        <w:rPr>
          <w:i/>
          <w:strike/>
        </w:rPr>
        <w:t>et al.</w:t>
      </w:r>
      <w:r w:rsidR="00E33B0B" w:rsidRPr="00737E64">
        <w:rPr>
          <w:i/>
          <w:strike/>
        </w:rPr>
        <w:t>,</w:t>
      </w:r>
      <w:r w:rsidR="00526DBF" w:rsidRPr="00737E64">
        <w:rPr>
          <w:strike/>
        </w:rPr>
        <w:t xml:space="preserve"> 1997</w:t>
      </w:r>
      <w:r w:rsidR="007B715C" w:rsidRPr="00737E64">
        <w:rPr>
          <w:strike/>
        </w:rPr>
        <w:t>b</w:t>
      </w:r>
      <w:r w:rsidR="00806107" w:rsidRPr="00737E64">
        <w:rPr>
          <w:strike/>
        </w:rPr>
        <w:t>)</w:t>
      </w:r>
      <w:r w:rsidR="008824AE" w:rsidRPr="00987DFF">
        <w:t xml:space="preserve">. </w:t>
      </w:r>
      <w:r w:rsidRPr="00987DFF">
        <w:t>In borderline cases</w:t>
      </w:r>
      <w:r w:rsidR="00E33B0B" w:rsidRPr="00987DFF">
        <w:t>,</w:t>
      </w:r>
      <w:r w:rsidRPr="00987DFF">
        <w:t xml:space="preserve"> the interpretation is subjective and reproducibility has sometime</w:t>
      </w:r>
      <w:r w:rsidR="009B59BF" w:rsidRPr="00987DFF">
        <w:t>s</w:t>
      </w:r>
      <w:r w:rsidRPr="00987DFF">
        <w:t xml:space="preserve"> been questioned</w:t>
      </w:r>
      <w:r w:rsidRPr="00737E64">
        <w:rPr>
          <w:strike/>
        </w:rPr>
        <w:t xml:space="preserve"> </w:t>
      </w:r>
      <w:r w:rsidR="00736466" w:rsidRPr="00737E64">
        <w:rPr>
          <w:strike/>
        </w:rPr>
        <w:t>(</w:t>
      </w:r>
      <w:r w:rsidR="00E75AB0" w:rsidRPr="00737E64">
        <w:rPr>
          <w:strike/>
        </w:rPr>
        <w:t xml:space="preserve">Ferenc </w:t>
      </w:r>
      <w:r w:rsidR="00E75AB0" w:rsidRPr="00737E64">
        <w:rPr>
          <w:i/>
          <w:strike/>
        </w:rPr>
        <w:t>et al.</w:t>
      </w:r>
      <w:r w:rsidR="00E33B0B" w:rsidRPr="00737E64">
        <w:rPr>
          <w:i/>
          <w:strike/>
        </w:rPr>
        <w:t>,</w:t>
      </w:r>
      <w:r w:rsidR="00E75AB0" w:rsidRPr="00737E64">
        <w:rPr>
          <w:strike/>
        </w:rPr>
        <w:t xml:space="preserve"> 1990</w:t>
      </w:r>
      <w:r w:rsidR="00806107" w:rsidRPr="00737E64">
        <w:rPr>
          <w:strike/>
        </w:rPr>
        <w:t>)</w:t>
      </w:r>
      <w:r w:rsidRPr="00987DFF">
        <w:t>. For these reasons</w:t>
      </w:r>
      <w:r w:rsidR="00E33B0B" w:rsidRPr="00987DFF">
        <w:t>,</w:t>
      </w:r>
      <w:r w:rsidRPr="00987DFF">
        <w:t xml:space="preserve"> ELISA is a more advisable technique.</w:t>
      </w:r>
      <w:r w:rsidR="008824AE" w:rsidRPr="00987DFF">
        <w:t xml:space="preserve"> </w:t>
      </w:r>
    </w:p>
    <w:p w14:paraId="1E7CECF3" w14:textId="77777777" w:rsidR="002934A1" w:rsidRPr="00987DFF" w:rsidRDefault="004043C7" w:rsidP="00AC6FD9">
      <w:pPr>
        <w:pStyle w:val="11"/>
      </w:pPr>
      <w:r>
        <w:t>2.2.</w:t>
      </w:r>
      <w:r w:rsidR="002934A1" w:rsidRPr="00987DFF">
        <w:tab/>
        <w:t>Enzyme-linked immunosorbent assay</w:t>
      </w:r>
      <w:r w:rsidR="00136270" w:rsidRPr="00987DFF">
        <w:t xml:space="preserve"> (ELISA)</w:t>
      </w:r>
    </w:p>
    <w:p w14:paraId="399AE0A6" w14:textId="77777777" w:rsidR="002934A1" w:rsidRPr="00987DFF" w:rsidRDefault="002934A1" w:rsidP="00AC6FD9">
      <w:pPr>
        <w:pStyle w:val="11Para"/>
      </w:pPr>
      <w:r w:rsidRPr="00987DFF">
        <w:t>The principle of this technique is that specific antibodies to trypanosomes can be detected by enzyme-linked anti-immunoglobulins using solid-phase polystyrene plates coated with soluble antigen. The enzyme may be peroxidase</w:t>
      </w:r>
      <w:r w:rsidR="00E33B0B" w:rsidRPr="00987DFF">
        <w:t>,</w:t>
      </w:r>
      <w:r w:rsidRPr="00987DFF">
        <w:t xml:space="preserve"> alkaline phosphatase or any other suitable enzyme. The enzyme conjugate binds to the antigen/antibody complex and then reacts with a suitable substrate to yield a characteristic colour change either of the substrate itself or of an added indicator (the chromogen).</w:t>
      </w:r>
    </w:p>
    <w:p w14:paraId="05A906E4" w14:textId="3FC7020E" w:rsidR="002934A1" w:rsidRPr="00987DFF" w:rsidRDefault="002934A1" w:rsidP="00AC6FD9">
      <w:pPr>
        <w:pStyle w:val="11Para"/>
      </w:pPr>
      <w:r w:rsidRPr="00987DFF">
        <w:t xml:space="preserve">The antigen for coating the plates is derived from the blood of a heavily </w:t>
      </w:r>
      <w:proofErr w:type="spellStart"/>
      <w:r w:rsidRPr="00987DFF">
        <w:t>parasitaemic</w:t>
      </w:r>
      <w:proofErr w:type="spellEnd"/>
      <w:r w:rsidRPr="00987DFF">
        <w:t xml:space="preserve"> rat. The trypanosomes</w:t>
      </w:r>
      <w:r w:rsidR="007B5715" w:rsidRPr="00987DFF">
        <w:t xml:space="preserve"> are concentrated in the buffy coat by centrifugation and </w:t>
      </w:r>
      <w:r w:rsidRPr="00987DFF">
        <w:t>separated on a DEAE-cellulose column and washed three times by centrifugation in cold PSG</w:t>
      </w:r>
      <w:r w:rsidR="00E33B0B" w:rsidRPr="00987DFF">
        <w:t>,</w:t>
      </w:r>
      <w:r w:rsidRPr="00987DFF">
        <w:t xml:space="preserve"> pH 8 (PBS with 1% glucose). The final pellet is suspended in cold PSG to a concentration of 5%</w:t>
      </w:r>
      <w:r w:rsidR="00E33B0B" w:rsidRPr="00987DFF">
        <w:t>,</w:t>
      </w:r>
      <w:r w:rsidRPr="00987DFF">
        <w:t xml:space="preserve"> </w:t>
      </w:r>
      <w:r w:rsidR="00E90DED" w:rsidRPr="00987DFF">
        <w:t xml:space="preserve">together </w:t>
      </w:r>
      <w:r w:rsidR="00AB685C" w:rsidRPr="00987DFF">
        <w:t xml:space="preserve">with </w:t>
      </w:r>
      <w:r w:rsidR="005A0961" w:rsidRPr="00987DFF">
        <w:t>a protease inhibitor cocktail</w:t>
      </w:r>
      <w:r w:rsidR="002231FF" w:rsidRPr="00A52CE9">
        <w:rPr>
          <w:rStyle w:val="Appelnotedebasdep"/>
        </w:rPr>
        <w:footnoteReference w:id="4"/>
      </w:r>
      <w:r w:rsidR="00A77D89" w:rsidRPr="00987DFF">
        <w:t xml:space="preserve"> </w:t>
      </w:r>
      <w:r w:rsidR="00E90DED" w:rsidRPr="00987DFF">
        <w:t xml:space="preserve">subjected </w:t>
      </w:r>
      <w:r w:rsidR="00A77D89" w:rsidRPr="00987DFF">
        <w:t xml:space="preserve">to </w:t>
      </w:r>
      <w:r w:rsidR="00F35B46" w:rsidRPr="00987DFF">
        <w:t>five freeze–thaw</w:t>
      </w:r>
      <w:r w:rsidR="00A77D89" w:rsidRPr="00987DFF">
        <w:t>ing</w:t>
      </w:r>
      <w:r w:rsidR="00F35B46" w:rsidRPr="00987DFF">
        <w:t xml:space="preserve"> cycles</w:t>
      </w:r>
      <w:r w:rsidR="00E33B0B" w:rsidRPr="00987DFF">
        <w:t>,</w:t>
      </w:r>
      <w:r w:rsidR="00A77D89" w:rsidRPr="00987DFF">
        <w:t xml:space="preserve"> </w:t>
      </w:r>
      <w:r w:rsidRPr="00987DFF">
        <w:t>and ultrasonicated</w:t>
      </w:r>
      <w:r w:rsidR="00A77D89" w:rsidRPr="00987DFF">
        <w:t xml:space="preserve"> </w:t>
      </w:r>
      <w:r w:rsidR="00F35B46" w:rsidRPr="00987DFF">
        <w:t>three</w:t>
      </w:r>
      <w:r w:rsidR="00A77D89" w:rsidRPr="00987DFF">
        <w:t xml:space="preserve"> times for 2 minutes </w:t>
      </w:r>
      <w:r w:rsidRPr="00987DFF">
        <w:t>on ice</w:t>
      </w:r>
      <w:r w:rsidR="00E33B0B" w:rsidRPr="00987DFF">
        <w:t xml:space="preserve"> </w:t>
      </w:r>
      <w:r w:rsidR="00E90DED" w:rsidRPr="00987DFF">
        <w:t>to ensure complete</w:t>
      </w:r>
      <w:r w:rsidR="008B596A" w:rsidRPr="00987DFF">
        <w:t xml:space="preserve"> </w:t>
      </w:r>
      <w:r w:rsidRPr="00987DFF">
        <w:t xml:space="preserve">disintegration of the organisms. This preparation is centrifuged at </w:t>
      </w:r>
      <w:smartTag w:uri="urn:schemas-microsoft-com:office:smarttags" w:element="metricconverter">
        <w:smartTagPr>
          <w:attr w:name="ProductID" w:val="4ﾰC"/>
        </w:smartTagPr>
        <w:r w:rsidRPr="00987DFF">
          <w:t>4°C</w:t>
        </w:r>
      </w:smartTag>
      <w:r w:rsidRPr="00987DFF">
        <w:t xml:space="preserve"> and </w:t>
      </w:r>
      <w:r w:rsidR="00737E64" w:rsidRPr="00737E64">
        <w:rPr>
          <w:strike/>
        </w:rPr>
        <w:t xml:space="preserve">14,000 </w:t>
      </w:r>
      <w:r w:rsidR="00A77D89" w:rsidRPr="00737E64">
        <w:rPr>
          <w:u w:val="double"/>
        </w:rPr>
        <w:t>1</w:t>
      </w:r>
      <w:r w:rsidR="000221E4" w:rsidRPr="00737E64">
        <w:rPr>
          <w:u w:val="double"/>
        </w:rPr>
        <w:t>0</w:t>
      </w:r>
      <w:r w:rsidR="00E33B0B" w:rsidRPr="00737E64">
        <w:rPr>
          <w:u w:val="double"/>
        </w:rPr>
        <w:t>,</w:t>
      </w:r>
      <w:r w:rsidRPr="00737E64">
        <w:rPr>
          <w:u w:val="double"/>
        </w:rPr>
        <w:t>000</w:t>
      </w:r>
      <w:r w:rsidRPr="00987DFF">
        <w:t> </w:t>
      </w:r>
      <w:r w:rsidRPr="00987DFF">
        <w:rPr>
          <w:b/>
          <w:bCs/>
          <w:i/>
        </w:rPr>
        <w:t>g</w:t>
      </w:r>
      <w:r w:rsidRPr="00987DFF">
        <w:t xml:space="preserve"> for </w:t>
      </w:r>
      <w:r w:rsidR="00A77D89" w:rsidRPr="00987DFF">
        <w:t>10 </w:t>
      </w:r>
      <w:r w:rsidRPr="00987DFF">
        <w:t xml:space="preserve">minutes. The supernatant is </w:t>
      </w:r>
      <w:r w:rsidR="00A77D89" w:rsidRPr="00987DFF">
        <w:t>collected and the protein concentration estima</w:t>
      </w:r>
      <w:r w:rsidR="003F12B5" w:rsidRPr="00987DFF">
        <w:t>t</w:t>
      </w:r>
      <w:r w:rsidR="00A77D89" w:rsidRPr="00987DFF">
        <w:t>ed by UV readings at 260</w:t>
      </w:r>
      <w:r w:rsidR="00737E64">
        <w:t> </w:t>
      </w:r>
      <w:r w:rsidR="00A77D89" w:rsidRPr="00987DFF">
        <w:t>and 280</w:t>
      </w:r>
      <w:r w:rsidR="008D7569" w:rsidRPr="00987DFF">
        <w:t> </w:t>
      </w:r>
      <w:r w:rsidR="00A77D89" w:rsidRPr="00987DFF">
        <w:t xml:space="preserve">nm </w:t>
      </w:r>
      <w:r w:rsidR="00E55E6A" w:rsidRPr="00737E64">
        <w:rPr>
          <w:u w:val="double"/>
        </w:rPr>
        <w:t>or by colorimetry</w:t>
      </w:r>
      <w:r w:rsidR="00737E64" w:rsidRPr="00737E64">
        <w:rPr>
          <w:strike/>
        </w:rPr>
        <w:t xml:space="preserve"> </w:t>
      </w:r>
      <w:r w:rsidR="00736466" w:rsidRPr="00737E64">
        <w:rPr>
          <w:strike/>
        </w:rPr>
        <w:t>(</w:t>
      </w:r>
      <w:r w:rsidR="008901A3" w:rsidRPr="00737E64">
        <w:rPr>
          <w:strike/>
        </w:rPr>
        <w:t>Warburg &amp; Christian</w:t>
      </w:r>
      <w:r w:rsidR="00E33B0B" w:rsidRPr="00737E64">
        <w:rPr>
          <w:smallCaps/>
          <w:strike/>
        </w:rPr>
        <w:t>,</w:t>
      </w:r>
      <w:r w:rsidR="008901A3" w:rsidRPr="00737E64">
        <w:rPr>
          <w:smallCaps/>
          <w:strike/>
        </w:rPr>
        <w:t xml:space="preserve"> 1942</w:t>
      </w:r>
      <w:r w:rsidR="00806107" w:rsidRPr="00737E64">
        <w:rPr>
          <w:smallCaps/>
          <w:strike/>
        </w:rPr>
        <w:t>)</w:t>
      </w:r>
      <w:r w:rsidR="00737E64">
        <w:rPr>
          <w:smallCaps/>
        </w:rPr>
        <w:t xml:space="preserve">. </w:t>
      </w:r>
      <w:r w:rsidRPr="00987DFF">
        <w:t xml:space="preserve">The </w:t>
      </w:r>
      <w:r w:rsidR="00A77D89" w:rsidRPr="00987DFF">
        <w:t>soluble antigen</w:t>
      </w:r>
      <w:r w:rsidR="00E33B0B" w:rsidRPr="00987DFF">
        <w:t xml:space="preserve"> </w:t>
      </w:r>
      <w:r w:rsidRPr="00737E64">
        <w:rPr>
          <w:strike/>
        </w:rPr>
        <w:t xml:space="preserve">thus </w:t>
      </w:r>
      <w:r w:rsidRPr="00987DFF">
        <w:t>obtained can be stored in small aliquots at –</w:t>
      </w:r>
      <w:r w:rsidR="00A77D89" w:rsidRPr="00987DFF">
        <w:t>8</w:t>
      </w:r>
      <w:r w:rsidRPr="00987DFF">
        <w:t>0°C for several months</w:t>
      </w:r>
      <w:r w:rsidR="000221E4">
        <w:t xml:space="preserve"> </w:t>
      </w:r>
      <w:r w:rsidR="000221E4" w:rsidRPr="00737E64">
        <w:rPr>
          <w:u w:val="double"/>
        </w:rPr>
        <w:t xml:space="preserve">or at </w:t>
      </w:r>
      <w:r w:rsidR="00737E64" w:rsidRPr="00737E64">
        <w:rPr>
          <w:u w:val="double"/>
        </w:rPr>
        <w:t>–</w:t>
      </w:r>
      <w:r w:rsidR="000221E4" w:rsidRPr="00737E64">
        <w:rPr>
          <w:u w:val="double"/>
        </w:rPr>
        <w:t>20°C for shorter period</w:t>
      </w:r>
      <w:r w:rsidRPr="00987DFF">
        <w:t xml:space="preserve">. It can also be freeze-dried and stored at –20°C. </w:t>
      </w:r>
      <w:r w:rsidR="00A77D89" w:rsidRPr="00737E64">
        <w:rPr>
          <w:strike/>
        </w:rPr>
        <w:t xml:space="preserve">Coating of the ELISA plate is generally made with </w:t>
      </w:r>
      <w:r w:rsidR="003F12B5" w:rsidRPr="00737E64">
        <w:rPr>
          <w:strike/>
        </w:rPr>
        <w:t>5 µg/ml protein concentration</w:t>
      </w:r>
      <w:r w:rsidR="00136270" w:rsidRPr="00737E64">
        <w:rPr>
          <w:strike/>
        </w:rPr>
        <w:t xml:space="preserve"> in coating buffer</w:t>
      </w:r>
      <w:r w:rsidR="00E33B0B" w:rsidRPr="00737E64">
        <w:rPr>
          <w:strike/>
        </w:rPr>
        <w:t>.</w:t>
      </w:r>
    </w:p>
    <w:p w14:paraId="407A105A" w14:textId="77777777" w:rsidR="002934A1" w:rsidRPr="00987DFF" w:rsidRDefault="004043C7" w:rsidP="00AC6FD9">
      <w:pPr>
        <w:pStyle w:val="111"/>
      </w:pPr>
      <w:r>
        <w:t>2.2.1.</w:t>
      </w:r>
      <w:r w:rsidR="002934A1" w:rsidRPr="00987DFF">
        <w:tab/>
        <w:t>Test procedure</w:t>
      </w:r>
    </w:p>
    <w:p w14:paraId="25D21707" w14:textId="2738C3BE" w:rsidR="00374EB0" w:rsidRPr="00AC6FD9" w:rsidRDefault="00AC6FD9" w:rsidP="00AC6FD9">
      <w:pPr>
        <w:pStyle w:val="i"/>
      </w:pPr>
      <w:proofErr w:type="spellStart"/>
      <w:r>
        <w:t>i</w:t>
      </w:r>
      <w:proofErr w:type="spellEnd"/>
      <w:r>
        <w:t>)</w:t>
      </w:r>
      <w:r>
        <w:tab/>
      </w:r>
      <w:r w:rsidR="002934A1" w:rsidRPr="00987DFF">
        <w:t xml:space="preserve">Dilute the </w:t>
      </w:r>
      <w:r w:rsidR="00653138" w:rsidRPr="00987DFF">
        <w:t>soluble</w:t>
      </w:r>
      <w:r w:rsidR="002934A1" w:rsidRPr="00987DFF">
        <w:t xml:space="preserve"> antigen </w:t>
      </w:r>
      <w:r w:rsidR="00BA158F" w:rsidRPr="00987DFF">
        <w:t>at 5</w:t>
      </w:r>
      <w:r w:rsidR="00316B84" w:rsidRPr="00987DFF">
        <w:t> </w:t>
      </w:r>
      <w:r w:rsidR="00BA158F" w:rsidRPr="00987DFF">
        <w:t xml:space="preserve">µg/ml in </w:t>
      </w:r>
      <w:r w:rsidR="002934A1" w:rsidRPr="00987DFF">
        <w:t>freshly prepared 0.01 M carbonate/bicarbonate buffer</w:t>
      </w:r>
      <w:r w:rsidR="00E33B0B" w:rsidRPr="00987DFF">
        <w:t>,</w:t>
      </w:r>
      <w:r w:rsidR="002934A1" w:rsidRPr="00987DFF">
        <w:t xml:space="preserve"> pH 9.6. </w:t>
      </w:r>
      <w:r w:rsidR="002934A1" w:rsidRPr="00AC6FD9">
        <w:t xml:space="preserve">Add 100 µl to each well of a 96-well </w:t>
      </w:r>
      <w:proofErr w:type="spellStart"/>
      <w:r w:rsidR="002934A1" w:rsidRPr="00AC6FD9">
        <w:t>microtitre</w:t>
      </w:r>
      <w:proofErr w:type="spellEnd"/>
      <w:r w:rsidR="002934A1" w:rsidRPr="00AC6FD9">
        <w:t xml:space="preserve"> plate and incubate overnight at </w:t>
      </w:r>
      <w:smartTag w:uri="urn:schemas-microsoft-com:office:smarttags" w:element="metricconverter">
        <w:smartTagPr>
          <w:attr w:name="ProductID" w:val="ņČ500ﾠgŊČ525ﾠgŎĊ9.27 gŒĈDayŕĊlsŘČMonthŜČ P"/>
        </w:smartTagPr>
        <w:r w:rsidR="002934A1" w:rsidRPr="00AC6FD9">
          <w:t>4°C</w:t>
        </w:r>
      </w:smartTag>
      <w:r w:rsidR="002934A1" w:rsidRPr="00AC6FD9">
        <w:t xml:space="preserve"> or for 1 hour at 37°C</w:t>
      </w:r>
      <w:r w:rsidR="00B074EC">
        <w:t xml:space="preserve"> </w:t>
      </w:r>
      <w:r w:rsidR="00B074EC" w:rsidRPr="00737E64">
        <w:rPr>
          <w:u w:val="double"/>
        </w:rPr>
        <w:t>on a shaker-incubator (300</w:t>
      </w:r>
      <w:r w:rsidR="0091706D" w:rsidRPr="00737E64">
        <w:rPr>
          <w:u w:val="double"/>
        </w:rPr>
        <w:t xml:space="preserve"> </w:t>
      </w:r>
      <w:r w:rsidR="00B074EC" w:rsidRPr="00737E64">
        <w:rPr>
          <w:u w:val="double"/>
        </w:rPr>
        <w:t>rpm)</w:t>
      </w:r>
      <w:r w:rsidR="002934A1" w:rsidRPr="00AC6FD9">
        <w:t>.</w:t>
      </w:r>
      <w:r w:rsidR="00653138" w:rsidRPr="00AC6FD9">
        <w:t xml:space="preserve"> </w:t>
      </w:r>
      <w:r w:rsidR="00374EB0" w:rsidRPr="00AC6FD9">
        <w:t>For this step</w:t>
      </w:r>
      <w:r w:rsidR="008B596A" w:rsidRPr="00AC6FD9">
        <w:t xml:space="preserve"> </w:t>
      </w:r>
      <w:proofErr w:type="spellStart"/>
      <w:r w:rsidR="00374EB0" w:rsidRPr="00AC6FD9">
        <w:t>immunoplates</w:t>
      </w:r>
      <w:proofErr w:type="spellEnd"/>
      <w:r w:rsidR="00374EB0" w:rsidRPr="00AC6FD9">
        <w:t xml:space="preserve"> </w:t>
      </w:r>
      <w:r w:rsidR="00AC4054" w:rsidRPr="00AC6FD9">
        <w:t>ensur</w:t>
      </w:r>
      <w:r w:rsidR="00B074EC">
        <w:t>ing</w:t>
      </w:r>
      <w:r w:rsidR="00AC4054" w:rsidRPr="00AC6FD9">
        <w:t xml:space="preserve"> that the specific activities of the epitopes are preserved during binding to the plate surface</w:t>
      </w:r>
      <w:r w:rsidR="008D7569" w:rsidRPr="005C6119">
        <w:rPr>
          <w:rStyle w:val="Appelnotedebasdep"/>
        </w:rPr>
        <w:footnoteReference w:id="5"/>
      </w:r>
      <w:r w:rsidR="00E33B0B" w:rsidRPr="00AC6FD9">
        <w:t>,</w:t>
      </w:r>
      <w:r w:rsidR="00374EB0" w:rsidRPr="00AC6FD9">
        <w:t xml:space="preserve"> </w:t>
      </w:r>
      <w:r w:rsidR="00AC4054" w:rsidRPr="00AC6FD9">
        <w:t>are</w:t>
      </w:r>
      <w:r w:rsidR="00374EB0" w:rsidRPr="00AC6FD9">
        <w:t xml:space="preserve"> preferred to other plate</w:t>
      </w:r>
      <w:r w:rsidR="00986A67" w:rsidRPr="00AC6FD9">
        <w:t>s</w:t>
      </w:r>
      <w:r w:rsidR="00374EB0" w:rsidRPr="00AC6FD9">
        <w:t xml:space="preserve"> </w:t>
      </w:r>
      <w:r w:rsidR="00986A67" w:rsidRPr="00AC6FD9">
        <w:t>that may</w:t>
      </w:r>
      <w:r w:rsidR="00374EB0" w:rsidRPr="00AC6FD9">
        <w:t xml:space="preserve"> </w:t>
      </w:r>
      <w:r w:rsidR="00AC4054" w:rsidRPr="00AC6FD9">
        <w:t>allow</w:t>
      </w:r>
      <w:r w:rsidR="00374EB0" w:rsidRPr="00AC6FD9">
        <w:t xml:space="preserve"> epitopes </w:t>
      </w:r>
      <w:r w:rsidR="00AC4054" w:rsidRPr="00AC6FD9">
        <w:t>to be obscured or impaired due</w:t>
      </w:r>
      <w:r w:rsidR="0080178F">
        <w:t xml:space="preserve"> to</w:t>
      </w:r>
      <w:r w:rsidR="00737E64">
        <w:t xml:space="preserve"> </w:t>
      </w:r>
      <w:r w:rsidR="00B074EC" w:rsidRPr="00737E64">
        <w:rPr>
          <w:u w:val="double"/>
        </w:rPr>
        <w:t>more specific</w:t>
      </w:r>
      <w:r w:rsidR="00AC4054" w:rsidRPr="00AC6FD9">
        <w:t xml:space="preserve"> binding characteristics</w:t>
      </w:r>
      <w:r w:rsidR="00986A67" w:rsidRPr="00AC6FD9">
        <w:t>.</w:t>
      </w:r>
      <w:r w:rsidR="00E33B0B" w:rsidRPr="00AC6FD9">
        <w:t xml:space="preserve"> </w:t>
      </w:r>
    </w:p>
    <w:p w14:paraId="07CA2237" w14:textId="120DA7BB" w:rsidR="002934A1" w:rsidRPr="00AC6FD9" w:rsidRDefault="00AC6FD9" w:rsidP="00AC6FD9">
      <w:pPr>
        <w:pStyle w:val="i"/>
      </w:pPr>
      <w:r>
        <w:t>ii)</w:t>
      </w:r>
      <w:r>
        <w:tab/>
      </w:r>
      <w:r w:rsidR="00374EB0" w:rsidRPr="00AC6FD9">
        <w:t>Remove</w:t>
      </w:r>
      <w:r w:rsidR="00E33B0B" w:rsidRPr="00AC6FD9">
        <w:t xml:space="preserve"> </w:t>
      </w:r>
      <w:r w:rsidR="00374EB0" w:rsidRPr="00AC6FD9">
        <w:t>antigen and add 150</w:t>
      </w:r>
      <w:r w:rsidR="006F3A72" w:rsidRPr="00AC6FD9">
        <w:t> </w:t>
      </w:r>
      <w:r w:rsidR="00374EB0" w:rsidRPr="00AC6FD9">
        <w:t>µl of blocking buffer (</w:t>
      </w:r>
      <w:r w:rsidR="00AF0325" w:rsidRPr="00AC6FD9">
        <w:t>BB</w:t>
      </w:r>
      <w:r w:rsidR="00E33B0B" w:rsidRPr="00AC6FD9">
        <w:t>:</w:t>
      </w:r>
      <w:r w:rsidR="00AF0325" w:rsidRPr="00AC6FD9">
        <w:t xml:space="preserve"> </w:t>
      </w:r>
      <w:r w:rsidR="00374EB0" w:rsidRPr="00AC6FD9">
        <w:t>0.01 M PBS containing 0.1% Tween 20 and 5% skim milk</w:t>
      </w:r>
      <w:r w:rsidR="00AF0325" w:rsidRPr="00AC6FD9">
        <w:t xml:space="preserve"> powder </w:t>
      </w:r>
      <w:r w:rsidR="00374EB0" w:rsidRPr="00AC6FD9">
        <w:t>for 1</w:t>
      </w:r>
      <w:r w:rsidR="006F3A72" w:rsidRPr="00AC6FD9">
        <w:t> </w:t>
      </w:r>
      <w:r w:rsidR="00374EB0" w:rsidRPr="00AC6FD9">
        <w:t>h</w:t>
      </w:r>
      <w:r w:rsidR="006F3A72" w:rsidRPr="00AC6FD9">
        <w:t>our</w:t>
      </w:r>
      <w:r w:rsidR="00374EB0" w:rsidRPr="00AC6FD9">
        <w:t xml:space="preserve"> at </w:t>
      </w:r>
      <w:smartTag w:uri="urn:schemas-microsoft-com:office:smarttags" w:element="metricconverter">
        <w:smartTagPr>
          <w:attr w:name="ProductID" w:val="37ﾰC"/>
        </w:smartTagPr>
        <w:r w:rsidR="00374EB0" w:rsidRPr="00AC6FD9">
          <w:t>37°C</w:t>
        </w:r>
      </w:smartTag>
      <w:r w:rsidR="00374EB0" w:rsidRPr="00AC6FD9">
        <w:t>. The quality of</w:t>
      </w:r>
      <w:r w:rsidR="00E30BCF" w:rsidRPr="00AC6FD9">
        <w:t xml:space="preserve"> the skim milk is very critical</w:t>
      </w:r>
      <w:r w:rsidR="0027164E">
        <w:t xml:space="preserve"> </w:t>
      </w:r>
      <w:r w:rsidR="000B783E" w:rsidRPr="005C6119">
        <w:rPr>
          <w:rStyle w:val="Appelnotedebasdep"/>
        </w:rPr>
        <w:footnoteReference w:id="6"/>
      </w:r>
      <w:r w:rsidR="00374EB0" w:rsidRPr="00AC6FD9">
        <w:t xml:space="preserve">; optimal skim milk concentration may vary from 0.5 to 7% depending on the skim milk origin. </w:t>
      </w:r>
      <w:r w:rsidR="00E30BCF" w:rsidRPr="00AC6FD9">
        <w:t>Bovine serum albumin may also be used as blocking agent.</w:t>
      </w:r>
      <w:r w:rsidR="006F3A72" w:rsidRPr="00AC6FD9">
        <w:t xml:space="preserve"> </w:t>
      </w:r>
    </w:p>
    <w:p w14:paraId="708F5412" w14:textId="5B597FBF" w:rsidR="002934A1" w:rsidRPr="00AC6FD9" w:rsidRDefault="002934A1" w:rsidP="00AC6FD9">
      <w:pPr>
        <w:pStyle w:val="i"/>
      </w:pPr>
      <w:r w:rsidRPr="00AC6FD9">
        <w:t>i</w:t>
      </w:r>
      <w:r w:rsidR="00374EB0" w:rsidRPr="00AC6FD9">
        <w:t>i</w:t>
      </w:r>
      <w:r w:rsidRPr="00AC6FD9">
        <w:t>i)</w:t>
      </w:r>
      <w:r w:rsidRPr="00AC6FD9">
        <w:tab/>
        <w:t xml:space="preserve">Add test serum dilutions in </w:t>
      </w:r>
      <w:r w:rsidR="00AF0325" w:rsidRPr="00AC6FD9">
        <w:t>BB</w:t>
      </w:r>
      <w:r w:rsidRPr="00AC6FD9">
        <w:t xml:space="preserve"> (100 µl)</w:t>
      </w:r>
      <w:r w:rsidR="00E33B0B" w:rsidRPr="00AC6FD9">
        <w:t>,</w:t>
      </w:r>
      <w:r w:rsidR="00895FF1" w:rsidRPr="00AC6FD9">
        <w:t xml:space="preserve"> in duplicate or triplicate</w:t>
      </w:r>
      <w:r w:rsidRPr="00AC6FD9">
        <w:t xml:space="preserve">. Include control negative and positive sera. </w:t>
      </w:r>
      <w:r w:rsidR="00B074EC" w:rsidRPr="0080178F">
        <w:rPr>
          <w:u w:val="double"/>
        </w:rPr>
        <w:t>Final</w:t>
      </w:r>
      <w:r w:rsidR="00B074EC">
        <w:t xml:space="preserve"> d</w:t>
      </w:r>
      <w:r w:rsidRPr="00AC6FD9">
        <w:t>ilution</w:t>
      </w:r>
      <w:r w:rsidR="00B65DA6">
        <w:t xml:space="preserve"> </w:t>
      </w:r>
      <w:r w:rsidR="00B65DA6" w:rsidRPr="0080178F">
        <w:rPr>
          <w:u w:val="double"/>
        </w:rPr>
        <w:t>is made at</w:t>
      </w:r>
      <w:r w:rsidR="00B65DA6">
        <w:t xml:space="preserve"> </w:t>
      </w:r>
      <w:r w:rsidRPr="0080178F">
        <w:rPr>
          <w:strike/>
        </w:rPr>
        <w:t>must be determined empirically</w:t>
      </w:r>
      <w:r w:rsidR="00E33B0B" w:rsidRPr="0080178F">
        <w:rPr>
          <w:strike/>
        </w:rPr>
        <w:t>,</w:t>
      </w:r>
      <w:r w:rsidRPr="0080178F">
        <w:rPr>
          <w:strike/>
        </w:rPr>
        <w:t xml:space="preserve"> but are usually </w:t>
      </w:r>
      <w:r w:rsidR="00653138" w:rsidRPr="0080178F">
        <w:rPr>
          <w:strike/>
        </w:rPr>
        <w:t xml:space="preserve">around </w:t>
      </w:r>
      <w:r w:rsidRPr="00AC6FD9">
        <w:t>1/100</w:t>
      </w:r>
      <w:r w:rsidR="006F3A72" w:rsidRPr="0080178F">
        <w:rPr>
          <w:strike/>
        </w:rPr>
        <w:t>–</w:t>
      </w:r>
      <w:r w:rsidR="00653138" w:rsidRPr="0080178F">
        <w:rPr>
          <w:strike/>
        </w:rPr>
        <w:t>1/200</w:t>
      </w:r>
      <w:r w:rsidR="00653138" w:rsidRPr="00AC6FD9">
        <w:t>.</w:t>
      </w:r>
      <w:r w:rsidRPr="00AC6FD9">
        <w:t xml:space="preserve"> Incubate plates at </w:t>
      </w:r>
      <w:smartTag w:uri="urn:schemas-microsoft-com:office:smarttags" w:element="metricconverter">
        <w:smartTagPr>
          <w:attr w:name="ProductID" w:val="37ﾰC"/>
        </w:smartTagPr>
        <w:r w:rsidRPr="00AC6FD9">
          <w:t>37°C</w:t>
        </w:r>
      </w:smartTag>
      <w:r w:rsidRPr="00AC6FD9">
        <w:t xml:space="preserve"> for 30 minutes. </w:t>
      </w:r>
      <w:r w:rsidRPr="0080178F">
        <w:rPr>
          <w:strike/>
        </w:rPr>
        <w:t xml:space="preserve">Eject </w:t>
      </w:r>
      <w:r w:rsidR="00072640" w:rsidRPr="0080178F">
        <w:rPr>
          <w:u w:val="double"/>
        </w:rPr>
        <w:t>Discard</w:t>
      </w:r>
      <w:r w:rsidR="00072640" w:rsidRPr="00AC6FD9">
        <w:t xml:space="preserve"> </w:t>
      </w:r>
      <w:r w:rsidRPr="00AC6FD9">
        <w:t xml:space="preserve">contents and wash </w:t>
      </w:r>
      <w:r w:rsidR="006F3A72" w:rsidRPr="00AC6FD9">
        <w:t>five</w:t>
      </w:r>
      <w:r w:rsidR="00653138" w:rsidRPr="00AC6FD9">
        <w:t xml:space="preserve"> </w:t>
      </w:r>
      <w:r w:rsidRPr="00AC6FD9">
        <w:t xml:space="preserve">times with </w:t>
      </w:r>
      <w:r w:rsidR="00AF0325" w:rsidRPr="00AC6FD9">
        <w:t>washing buffer (PBS-0.1% Tween 20)</w:t>
      </w:r>
      <w:r w:rsidRPr="00AC6FD9">
        <w:t>.</w:t>
      </w:r>
    </w:p>
    <w:p w14:paraId="45992A4E" w14:textId="724A2E06" w:rsidR="002934A1" w:rsidRPr="00AC6FD9" w:rsidRDefault="002934A1" w:rsidP="00AC6FD9">
      <w:pPr>
        <w:pStyle w:val="i"/>
      </w:pPr>
      <w:r w:rsidRPr="00AC6FD9">
        <w:t>iv)</w:t>
      </w:r>
      <w:r w:rsidRPr="00AC6FD9">
        <w:tab/>
        <w:t xml:space="preserve">Add a specific peroxidase conjugated species-specific anti-globulin (100 µl) appropriately diluted in </w:t>
      </w:r>
      <w:r w:rsidR="006F3A72" w:rsidRPr="00AC6FD9">
        <w:t>BB (usually between 1/5</w:t>
      </w:r>
      <w:r w:rsidR="00AF0325" w:rsidRPr="00AC6FD9">
        <w:t>000 and 1/2</w:t>
      </w:r>
      <w:r w:rsidRPr="00AC6FD9">
        <w:t>0</w:t>
      </w:r>
      <w:r w:rsidR="00E33B0B" w:rsidRPr="00AC6FD9">
        <w:t>,</w:t>
      </w:r>
      <w:r w:rsidRPr="00AC6FD9">
        <w:t>000).</w:t>
      </w:r>
      <w:r w:rsidR="00653138" w:rsidRPr="00AC6FD9">
        <w:t xml:space="preserve"> If species</w:t>
      </w:r>
      <w:r w:rsidR="006F3A72" w:rsidRPr="00AC6FD9">
        <w:t>-</w:t>
      </w:r>
      <w:r w:rsidR="00653138" w:rsidRPr="00AC6FD9">
        <w:t>specific conjugates are not available</w:t>
      </w:r>
      <w:r w:rsidR="00E33B0B" w:rsidRPr="00AC6FD9">
        <w:t>,</w:t>
      </w:r>
      <w:r w:rsidR="00653138" w:rsidRPr="00AC6FD9">
        <w:t xml:space="preserve"> protein A or protein G conjugates can be used.</w:t>
      </w:r>
      <w:r w:rsidR="003F308B" w:rsidRPr="00AC6FD9">
        <w:t xml:space="preserve"> </w:t>
      </w:r>
      <w:r w:rsidRPr="00AC6FD9">
        <w:t xml:space="preserve">Incubate the plates at </w:t>
      </w:r>
      <w:smartTag w:uri="urn:schemas-microsoft-com:office:smarttags" w:element="metricconverter">
        <w:smartTagPr>
          <w:attr w:name="ProductID" w:val="37ﾰC"/>
        </w:smartTagPr>
        <w:r w:rsidRPr="00AC6FD9">
          <w:t>37°C</w:t>
        </w:r>
      </w:smartTag>
      <w:r w:rsidRPr="00AC6FD9">
        <w:t xml:space="preserve"> for 30 minutes</w:t>
      </w:r>
      <w:r w:rsidR="00E33B0B" w:rsidRPr="00AC6FD9">
        <w:t>,</w:t>
      </w:r>
      <w:r w:rsidRPr="00AC6FD9">
        <w:t xml:space="preserve"> </w:t>
      </w:r>
      <w:r w:rsidRPr="0080178F">
        <w:rPr>
          <w:strike/>
        </w:rPr>
        <w:t xml:space="preserve">eject </w:t>
      </w:r>
      <w:r w:rsidR="00072640" w:rsidRPr="0080178F">
        <w:rPr>
          <w:u w:val="double"/>
        </w:rPr>
        <w:t>discard</w:t>
      </w:r>
      <w:r w:rsidR="00072640" w:rsidRPr="00AC6FD9">
        <w:t xml:space="preserve"> </w:t>
      </w:r>
      <w:r w:rsidRPr="00AC6FD9">
        <w:t>contents and wash three times with</w:t>
      </w:r>
      <w:r w:rsidR="00AF0325" w:rsidRPr="00AC6FD9">
        <w:t xml:space="preserve"> </w:t>
      </w:r>
      <w:r w:rsidR="00797751" w:rsidRPr="00AC6FD9">
        <w:t>washing buffer</w:t>
      </w:r>
      <w:r w:rsidRPr="00AC6FD9">
        <w:t>.</w:t>
      </w:r>
    </w:p>
    <w:p w14:paraId="1FF8BE3E" w14:textId="7950AA80" w:rsidR="002934A1" w:rsidRPr="00AC6FD9" w:rsidRDefault="00AF0325" w:rsidP="00AC6FD9">
      <w:pPr>
        <w:pStyle w:val="i"/>
      </w:pPr>
      <w:r w:rsidRPr="00AC6FD9">
        <w:lastRenderedPageBreak/>
        <w:t>v</w:t>
      </w:r>
      <w:r w:rsidR="002934A1" w:rsidRPr="00AC6FD9">
        <w:t>)</w:t>
      </w:r>
      <w:r w:rsidR="002934A1" w:rsidRPr="00AC6FD9">
        <w:tab/>
        <w:t>For peroxidase conjugates a number of substrate/chromogen solutions can be used</w:t>
      </w:r>
      <w:r w:rsidR="00E33B0B" w:rsidRPr="00AC6FD9">
        <w:t>,</w:t>
      </w:r>
      <w:r w:rsidR="002934A1" w:rsidRPr="00AC6FD9">
        <w:t xml:space="preserve"> consisting of hydrogen peroxide with a chromogen</w:t>
      </w:r>
      <w:r w:rsidR="00E33B0B" w:rsidRPr="00AC6FD9">
        <w:t>,</w:t>
      </w:r>
      <w:r w:rsidR="002934A1" w:rsidRPr="00AC6FD9">
        <w:t xml:space="preserve"> such as tetramethylbenzid</w:t>
      </w:r>
      <w:r w:rsidR="00B2540B">
        <w:t>i</w:t>
      </w:r>
      <w:r w:rsidR="002934A1" w:rsidRPr="00AC6FD9">
        <w:t>ne (TMB)</w:t>
      </w:r>
      <w:r w:rsidR="00E33B0B" w:rsidRPr="00AC6FD9">
        <w:t>,</w:t>
      </w:r>
      <w:r w:rsidR="002934A1" w:rsidRPr="00AC6FD9">
        <w:t xml:space="preserve"> 2</w:t>
      </w:r>
      <w:r w:rsidR="00E33B0B" w:rsidRPr="00AC6FD9">
        <w:t>,</w:t>
      </w:r>
      <w:r w:rsidR="002934A1" w:rsidRPr="00AC6FD9">
        <w:t xml:space="preserve">2’-azino-bis-(3-ethylbenzothiazoline-6-sulphonic acid) (ABTS) </w:t>
      </w:r>
      <w:r w:rsidR="00C255FF" w:rsidRPr="00AC6FD9">
        <w:t xml:space="preserve">or </w:t>
      </w:r>
      <w:r w:rsidR="002934A1" w:rsidRPr="00AC6FD9">
        <w:t>ortho-</w:t>
      </w:r>
      <w:proofErr w:type="spellStart"/>
      <w:r w:rsidR="002934A1" w:rsidRPr="00AC6FD9">
        <w:t>diphenylenediamine</w:t>
      </w:r>
      <w:proofErr w:type="spellEnd"/>
      <w:r w:rsidR="002934A1" w:rsidRPr="00AC6FD9">
        <w:t xml:space="preserve"> (OPD). A suitable substra</w:t>
      </w:r>
      <w:r w:rsidR="00273DCA" w:rsidRPr="00AC6FD9">
        <w:t>te/chromogen solution for peroxi</w:t>
      </w:r>
      <w:r w:rsidR="002934A1" w:rsidRPr="00AC6FD9">
        <w:t>dase conjugates is 30% hydrogen peroxide (0.167 ml and 35 mg) in citrate buffer (100 ml)</w:t>
      </w:r>
      <w:r w:rsidR="00E33B0B" w:rsidRPr="00AC6FD9">
        <w:t>,</w:t>
      </w:r>
      <w:r w:rsidR="002934A1" w:rsidRPr="00AC6FD9">
        <w:t xml:space="preserve"> pH 6.0. The citrate buffer is made up as follows</w:t>
      </w:r>
      <w:r w:rsidR="00E33B0B" w:rsidRPr="00AC6FD9">
        <w:t>:</w:t>
      </w:r>
      <w:r w:rsidR="002934A1" w:rsidRPr="00AC6FD9">
        <w:t xml:space="preserve"> Solution A (36.85 ml)</w:t>
      </w:r>
      <w:r w:rsidR="00E33B0B" w:rsidRPr="00AC6FD9">
        <w:t>:</w:t>
      </w:r>
      <w:r w:rsidR="002934A1" w:rsidRPr="00AC6FD9">
        <w:t xml:space="preserve"> (0.1 M citric acid [21.01 g/litre]); Solution B (65.15 ml)</w:t>
      </w:r>
      <w:r w:rsidR="00E33B0B" w:rsidRPr="00AC6FD9">
        <w:t>:</w:t>
      </w:r>
      <w:r w:rsidR="002934A1" w:rsidRPr="00AC6FD9">
        <w:t xml:space="preserve"> (0.2 M</w:t>
      </w:r>
      <w:r w:rsidR="00E33B0B" w:rsidRPr="00AC6FD9">
        <w:t>,</w:t>
      </w:r>
      <w:r w:rsidR="002934A1" w:rsidRPr="00AC6FD9">
        <w:t xml:space="preserve"> Na</w:t>
      </w:r>
      <w:r w:rsidR="002934A1" w:rsidRPr="005C6119">
        <w:rPr>
          <w:vertAlign w:val="subscript"/>
        </w:rPr>
        <w:t>2</w:t>
      </w:r>
      <w:r w:rsidR="002934A1" w:rsidRPr="00AC6FD9">
        <w:t>HPO</w:t>
      </w:r>
      <w:r w:rsidR="002934A1" w:rsidRPr="005C6119">
        <w:rPr>
          <w:vertAlign w:val="subscript"/>
        </w:rPr>
        <w:t>4</w:t>
      </w:r>
      <w:r w:rsidR="002934A1" w:rsidRPr="00AC6FD9">
        <w:t xml:space="preserve"> [35.59 g/litre]); and distilled water (100 ml). Dissolve 10 </w:t>
      </w:r>
      <w:r w:rsidR="00273DCA" w:rsidRPr="00AC6FD9">
        <w:t xml:space="preserve">mg TMB in 1 ml dimethyl </w:t>
      </w:r>
      <w:proofErr w:type="spellStart"/>
      <w:r w:rsidR="00273DCA" w:rsidRPr="00AC6FD9">
        <w:t>sulphoxi</w:t>
      </w:r>
      <w:r w:rsidR="002934A1" w:rsidRPr="00AC6FD9">
        <w:t>de</w:t>
      </w:r>
      <w:proofErr w:type="spellEnd"/>
      <w:r w:rsidR="002934A1" w:rsidRPr="00AC6FD9">
        <w:t xml:space="preserve"> and add to 99 ml of the citrate buffer. A number of these combinations are available commercially in ready-to-use formulations that remain stable at </w:t>
      </w:r>
      <w:smartTag w:uri="urn:schemas-microsoft-com:office:smarttags" w:element="metricconverter">
        <w:smartTagPr>
          <w:attr w:name="ProductID" w:val="ņČ500ﾠgŊČ525ﾠgŎĊ9.27 gŒĈDayŕĊlsŘČMonthŜČ P"/>
        </w:smartTagPr>
        <w:r w:rsidR="002934A1" w:rsidRPr="00AC6FD9">
          <w:t>4°C</w:t>
        </w:r>
      </w:smartTag>
      <w:r w:rsidR="002934A1" w:rsidRPr="00AC6FD9">
        <w:t xml:space="preserve"> for up to 1 year.</w:t>
      </w:r>
      <w:r w:rsidRPr="00AC6FD9">
        <w:t xml:space="preserve"> </w:t>
      </w:r>
      <w:r w:rsidR="002934A1" w:rsidRPr="00AC6FD9">
        <w:t xml:space="preserve">Add the substrate chromogen (100 µl) to the plates and incubate </w:t>
      </w:r>
      <w:r w:rsidR="00FD3618" w:rsidRPr="0080178F">
        <w:rPr>
          <w:u w:val="double"/>
        </w:rPr>
        <w:t>in the dark,</w:t>
      </w:r>
      <w:r w:rsidR="00FD3618" w:rsidRPr="002B4675">
        <w:t xml:space="preserve"> </w:t>
      </w:r>
      <w:r w:rsidR="002934A1" w:rsidRPr="00AC6FD9">
        <w:t xml:space="preserve">at room temperature for </w:t>
      </w:r>
      <w:r w:rsidR="00895FF1" w:rsidRPr="00AC6FD9">
        <w:t>20</w:t>
      </w:r>
      <w:r w:rsidR="002934A1" w:rsidRPr="00AC6FD9">
        <w:t>–</w:t>
      </w:r>
      <w:r w:rsidR="00895FF1" w:rsidRPr="00AC6FD9">
        <w:t>3</w:t>
      </w:r>
      <w:r w:rsidR="002934A1" w:rsidRPr="00AC6FD9">
        <w:t>0 minutes.</w:t>
      </w:r>
    </w:p>
    <w:p w14:paraId="24A70413" w14:textId="35C31650" w:rsidR="002934A1" w:rsidRPr="00E71255" w:rsidRDefault="00AF0325" w:rsidP="002E58E5">
      <w:pPr>
        <w:pStyle w:val="iparalast"/>
        <w:spacing w:after="200"/>
      </w:pPr>
      <w:r w:rsidRPr="00987DFF">
        <w:t>vi</w:t>
      </w:r>
      <w:r w:rsidR="002934A1" w:rsidRPr="00987DFF">
        <w:t>)</w:t>
      </w:r>
      <w:r w:rsidR="002934A1" w:rsidRPr="00987DFF">
        <w:tab/>
      </w:r>
      <w:r w:rsidR="00895FF1" w:rsidRPr="00987DFF">
        <w:t>Read the plates or s</w:t>
      </w:r>
      <w:r w:rsidR="002934A1" w:rsidRPr="00987DFF">
        <w:t xml:space="preserve">top the reaction by adding 50 µl </w:t>
      </w:r>
      <w:smartTag w:uri="urn:schemas-microsoft-com:office:smarttags" w:element="metricconverter">
        <w:smartTagPr>
          <w:attr w:name="ProductID" w:val="1ﾠM"/>
        </w:smartTagPr>
        <w:r w:rsidR="002934A1" w:rsidRPr="00987DFF">
          <w:t>1 M</w:t>
        </w:r>
      </w:smartTag>
      <w:r w:rsidR="002934A1" w:rsidRPr="00987DFF">
        <w:t xml:space="preserve"> sulphuric acid. Read the absorbance of each well at 450 nm for TMB chromogen. Other chromogens may require the use of a different wavelength. All tests should include </w:t>
      </w:r>
      <w:r w:rsidR="006F3A72" w:rsidRPr="00987DFF">
        <w:t>three</w:t>
      </w:r>
      <w:r w:rsidR="00895FF1" w:rsidRPr="00987DFF">
        <w:t xml:space="preserve"> </w:t>
      </w:r>
      <w:r w:rsidR="002934A1" w:rsidRPr="00987DFF">
        <w:t>known high</w:t>
      </w:r>
      <w:r w:rsidR="00FD3618">
        <w:t>,</w:t>
      </w:r>
      <w:r w:rsidR="002934A1" w:rsidRPr="008D20C3">
        <w:rPr>
          <w:strike/>
        </w:rPr>
        <w:t xml:space="preserve"> and </w:t>
      </w:r>
      <w:r w:rsidR="002934A1" w:rsidRPr="00987DFF">
        <w:t>medium</w:t>
      </w:r>
      <w:r w:rsidR="00FD3618" w:rsidRPr="00F51945">
        <w:t xml:space="preserve"> </w:t>
      </w:r>
      <w:r w:rsidR="00FD3618" w:rsidRPr="00F51945">
        <w:rPr>
          <w:u w:val="double"/>
        </w:rPr>
        <w:t>and low</w:t>
      </w:r>
      <w:r w:rsidR="002934A1" w:rsidRPr="00987DFF">
        <w:t xml:space="preserve"> positive </w:t>
      </w:r>
      <w:r w:rsidR="00B074EC" w:rsidRPr="00F51945">
        <w:rPr>
          <w:u w:val="double"/>
        </w:rPr>
        <w:t>and negative</w:t>
      </w:r>
      <w:r w:rsidR="00B074EC">
        <w:t xml:space="preserve"> </w:t>
      </w:r>
      <w:r w:rsidR="002934A1" w:rsidRPr="00987DFF">
        <w:t>control sera</w:t>
      </w:r>
      <w:r w:rsidR="00E33B0B" w:rsidRPr="00987DFF">
        <w:t>,</w:t>
      </w:r>
      <w:r w:rsidR="00895FF1" w:rsidRPr="00987DFF">
        <w:t xml:space="preserve"> </w:t>
      </w:r>
      <w:r w:rsidR="006F3A72" w:rsidRPr="00F51945">
        <w:rPr>
          <w:strike/>
        </w:rPr>
        <w:t>three</w:t>
      </w:r>
      <w:r w:rsidR="00895FF1" w:rsidRPr="00F51945">
        <w:rPr>
          <w:strike/>
        </w:rPr>
        <w:t xml:space="preserve"> low and medium</w:t>
      </w:r>
      <w:r w:rsidR="00E33B0B" w:rsidRPr="00F51945">
        <w:rPr>
          <w:strike/>
        </w:rPr>
        <w:t xml:space="preserve"> </w:t>
      </w:r>
      <w:r w:rsidR="006F3A72" w:rsidRPr="00F51945">
        <w:rPr>
          <w:strike/>
        </w:rPr>
        <w:t>n</w:t>
      </w:r>
      <w:r w:rsidR="002934A1" w:rsidRPr="00F51945">
        <w:rPr>
          <w:strike/>
        </w:rPr>
        <w:t>egative control ser</w:t>
      </w:r>
      <w:r w:rsidR="00895FF1" w:rsidRPr="00F51945">
        <w:rPr>
          <w:strike/>
        </w:rPr>
        <w:t>a</w:t>
      </w:r>
      <w:r w:rsidR="00E33B0B" w:rsidRPr="00F51945">
        <w:rPr>
          <w:strike/>
        </w:rPr>
        <w:t>,</w:t>
      </w:r>
      <w:r w:rsidR="00895FF1" w:rsidRPr="00F51945">
        <w:rPr>
          <w:strike/>
        </w:rPr>
        <w:t xml:space="preserve"> </w:t>
      </w:r>
      <w:r w:rsidR="002934A1" w:rsidRPr="00987DFF">
        <w:t>and a buffer control.</w:t>
      </w:r>
      <w:r w:rsidR="00EF12DE" w:rsidRPr="00987DFF">
        <w:t xml:space="preserve"> Results are expresse</w:t>
      </w:r>
      <w:r w:rsidR="006F3A72" w:rsidRPr="00987DFF">
        <w:t>d</w:t>
      </w:r>
      <w:r w:rsidR="00EF12DE" w:rsidRPr="00987DFF">
        <w:t xml:space="preserve"> in relative percentage of positivity </w:t>
      </w:r>
      <w:r w:rsidR="00C255FF" w:rsidRPr="00987DFF">
        <w:t xml:space="preserve">(RPP) </w:t>
      </w:r>
      <w:r w:rsidR="00EF12DE" w:rsidRPr="00987DFF">
        <w:t xml:space="preserve">based on the optical densities of the control samples </w:t>
      </w:r>
      <w:r w:rsidR="00736466" w:rsidRPr="00987DFF">
        <w:t>(</w:t>
      </w:r>
      <w:r w:rsidR="00254660" w:rsidRPr="00E71255">
        <w:t>Desquesnes</w:t>
      </w:r>
      <w:r w:rsidR="00E33B0B" w:rsidRPr="00E71255">
        <w:t>,</w:t>
      </w:r>
      <w:r w:rsidR="00254660" w:rsidRPr="00E71255">
        <w:t xml:space="preserve"> </w:t>
      </w:r>
      <w:r w:rsidR="00F51945" w:rsidRPr="00E71255">
        <w:rPr>
          <w:u w:val="double"/>
        </w:rPr>
        <w:t>2004</w:t>
      </w:r>
      <w:r w:rsidR="00F51945" w:rsidRPr="00E71255">
        <w:rPr>
          <w:strike/>
        </w:rPr>
        <w:t xml:space="preserve"> </w:t>
      </w:r>
      <w:r w:rsidR="00254660" w:rsidRPr="00E71255">
        <w:rPr>
          <w:strike/>
        </w:rPr>
        <w:t>1997c</w:t>
      </w:r>
      <w:r w:rsidR="00254660" w:rsidRPr="00E71255">
        <w:t>;</w:t>
      </w:r>
      <w:r w:rsidR="00431EFD" w:rsidRPr="00E71255">
        <w:t xml:space="preserve"> </w:t>
      </w:r>
      <w:r w:rsidR="00526DBF" w:rsidRPr="00E71255">
        <w:t xml:space="preserve">Desquesnes </w:t>
      </w:r>
      <w:r w:rsidR="00526DBF" w:rsidRPr="00E71255">
        <w:rPr>
          <w:i/>
        </w:rPr>
        <w:t>et al.</w:t>
      </w:r>
      <w:r w:rsidR="00E33B0B" w:rsidRPr="00E71255">
        <w:rPr>
          <w:i/>
        </w:rPr>
        <w:t>,</w:t>
      </w:r>
      <w:r w:rsidR="00526DBF" w:rsidRPr="00E71255">
        <w:t xml:space="preserve"> 2009</w:t>
      </w:r>
      <w:r w:rsidR="00806107" w:rsidRPr="00E71255">
        <w:t>)</w:t>
      </w:r>
      <w:r w:rsidR="00EF12DE" w:rsidRPr="00E71255">
        <w:t>.</w:t>
      </w:r>
    </w:p>
    <w:p w14:paraId="3654258B" w14:textId="1B7BF32D" w:rsidR="00273DCA" w:rsidRPr="00E71255" w:rsidRDefault="002934A1" w:rsidP="00AC6FD9">
      <w:pPr>
        <w:pStyle w:val="11Para"/>
      </w:pPr>
      <w:r w:rsidRPr="00E71255">
        <w:t>A large variety of other test procedures exists</w:t>
      </w:r>
      <w:r w:rsidR="00E33B0B" w:rsidRPr="00E71255">
        <w:t>,</w:t>
      </w:r>
      <w:r w:rsidR="00951620" w:rsidRPr="00E71255">
        <w:t xml:space="preserve"> for example</w:t>
      </w:r>
      <w:r w:rsidR="00E33B0B" w:rsidRPr="00E71255">
        <w:t>,</w:t>
      </w:r>
      <w:r w:rsidR="00431EFD" w:rsidRPr="00E71255">
        <w:t xml:space="preserve"> using purified native antigen </w:t>
      </w:r>
      <w:r w:rsidR="00736466" w:rsidRPr="00E71255">
        <w:rPr>
          <w:strike/>
        </w:rPr>
        <w:t>(</w:t>
      </w:r>
      <w:proofErr w:type="spellStart"/>
      <w:r w:rsidR="008901A3" w:rsidRPr="00E71255">
        <w:rPr>
          <w:strike/>
        </w:rPr>
        <w:t>Verloo</w:t>
      </w:r>
      <w:proofErr w:type="spellEnd"/>
      <w:r w:rsidR="008901A3" w:rsidRPr="00E71255">
        <w:rPr>
          <w:strike/>
        </w:rPr>
        <w:t xml:space="preserve"> </w:t>
      </w:r>
      <w:r w:rsidR="008901A3" w:rsidRPr="00E71255">
        <w:rPr>
          <w:i/>
          <w:strike/>
        </w:rPr>
        <w:t>et al.</w:t>
      </w:r>
      <w:r w:rsidR="00E33B0B" w:rsidRPr="00E71255">
        <w:rPr>
          <w:i/>
          <w:strike/>
        </w:rPr>
        <w:t>,</w:t>
      </w:r>
      <w:r w:rsidR="008901A3" w:rsidRPr="00E71255">
        <w:rPr>
          <w:strike/>
        </w:rPr>
        <w:t xml:space="preserve"> 1998</w:t>
      </w:r>
      <w:r w:rsidR="00806107" w:rsidRPr="00E71255">
        <w:rPr>
          <w:strike/>
        </w:rPr>
        <w:t>)</w:t>
      </w:r>
      <w:r w:rsidR="00431EFD" w:rsidRPr="00E71255">
        <w:rPr>
          <w:strike/>
        </w:rPr>
        <w:t xml:space="preserve"> </w:t>
      </w:r>
      <w:r w:rsidR="00951620" w:rsidRPr="00E71255">
        <w:t>or</w:t>
      </w:r>
      <w:r w:rsidR="00E33B0B" w:rsidRPr="00E71255">
        <w:t>,</w:t>
      </w:r>
      <w:r w:rsidR="00951620" w:rsidRPr="00E71255">
        <w:t xml:space="preserve"> more recently</w:t>
      </w:r>
      <w:r w:rsidR="00E33B0B" w:rsidRPr="00E71255">
        <w:t>,</w:t>
      </w:r>
      <w:r w:rsidR="00951620" w:rsidRPr="00E71255">
        <w:t xml:space="preserve"> using recombinant antigens</w:t>
      </w:r>
      <w:r w:rsidR="00BD73A6" w:rsidRPr="00E71255">
        <w:t xml:space="preserve"> </w:t>
      </w:r>
      <w:r w:rsidR="00736466" w:rsidRPr="00E71255">
        <w:t>(</w:t>
      </w:r>
      <w:r w:rsidR="008901A3" w:rsidRPr="00E71255">
        <w:t xml:space="preserve">Tran </w:t>
      </w:r>
      <w:r w:rsidR="008901A3" w:rsidRPr="00E71255">
        <w:rPr>
          <w:i/>
        </w:rPr>
        <w:t>et al.</w:t>
      </w:r>
      <w:r w:rsidR="00E33B0B" w:rsidRPr="00E71255">
        <w:rPr>
          <w:i/>
        </w:rPr>
        <w:t>,</w:t>
      </w:r>
      <w:r w:rsidR="008901A3" w:rsidRPr="00E71255">
        <w:t xml:space="preserve"> 2009</w:t>
      </w:r>
      <w:r w:rsidR="00806107" w:rsidRPr="00E71255">
        <w:t>)</w:t>
      </w:r>
      <w:r w:rsidRPr="00E71255">
        <w:t>. For closely related animal species</w:t>
      </w:r>
      <w:r w:rsidR="00E33B0B" w:rsidRPr="00E71255">
        <w:t>,</w:t>
      </w:r>
      <w:r w:rsidRPr="00E71255">
        <w:t xml:space="preserve"> cross-reacting reagents may often be used (e.g. anti-bo</w:t>
      </w:r>
      <w:r w:rsidR="00273DCA" w:rsidRPr="00E71255">
        <w:t>vine immunoglobulin for buffalo</w:t>
      </w:r>
      <w:r w:rsidRPr="00E71255">
        <w:t>s</w:t>
      </w:r>
      <w:r w:rsidR="00423D50" w:rsidRPr="00E71255">
        <w:t>)</w:t>
      </w:r>
      <w:r w:rsidRPr="00E71255">
        <w:t xml:space="preserve"> and the use of monospecific anti-IgG conjugates is generally recommended. </w:t>
      </w:r>
      <w:r w:rsidR="00273DCA" w:rsidRPr="00E71255">
        <w:t>However</w:t>
      </w:r>
      <w:r w:rsidR="00E33B0B" w:rsidRPr="00E71255">
        <w:t>,</w:t>
      </w:r>
      <w:r w:rsidR="00273DCA" w:rsidRPr="00E71255">
        <w:t xml:space="preserve"> when specific conjugates are not available</w:t>
      </w:r>
      <w:r w:rsidR="00E33B0B" w:rsidRPr="00E71255">
        <w:t>,</w:t>
      </w:r>
      <w:r w:rsidR="00273DCA" w:rsidRPr="00E71255">
        <w:t xml:space="preserve"> nonspecific proteins able to fix on the Fc fragment of the immunoglobulins can be used</w:t>
      </w:r>
      <w:r w:rsidR="00E33B0B" w:rsidRPr="00E71255">
        <w:t>,</w:t>
      </w:r>
      <w:r w:rsidR="00273DCA" w:rsidRPr="00E71255">
        <w:t xml:space="preserve"> such as protein A or protein G. </w:t>
      </w:r>
      <w:r w:rsidR="0044127B" w:rsidRPr="00E71255">
        <w:t>P</w:t>
      </w:r>
      <w:r w:rsidR="00273DCA" w:rsidRPr="00E71255">
        <w:t>rotein A conjugate has been validated for use</w:t>
      </w:r>
      <w:r w:rsidR="004C28E2" w:rsidRPr="00E71255">
        <w:t xml:space="preserve"> </w:t>
      </w:r>
      <w:r w:rsidR="00273DCA" w:rsidRPr="00E71255">
        <w:t xml:space="preserve">in camels </w:t>
      </w:r>
      <w:r w:rsidR="00736466" w:rsidRPr="00E71255">
        <w:t>(</w:t>
      </w:r>
      <w:r w:rsidR="00526DBF" w:rsidRPr="00E71255">
        <w:t xml:space="preserve">Desquesnes </w:t>
      </w:r>
      <w:r w:rsidR="00526DBF" w:rsidRPr="00E71255">
        <w:rPr>
          <w:i/>
        </w:rPr>
        <w:t>et al</w:t>
      </w:r>
      <w:r w:rsidR="00526DBF" w:rsidRPr="00E71255">
        <w:t>.</w:t>
      </w:r>
      <w:r w:rsidR="00E33B0B" w:rsidRPr="00E71255">
        <w:t>,</w:t>
      </w:r>
      <w:r w:rsidR="00526DBF" w:rsidRPr="00E71255">
        <w:t xml:space="preserve"> 2009</w:t>
      </w:r>
      <w:r w:rsidR="00806107" w:rsidRPr="00E71255">
        <w:t>)</w:t>
      </w:r>
      <w:r w:rsidR="00273DCA" w:rsidRPr="00E71255">
        <w:t>.</w:t>
      </w:r>
    </w:p>
    <w:p w14:paraId="55311AC3" w14:textId="2EC5C274" w:rsidR="002934A1" w:rsidRPr="00E71255" w:rsidRDefault="002934A1" w:rsidP="00AC6FD9">
      <w:pPr>
        <w:pStyle w:val="11Para"/>
      </w:pPr>
      <w:r w:rsidRPr="00E71255">
        <w:t xml:space="preserve">There </w:t>
      </w:r>
      <w:r w:rsidR="00273DCA" w:rsidRPr="00E71255">
        <w:t>is</w:t>
      </w:r>
      <w:r w:rsidRPr="00E71255">
        <w:t xml:space="preserve"> a number of methods that can be used to determine a cut-off point to discriminate between positive and negative results. The simplest method is to base the cut-off on visual inspection of the test results from known positive and negative populations</w:t>
      </w:r>
      <w:r w:rsidR="009652D5" w:rsidRPr="00E71255">
        <w:t xml:space="preserve"> </w:t>
      </w:r>
      <w:r w:rsidR="00736466" w:rsidRPr="00E71255">
        <w:t>(</w:t>
      </w:r>
      <w:r w:rsidR="00F51945" w:rsidRPr="00E71255">
        <w:t xml:space="preserve">Desquesnes, </w:t>
      </w:r>
      <w:r w:rsidR="00F51945" w:rsidRPr="00E71255">
        <w:rPr>
          <w:u w:val="double"/>
        </w:rPr>
        <w:t>2004</w:t>
      </w:r>
      <w:r w:rsidR="00F51945" w:rsidRPr="00E71255">
        <w:rPr>
          <w:strike/>
        </w:rPr>
        <w:t xml:space="preserve"> 1997c</w:t>
      </w:r>
      <w:r w:rsidR="00806107" w:rsidRPr="00E71255">
        <w:t>)</w:t>
      </w:r>
      <w:r w:rsidRPr="00E71255">
        <w:t>. These results are likely to show some overlap. The operator can choose the most appropriate point to</w:t>
      </w:r>
      <w:r w:rsidRPr="00987DFF">
        <w:t xml:space="preserve"> </w:t>
      </w:r>
      <w:r w:rsidRPr="00F51945">
        <w:rPr>
          <w:strike/>
        </w:rPr>
        <w:t xml:space="preserve">modify </w:t>
      </w:r>
      <w:r w:rsidR="00B074EC" w:rsidRPr="00F51945">
        <w:rPr>
          <w:u w:val="double"/>
        </w:rPr>
        <w:t>adjust</w:t>
      </w:r>
      <w:r w:rsidR="00B074EC" w:rsidRPr="00987DFF">
        <w:t xml:space="preserve"> </w:t>
      </w:r>
      <w:r w:rsidRPr="00987DFF">
        <w:t>the</w:t>
      </w:r>
      <w:r w:rsidR="00B074EC">
        <w:t xml:space="preserve"> </w:t>
      </w:r>
      <w:r w:rsidR="00B074EC" w:rsidRPr="00F51945">
        <w:rPr>
          <w:u w:val="double"/>
        </w:rPr>
        <w:t>rates of</w:t>
      </w:r>
      <w:r w:rsidRPr="00987DFF">
        <w:t xml:space="preserve"> false</w:t>
      </w:r>
      <w:r w:rsidR="00A22270" w:rsidRPr="00987DFF">
        <w:t xml:space="preserve">-positive </w:t>
      </w:r>
      <w:r w:rsidR="00B074EC" w:rsidRPr="00F51945">
        <w:rPr>
          <w:u w:val="double"/>
        </w:rPr>
        <w:t>and</w:t>
      </w:r>
      <w:r w:rsidR="00F51945">
        <w:t xml:space="preserve"> </w:t>
      </w:r>
      <w:r w:rsidRPr="00F51945">
        <w:rPr>
          <w:strike/>
        </w:rPr>
        <w:t xml:space="preserve">or </w:t>
      </w:r>
      <w:r w:rsidRPr="00987DFF">
        <w:t>false</w:t>
      </w:r>
      <w:r w:rsidR="00A22270" w:rsidRPr="00987DFF">
        <w:t xml:space="preserve">-negative </w:t>
      </w:r>
      <w:r w:rsidRPr="00987DFF">
        <w:t>results depending on the required application of the assay. An alternative is to base the cut-off on the mean +</w:t>
      </w:r>
      <w:r w:rsidR="00CC5BC4" w:rsidRPr="00987DFF">
        <w:t xml:space="preserve"> </w:t>
      </w:r>
      <w:r w:rsidRPr="00987DFF">
        <w:t>2 standard deviations (SD) or +</w:t>
      </w:r>
      <w:r w:rsidR="00CC5BC4" w:rsidRPr="00987DFF">
        <w:t xml:space="preserve"> </w:t>
      </w:r>
      <w:r w:rsidRPr="00987DFF">
        <w:t>3 SD values from a large sample of negative animals. Finally</w:t>
      </w:r>
      <w:r w:rsidR="00E33B0B" w:rsidRPr="00987DFF">
        <w:t>,</w:t>
      </w:r>
      <w:r w:rsidRPr="00987DFF">
        <w:t xml:space="preserve"> if no suitable negative/positive samples are available</w:t>
      </w:r>
      <w:r w:rsidR="00E33B0B" w:rsidRPr="00987DFF">
        <w:t>,</w:t>
      </w:r>
      <w:r w:rsidRPr="00987DFF">
        <w:t xml:space="preserve"> a cut-off can be based on the analysis of the data from animals in an endemic situation</w:t>
      </w:r>
      <w:r w:rsidR="009652D5" w:rsidRPr="00F51945">
        <w:rPr>
          <w:strike/>
        </w:rPr>
        <w:t xml:space="preserve"> </w:t>
      </w:r>
      <w:r w:rsidR="00736466" w:rsidRPr="00F51945">
        <w:rPr>
          <w:strike/>
        </w:rPr>
        <w:t>(</w:t>
      </w:r>
      <w:r w:rsidR="00E75AB0" w:rsidRPr="00F51945">
        <w:rPr>
          <w:strike/>
        </w:rPr>
        <w:t xml:space="preserve">Greiner </w:t>
      </w:r>
      <w:r w:rsidR="00E75AB0" w:rsidRPr="00F51945">
        <w:rPr>
          <w:i/>
          <w:strike/>
        </w:rPr>
        <w:t>et al</w:t>
      </w:r>
      <w:r w:rsidR="00E75AB0" w:rsidRPr="00F51945">
        <w:rPr>
          <w:strike/>
        </w:rPr>
        <w:t>.</w:t>
      </w:r>
      <w:r w:rsidR="00E33B0B" w:rsidRPr="00F51945">
        <w:rPr>
          <w:strike/>
        </w:rPr>
        <w:t>,</w:t>
      </w:r>
      <w:r w:rsidR="00E75AB0" w:rsidRPr="00F51945">
        <w:rPr>
          <w:strike/>
        </w:rPr>
        <w:t xml:space="preserve"> 1994</w:t>
      </w:r>
      <w:r w:rsidR="00806107" w:rsidRPr="00F51945">
        <w:rPr>
          <w:strike/>
        </w:rPr>
        <w:t>)</w:t>
      </w:r>
      <w:r w:rsidRPr="00987DFF">
        <w:t>. If a bimodal distribution separates infected from uninfected animals</w:t>
      </w:r>
      <w:r w:rsidR="00E33B0B" w:rsidRPr="00987DFF">
        <w:t>,</w:t>
      </w:r>
      <w:r w:rsidRPr="00987DFF">
        <w:t xml:space="preserve"> then an appropriate value can be selected. The ELISA is likely to correctly identify uninfected animals</w:t>
      </w:r>
      <w:r w:rsidR="003E4E6C" w:rsidRPr="00987DFF">
        <w:t xml:space="preserve"> (while the CATT would correctly qualify infected ones)</w:t>
      </w:r>
      <w:r w:rsidRPr="00987DFF">
        <w:t>.</w:t>
      </w:r>
      <w:r w:rsidR="003E4E6C" w:rsidRPr="00987DFF">
        <w:t xml:space="preserve"> </w:t>
      </w:r>
      <w:r w:rsidR="000900C7" w:rsidRPr="00987DFF">
        <w:t xml:space="preserve">A new </w:t>
      </w:r>
      <w:r w:rsidR="00274371" w:rsidRPr="00E71255">
        <w:t>ELISA/</w:t>
      </w:r>
      <w:proofErr w:type="spellStart"/>
      <w:r w:rsidR="00274371" w:rsidRPr="00E71255">
        <w:t>RoTat</w:t>
      </w:r>
      <w:proofErr w:type="spellEnd"/>
      <w:r w:rsidR="00274371" w:rsidRPr="00E71255">
        <w:t xml:space="preserve"> 1.2 </w:t>
      </w:r>
      <w:r w:rsidR="000900C7" w:rsidRPr="00E71255">
        <w:t>based on</w:t>
      </w:r>
      <w:r w:rsidR="00FE42C7" w:rsidRPr="00E71255">
        <w:t xml:space="preserve"> the VSG from a </w:t>
      </w:r>
      <w:r w:rsidR="00FE42C7" w:rsidRPr="00E71255">
        <w:rPr>
          <w:i/>
        </w:rPr>
        <w:t xml:space="preserve">T. </w:t>
      </w:r>
      <w:proofErr w:type="spellStart"/>
      <w:r w:rsidR="00FE42C7" w:rsidRPr="00E71255">
        <w:rPr>
          <w:i/>
        </w:rPr>
        <w:t>evansi</w:t>
      </w:r>
      <w:proofErr w:type="spellEnd"/>
      <w:r w:rsidR="00274371" w:rsidRPr="00E71255">
        <w:t xml:space="preserve"> </w:t>
      </w:r>
      <w:proofErr w:type="spellStart"/>
      <w:r w:rsidR="00274371" w:rsidRPr="00E71255">
        <w:t>RoTat</w:t>
      </w:r>
      <w:proofErr w:type="spellEnd"/>
      <w:r w:rsidR="00274371" w:rsidRPr="00E71255">
        <w:t xml:space="preserve"> 1.2 clone </w:t>
      </w:r>
      <w:r w:rsidR="00A22270" w:rsidRPr="00E71255">
        <w:t>–</w:t>
      </w:r>
      <w:r w:rsidR="00274371" w:rsidRPr="00E71255">
        <w:t xml:space="preserve"> </w:t>
      </w:r>
      <w:r w:rsidR="00FE42C7" w:rsidRPr="00E71255">
        <w:t xml:space="preserve">a predominant antigen in </w:t>
      </w:r>
      <w:r w:rsidR="00FE42C7" w:rsidRPr="00E71255">
        <w:rPr>
          <w:i/>
        </w:rPr>
        <w:t xml:space="preserve">T. </w:t>
      </w:r>
      <w:proofErr w:type="spellStart"/>
      <w:r w:rsidR="00FE42C7" w:rsidRPr="00E71255">
        <w:rPr>
          <w:i/>
        </w:rPr>
        <w:t>evansi</w:t>
      </w:r>
      <w:proofErr w:type="spellEnd"/>
      <w:r w:rsidR="00274371" w:rsidRPr="00E71255">
        <w:t xml:space="preserve"> </w:t>
      </w:r>
      <w:r w:rsidR="00736466" w:rsidRPr="00E71255">
        <w:t>(</w:t>
      </w:r>
      <w:proofErr w:type="spellStart"/>
      <w:r w:rsidR="008901A3" w:rsidRPr="00E71255">
        <w:t>Verloo</w:t>
      </w:r>
      <w:proofErr w:type="spellEnd"/>
      <w:r w:rsidR="008901A3" w:rsidRPr="00E71255">
        <w:t xml:space="preserve"> </w:t>
      </w:r>
      <w:r w:rsidR="008901A3" w:rsidRPr="00E71255">
        <w:rPr>
          <w:i/>
        </w:rPr>
        <w:t>et al.</w:t>
      </w:r>
      <w:r w:rsidR="00E33B0B" w:rsidRPr="00E71255">
        <w:rPr>
          <w:i/>
        </w:rPr>
        <w:t>,</w:t>
      </w:r>
      <w:r w:rsidR="008901A3" w:rsidRPr="00E71255">
        <w:t xml:space="preserve"> 2001</w:t>
      </w:r>
      <w:r w:rsidR="00806107" w:rsidRPr="00E71255">
        <w:t>)</w:t>
      </w:r>
      <w:r w:rsidR="00274371" w:rsidRPr="00E71255">
        <w:t xml:space="preserve"> </w:t>
      </w:r>
      <w:r w:rsidR="00A22270" w:rsidRPr="00E71255">
        <w:t>–</w:t>
      </w:r>
      <w:r w:rsidR="00FE42C7" w:rsidRPr="00E71255">
        <w:rPr>
          <w:i/>
        </w:rPr>
        <w:t xml:space="preserve"> </w:t>
      </w:r>
      <w:r w:rsidR="00FE42C7" w:rsidRPr="00E71255">
        <w:t>was successfully used in the field in Vietnam</w:t>
      </w:r>
      <w:r w:rsidR="00FE42C7" w:rsidRPr="00E71255">
        <w:rPr>
          <w:strike/>
        </w:rPr>
        <w:t xml:space="preserve"> </w:t>
      </w:r>
      <w:r w:rsidR="00736466" w:rsidRPr="00E71255">
        <w:rPr>
          <w:strike/>
        </w:rPr>
        <w:t>(</w:t>
      </w:r>
      <w:r w:rsidR="005137DF" w:rsidRPr="00E71255">
        <w:rPr>
          <w:strike/>
        </w:rPr>
        <w:t xml:space="preserve">Holland </w:t>
      </w:r>
      <w:r w:rsidR="005137DF" w:rsidRPr="00E71255">
        <w:rPr>
          <w:i/>
          <w:strike/>
        </w:rPr>
        <w:t>et al</w:t>
      </w:r>
      <w:r w:rsidR="005137DF" w:rsidRPr="00E71255">
        <w:rPr>
          <w:strike/>
        </w:rPr>
        <w:t>.</w:t>
      </w:r>
      <w:r w:rsidR="00E33B0B" w:rsidRPr="00E71255">
        <w:rPr>
          <w:strike/>
        </w:rPr>
        <w:t>,</w:t>
      </w:r>
      <w:r w:rsidR="005137DF" w:rsidRPr="00E71255">
        <w:rPr>
          <w:strike/>
        </w:rPr>
        <w:t xml:space="preserve"> 2002; </w:t>
      </w:r>
      <w:proofErr w:type="spellStart"/>
      <w:r w:rsidR="008901A3" w:rsidRPr="00E71255">
        <w:rPr>
          <w:strike/>
        </w:rPr>
        <w:t>Verloo</w:t>
      </w:r>
      <w:proofErr w:type="spellEnd"/>
      <w:r w:rsidR="008901A3" w:rsidRPr="00E71255">
        <w:rPr>
          <w:strike/>
        </w:rPr>
        <w:t xml:space="preserve"> </w:t>
      </w:r>
      <w:r w:rsidR="008901A3" w:rsidRPr="00E71255">
        <w:rPr>
          <w:i/>
          <w:strike/>
        </w:rPr>
        <w:t>et al.</w:t>
      </w:r>
      <w:r w:rsidR="00E33B0B" w:rsidRPr="00E71255">
        <w:rPr>
          <w:i/>
          <w:strike/>
        </w:rPr>
        <w:t>,</w:t>
      </w:r>
      <w:r w:rsidR="008901A3" w:rsidRPr="00E71255">
        <w:rPr>
          <w:strike/>
        </w:rPr>
        <w:t xml:space="preserve"> 2000</w:t>
      </w:r>
      <w:r w:rsidR="00806107" w:rsidRPr="00E71255">
        <w:rPr>
          <w:strike/>
        </w:rPr>
        <w:t>)</w:t>
      </w:r>
      <w:r w:rsidR="00274371" w:rsidRPr="00E71255">
        <w:t>; p</w:t>
      </w:r>
      <w:r w:rsidR="00FE42C7" w:rsidRPr="00E71255">
        <w:t xml:space="preserve">rotocols </w:t>
      </w:r>
      <w:r w:rsidR="00B074EC" w:rsidRPr="00E71255">
        <w:rPr>
          <w:u w:val="double"/>
        </w:rPr>
        <w:t>and reagents</w:t>
      </w:r>
      <w:r w:rsidR="00B074EC" w:rsidRPr="00E71255">
        <w:t xml:space="preserve"> </w:t>
      </w:r>
      <w:r w:rsidR="00FE42C7" w:rsidRPr="00E71255">
        <w:t xml:space="preserve">are available </w:t>
      </w:r>
      <w:r w:rsidR="00EC6051" w:rsidRPr="00E71255">
        <w:t>from the OIE Reference Laboratory</w:t>
      </w:r>
      <w:r w:rsidR="002E5C1F" w:rsidRPr="00E71255">
        <w:t xml:space="preserve"> </w:t>
      </w:r>
      <w:r w:rsidR="00FE42C7" w:rsidRPr="00E71255">
        <w:t xml:space="preserve">at ITM </w:t>
      </w:r>
      <w:r w:rsidR="00504EE4" w:rsidRPr="00E71255">
        <w:t>(</w:t>
      </w:r>
      <w:r w:rsidR="00FE42C7" w:rsidRPr="00E71255">
        <w:t>Antwerp</w:t>
      </w:r>
      <w:r w:rsidR="00504EE4" w:rsidRPr="00E71255">
        <w:t>)</w:t>
      </w:r>
      <w:r w:rsidR="00FE42C7" w:rsidRPr="00E71255">
        <w:t xml:space="preserve"> for use in equines</w:t>
      </w:r>
      <w:r w:rsidR="00E33B0B" w:rsidRPr="00E71255">
        <w:t>,</w:t>
      </w:r>
      <w:r w:rsidR="00FE42C7" w:rsidRPr="00E71255">
        <w:t xml:space="preserve"> </w:t>
      </w:r>
      <w:proofErr w:type="spellStart"/>
      <w:r w:rsidR="00FE42C7" w:rsidRPr="00E71255">
        <w:t>camelidae</w:t>
      </w:r>
      <w:proofErr w:type="spellEnd"/>
      <w:r w:rsidR="00FE42C7" w:rsidRPr="00E71255">
        <w:t xml:space="preserve"> and water buffaloes</w:t>
      </w:r>
      <w:r w:rsidR="00274371" w:rsidRPr="00E71255">
        <w:t>. Another test based on</w:t>
      </w:r>
      <w:r w:rsidR="000900C7" w:rsidRPr="00E71255">
        <w:t xml:space="preserve"> invariant surface glycoprotein has recently been developed at the ITM </w:t>
      </w:r>
      <w:r w:rsidR="00736466" w:rsidRPr="00E71255">
        <w:t>(</w:t>
      </w:r>
      <w:r w:rsidR="008901A3" w:rsidRPr="00E71255">
        <w:t xml:space="preserve">Tran </w:t>
      </w:r>
      <w:r w:rsidR="008901A3" w:rsidRPr="00E71255">
        <w:rPr>
          <w:i/>
        </w:rPr>
        <w:t>et al.</w:t>
      </w:r>
      <w:r w:rsidR="00E33B0B" w:rsidRPr="00E71255">
        <w:rPr>
          <w:i/>
        </w:rPr>
        <w:t>,</w:t>
      </w:r>
      <w:r w:rsidR="008901A3" w:rsidRPr="00E71255">
        <w:t xml:space="preserve"> 2009</w:t>
      </w:r>
      <w:r w:rsidR="00806107" w:rsidRPr="00E71255">
        <w:t>)</w:t>
      </w:r>
      <w:r w:rsidR="000900C7" w:rsidRPr="00E71255">
        <w:t xml:space="preserve"> </w:t>
      </w:r>
      <w:r w:rsidR="00274371" w:rsidRPr="00E71255">
        <w:t xml:space="preserve">and </w:t>
      </w:r>
      <w:r w:rsidR="000900C7" w:rsidRPr="00E71255">
        <w:t>should proceed to inter-laboratory evaluation.</w:t>
      </w:r>
      <w:r w:rsidR="0044127B" w:rsidRPr="00E71255">
        <w:t xml:space="preserve"> </w:t>
      </w:r>
    </w:p>
    <w:p w14:paraId="57DC9FCD" w14:textId="106347AC" w:rsidR="008B61B9" w:rsidRPr="00E71255" w:rsidRDefault="00A22270" w:rsidP="00AC6FD9">
      <w:pPr>
        <w:pStyle w:val="11Para"/>
        <w:rPr>
          <w:color w:val="000000"/>
        </w:rPr>
      </w:pPr>
      <w:r w:rsidRPr="00E71255">
        <w:t>The</w:t>
      </w:r>
      <w:r w:rsidR="00F136BE" w:rsidRPr="00E71255">
        <w:t xml:space="preserve"> </w:t>
      </w:r>
      <w:r w:rsidR="007D0699" w:rsidRPr="00E71255">
        <w:t>VSG</w:t>
      </w:r>
      <w:r w:rsidR="00F136BE" w:rsidRPr="00E71255">
        <w:t>s</w:t>
      </w:r>
      <w:r w:rsidR="007D0699" w:rsidRPr="00E71255">
        <w:t xml:space="preserve"> </w:t>
      </w:r>
      <w:r w:rsidR="008B61B9" w:rsidRPr="00E71255">
        <w:t xml:space="preserve">may be too specific </w:t>
      </w:r>
      <w:r w:rsidRPr="00E71255">
        <w:t>to be</w:t>
      </w:r>
      <w:r w:rsidR="008B61B9" w:rsidRPr="00E71255">
        <w:t xml:space="preserve"> </w:t>
      </w:r>
      <w:r w:rsidR="00986A67" w:rsidRPr="00E71255">
        <w:t xml:space="preserve">used as antigen in </w:t>
      </w:r>
      <w:r w:rsidR="008B61B9" w:rsidRPr="00E71255">
        <w:t xml:space="preserve">a universal </w:t>
      </w:r>
      <w:r w:rsidR="00B074EC" w:rsidRPr="00E71255">
        <w:rPr>
          <w:u w:val="double"/>
        </w:rPr>
        <w:t xml:space="preserve">ELISA </w:t>
      </w:r>
      <w:r w:rsidR="00B074EC" w:rsidRPr="00E71255">
        <w:rPr>
          <w:i/>
          <w:u w:val="double"/>
        </w:rPr>
        <w:t xml:space="preserve">T. </w:t>
      </w:r>
      <w:proofErr w:type="spellStart"/>
      <w:r w:rsidR="00B074EC" w:rsidRPr="00E71255">
        <w:rPr>
          <w:i/>
          <w:u w:val="double"/>
        </w:rPr>
        <w:t>evansi</w:t>
      </w:r>
      <w:proofErr w:type="spellEnd"/>
      <w:r w:rsidR="00B074EC" w:rsidRPr="00E71255">
        <w:t xml:space="preserve"> </w:t>
      </w:r>
      <w:r w:rsidR="008B61B9" w:rsidRPr="00E71255">
        <w:rPr>
          <w:strike/>
        </w:rPr>
        <w:t xml:space="preserve">test </w:t>
      </w:r>
      <w:r w:rsidR="008B61B9" w:rsidRPr="00E71255">
        <w:t xml:space="preserve">(see </w:t>
      </w:r>
      <w:r w:rsidR="00986A67" w:rsidRPr="00E71255">
        <w:t xml:space="preserve">below </w:t>
      </w:r>
      <w:proofErr w:type="spellStart"/>
      <w:r w:rsidR="008B61B9" w:rsidRPr="00E71255">
        <w:t>RoTat</w:t>
      </w:r>
      <w:proofErr w:type="spellEnd"/>
      <w:r w:rsidR="008B61B9" w:rsidRPr="00E71255">
        <w:t xml:space="preserve"> </w:t>
      </w:r>
      <w:r w:rsidR="008B61B9" w:rsidRPr="00E71255">
        <w:rPr>
          <w:i/>
        </w:rPr>
        <w:t>versus</w:t>
      </w:r>
      <w:r w:rsidR="008B61B9" w:rsidRPr="00E71255">
        <w:t xml:space="preserve"> non</w:t>
      </w:r>
      <w:r w:rsidRPr="00E71255">
        <w:t>-</w:t>
      </w:r>
      <w:proofErr w:type="spellStart"/>
      <w:r w:rsidR="008B61B9" w:rsidRPr="00E71255">
        <w:t>RoTat</w:t>
      </w:r>
      <w:proofErr w:type="spellEnd"/>
      <w:r w:rsidR="008B61B9" w:rsidRPr="00E71255">
        <w:t xml:space="preserve"> parasites</w:t>
      </w:r>
      <w:r w:rsidRPr="00E71255">
        <w:t>)</w:t>
      </w:r>
      <w:r w:rsidR="00E33B0B" w:rsidRPr="00E71255">
        <w:t>,</w:t>
      </w:r>
      <w:r w:rsidRPr="00E71255">
        <w:t xml:space="preserve"> while</w:t>
      </w:r>
      <w:r w:rsidR="003E4E6C" w:rsidRPr="00E71255">
        <w:t xml:space="preserve"> </w:t>
      </w:r>
      <w:r w:rsidR="008B61B9" w:rsidRPr="00E71255">
        <w:t>the ELISA using soluble antigen</w:t>
      </w:r>
      <w:r w:rsidR="00654EE1" w:rsidRPr="00E71255">
        <w:t>s</w:t>
      </w:r>
      <w:r w:rsidR="003E4E6C" w:rsidRPr="00E71255">
        <w:t xml:space="preserve"> is not strain specific</w:t>
      </w:r>
      <w:r w:rsidRPr="00E71255">
        <w:t xml:space="preserve"> and this</w:t>
      </w:r>
      <w:r w:rsidR="003E4E6C" w:rsidRPr="00E71255">
        <w:t xml:space="preserve"> qualifies </w:t>
      </w:r>
      <w:r w:rsidRPr="00E71255">
        <w:t>it as a</w:t>
      </w:r>
      <w:r w:rsidR="003E4E6C" w:rsidRPr="00E71255">
        <w:t xml:space="preserve"> universal test. </w:t>
      </w:r>
      <w:r w:rsidRPr="00E71255">
        <w:t>S</w:t>
      </w:r>
      <w:r w:rsidR="00F031D3" w:rsidRPr="00E71255">
        <w:t>oluble antigens fro</w:t>
      </w:r>
      <w:r w:rsidR="007D0699" w:rsidRPr="00E71255">
        <w:t xml:space="preserve">m </w:t>
      </w:r>
      <w:r w:rsidR="00F53A66" w:rsidRPr="00E71255">
        <w:t>whole lysa</w:t>
      </w:r>
      <w:r w:rsidR="00504EE4" w:rsidRPr="00E71255">
        <w:t>t</w:t>
      </w:r>
      <w:r w:rsidR="00F53A66" w:rsidRPr="00E71255">
        <w:t>e</w:t>
      </w:r>
      <w:r w:rsidR="007D0699" w:rsidRPr="00E71255">
        <w:t xml:space="preserve"> of </w:t>
      </w:r>
      <w:r w:rsidR="00F53A66" w:rsidRPr="00E71255">
        <w:rPr>
          <w:i/>
        </w:rPr>
        <w:t xml:space="preserve">T. </w:t>
      </w:r>
      <w:proofErr w:type="spellStart"/>
      <w:r w:rsidR="007D0699" w:rsidRPr="00E71255">
        <w:rPr>
          <w:i/>
        </w:rPr>
        <w:t>evansi</w:t>
      </w:r>
      <w:proofErr w:type="spellEnd"/>
      <w:r w:rsidR="007D0699" w:rsidRPr="00E71255">
        <w:t xml:space="preserve"> are able to detect immunoglobulins </w:t>
      </w:r>
      <w:r w:rsidR="00F136BE" w:rsidRPr="00E71255">
        <w:t xml:space="preserve">directed against </w:t>
      </w:r>
      <w:r w:rsidR="008D7569" w:rsidRPr="00E71255">
        <w:rPr>
          <w:i/>
        </w:rPr>
        <w:t>T. </w:t>
      </w:r>
      <w:proofErr w:type="spellStart"/>
      <w:r w:rsidR="007D0699" w:rsidRPr="00E71255">
        <w:rPr>
          <w:i/>
        </w:rPr>
        <w:t>evansi</w:t>
      </w:r>
      <w:proofErr w:type="spellEnd"/>
      <w:r w:rsidR="007D0699" w:rsidRPr="00E71255">
        <w:t xml:space="preserve"> strains present</w:t>
      </w:r>
      <w:r w:rsidR="00654EE1" w:rsidRPr="00E71255">
        <w:t xml:space="preserve"> in various host species </w:t>
      </w:r>
      <w:r w:rsidR="00154011" w:rsidRPr="00E71255">
        <w:t>and geographical areas</w:t>
      </w:r>
      <w:r w:rsidR="00154011" w:rsidRPr="00E71255">
        <w:rPr>
          <w:strike/>
        </w:rPr>
        <w:t xml:space="preserve"> </w:t>
      </w:r>
      <w:r w:rsidR="00736466" w:rsidRPr="00E71255">
        <w:rPr>
          <w:strike/>
        </w:rPr>
        <w:t>(</w:t>
      </w:r>
      <w:proofErr w:type="spellStart"/>
      <w:r w:rsidR="004E56F0" w:rsidRPr="00E71255">
        <w:rPr>
          <w:strike/>
        </w:rPr>
        <w:t>Laha</w:t>
      </w:r>
      <w:proofErr w:type="spellEnd"/>
      <w:r w:rsidR="004E56F0" w:rsidRPr="00E71255">
        <w:rPr>
          <w:strike/>
        </w:rPr>
        <w:t xml:space="preserve"> &amp; </w:t>
      </w:r>
      <w:proofErr w:type="spellStart"/>
      <w:r w:rsidR="004E56F0" w:rsidRPr="00E71255">
        <w:rPr>
          <w:strike/>
        </w:rPr>
        <w:t>Sasma</w:t>
      </w:r>
      <w:r w:rsidR="007C7170" w:rsidRPr="00E71255">
        <w:rPr>
          <w:strike/>
        </w:rPr>
        <w:t>l</w:t>
      </w:r>
      <w:proofErr w:type="spellEnd"/>
      <w:r w:rsidR="00E33B0B" w:rsidRPr="00E71255">
        <w:rPr>
          <w:strike/>
        </w:rPr>
        <w:t>,</w:t>
      </w:r>
      <w:r w:rsidR="004E56F0" w:rsidRPr="00E71255">
        <w:rPr>
          <w:strike/>
        </w:rPr>
        <w:t xml:space="preserve"> 2008</w:t>
      </w:r>
      <w:r w:rsidR="00806107" w:rsidRPr="00E71255">
        <w:rPr>
          <w:strike/>
        </w:rPr>
        <w:t>)</w:t>
      </w:r>
      <w:r w:rsidR="00154011" w:rsidRPr="00E71255">
        <w:t>; they can also</w:t>
      </w:r>
      <w:r w:rsidR="007D0699" w:rsidRPr="00E71255">
        <w:t xml:space="preserve"> detect infections in heterologous systems </w:t>
      </w:r>
      <w:r w:rsidRPr="00E71255">
        <w:t>owing</w:t>
      </w:r>
      <w:r w:rsidR="007D0699" w:rsidRPr="00E71255">
        <w:t xml:space="preserve"> to strong cross reactions with </w:t>
      </w:r>
      <w:r w:rsidR="007D0699" w:rsidRPr="00E71255">
        <w:rPr>
          <w:i/>
        </w:rPr>
        <w:t>T. vivax</w:t>
      </w:r>
      <w:r w:rsidR="00E33B0B" w:rsidRPr="00E71255">
        <w:t>,</w:t>
      </w:r>
      <w:r w:rsidR="007D0699" w:rsidRPr="00E71255">
        <w:t xml:space="preserve"> </w:t>
      </w:r>
      <w:r w:rsidR="007D0699" w:rsidRPr="00E71255">
        <w:rPr>
          <w:i/>
        </w:rPr>
        <w:t xml:space="preserve">T. </w:t>
      </w:r>
      <w:proofErr w:type="spellStart"/>
      <w:r w:rsidR="007D0699" w:rsidRPr="00E71255">
        <w:rPr>
          <w:i/>
        </w:rPr>
        <w:t>congolense</w:t>
      </w:r>
      <w:proofErr w:type="spellEnd"/>
      <w:r w:rsidR="007D0699" w:rsidRPr="00E71255">
        <w:t xml:space="preserve"> and even </w:t>
      </w:r>
      <w:r w:rsidR="007B72B3" w:rsidRPr="00E71255">
        <w:rPr>
          <w:i/>
        </w:rPr>
        <w:t>T. </w:t>
      </w:r>
      <w:proofErr w:type="spellStart"/>
      <w:r w:rsidR="007D0699" w:rsidRPr="00E71255">
        <w:rPr>
          <w:i/>
        </w:rPr>
        <w:t>c</w:t>
      </w:r>
      <w:r w:rsidR="003E4E6C" w:rsidRPr="00E71255">
        <w:rPr>
          <w:i/>
        </w:rPr>
        <w:t>ruzi</w:t>
      </w:r>
      <w:proofErr w:type="spellEnd"/>
      <w:r w:rsidR="007D0699" w:rsidRPr="00E71255">
        <w:rPr>
          <w:i/>
        </w:rPr>
        <w:t>.</w:t>
      </w:r>
      <w:r w:rsidR="007D0699" w:rsidRPr="00E71255">
        <w:t xml:space="preserve"> </w:t>
      </w:r>
      <w:r w:rsidR="00F136BE" w:rsidRPr="00E71255">
        <w:rPr>
          <w:i/>
        </w:rPr>
        <w:t>T</w:t>
      </w:r>
      <w:r w:rsidRPr="00E71255">
        <w:rPr>
          <w:i/>
        </w:rPr>
        <w:t>rypanosoma</w:t>
      </w:r>
      <w:r w:rsidR="00F136BE" w:rsidRPr="00E71255">
        <w:rPr>
          <w:i/>
        </w:rPr>
        <w:t xml:space="preserve"> </w:t>
      </w:r>
      <w:proofErr w:type="spellStart"/>
      <w:r w:rsidR="00F136BE" w:rsidRPr="00E71255">
        <w:rPr>
          <w:i/>
        </w:rPr>
        <w:t>evansi</w:t>
      </w:r>
      <w:proofErr w:type="spellEnd"/>
      <w:r w:rsidR="00154011" w:rsidRPr="00E71255">
        <w:t xml:space="preserve"> soluble antig</w:t>
      </w:r>
      <w:r w:rsidR="00F136BE" w:rsidRPr="00E71255">
        <w:t xml:space="preserve">en must then be considered as a universal reagent for detection of </w:t>
      </w:r>
      <w:r w:rsidR="00A378A1" w:rsidRPr="00E71255">
        <w:rPr>
          <w:i/>
        </w:rPr>
        <w:t>T. </w:t>
      </w:r>
      <w:proofErr w:type="spellStart"/>
      <w:r w:rsidR="00F136BE" w:rsidRPr="00E71255">
        <w:rPr>
          <w:i/>
        </w:rPr>
        <w:t>evansi</w:t>
      </w:r>
      <w:proofErr w:type="spellEnd"/>
      <w:r w:rsidR="00E33B0B" w:rsidRPr="00E71255">
        <w:t>,</w:t>
      </w:r>
      <w:r w:rsidR="006B1B55" w:rsidRPr="00E71255">
        <w:t xml:space="preserve"> but</w:t>
      </w:r>
      <w:r w:rsidRPr="00E71255">
        <w:t xml:space="preserve"> consideration</w:t>
      </w:r>
      <w:r w:rsidR="00F031D3" w:rsidRPr="00E71255">
        <w:t xml:space="preserve"> must be given to species specificity </w:t>
      </w:r>
      <w:r w:rsidRPr="00E71255">
        <w:t>in multi</w:t>
      </w:r>
      <w:r w:rsidR="006B1B55" w:rsidRPr="00E71255">
        <w:t>species areas</w:t>
      </w:r>
      <w:r w:rsidR="00F031D3" w:rsidRPr="00E71255">
        <w:t xml:space="preserve">. </w:t>
      </w:r>
      <w:r w:rsidRPr="00E71255">
        <w:rPr>
          <w:color w:val="000000"/>
        </w:rPr>
        <w:t>The c</w:t>
      </w:r>
      <w:r w:rsidR="00274371" w:rsidRPr="00E71255">
        <w:rPr>
          <w:color w:val="000000"/>
        </w:rPr>
        <w:t xml:space="preserve">ost </w:t>
      </w:r>
      <w:r w:rsidR="00BA6409" w:rsidRPr="00E71255">
        <w:rPr>
          <w:color w:val="000000"/>
        </w:rPr>
        <w:t xml:space="preserve">of reagents </w:t>
      </w:r>
      <w:r w:rsidR="00274371" w:rsidRPr="00E71255">
        <w:rPr>
          <w:color w:val="000000"/>
        </w:rPr>
        <w:t>is low</w:t>
      </w:r>
      <w:r w:rsidR="00E33B0B" w:rsidRPr="00E71255">
        <w:rPr>
          <w:color w:val="000000"/>
        </w:rPr>
        <w:t>,</w:t>
      </w:r>
      <w:r w:rsidR="00274371" w:rsidRPr="00E71255">
        <w:rPr>
          <w:color w:val="000000"/>
        </w:rPr>
        <w:t xml:space="preserve"> around 0.1€/test</w:t>
      </w:r>
      <w:r w:rsidR="00E33B0B" w:rsidRPr="00E71255">
        <w:rPr>
          <w:color w:val="000000"/>
        </w:rPr>
        <w:t>,</w:t>
      </w:r>
      <w:r w:rsidR="00BA6409" w:rsidRPr="00E71255">
        <w:rPr>
          <w:color w:val="000000"/>
        </w:rPr>
        <w:t xml:space="preserve"> and the technique is fast</w:t>
      </w:r>
      <w:r w:rsidR="00E33B0B" w:rsidRPr="00E71255">
        <w:rPr>
          <w:color w:val="000000"/>
        </w:rPr>
        <w:t>,</w:t>
      </w:r>
      <w:r w:rsidR="00BA6409" w:rsidRPr="00E71255">
        <w:rPr>
          <w:color w:val="000000"/>
        </w:rPr>
        <w:t xml:space="preserve"> allowing 500</w:t>
      </w:r>
      <w:r w:rsidRPr="00E71255">
        <w:rPr>
          <w:strike/>
          <w:color w:val="000000"/>
        </w:rPr>
        <w:t>–</w:t>
      </w:r>
      <w:r w:rsidR="00F031D3" w:rsidRPr="00E71255">
        <w:rPr>
          <w:strike/>
          <w:color w:val="000000"/>
        </w:rPr>
        <w:t>1000</w:t>
      </w:r>
      <w:r w:rsidR="00BA6409" w:rsidRPr="00E71255">
        <w:rPr>
          <w:color w:val="000000"/>
        </w:rPr>
        <w:t xml:space="preserve"> samples </w:t>
      </w:r>
      <w:r w:rsidRPr="00E71255">
        <w:rPr>
          <w:color w:val="000000"/>
        </w:rPr>
        <w:t xml:space="preserve">to be tested </w:t>
      </w:r>
      <w:r w:rsidR="00BA6409" w:rsidRPr="00E71255">
        <w:rPr>
          <w:color w:val="000000"/>
        </w:rPr>
        <w:t>a day by exper</w:t>
      </w:r>
      <w:r w:rsidRPr="00E71255">
        <w:rPr>
          <w:color w:val="000000"/>
        </w:rPr>
        <w:t>ienced</w:t>
      </w:r>
      <w:r w:rsidR="00BA6409" w:rsidRPr="00E71255">
        <w:rPr>
          <w:color w:val="000000"/>
        </w:rPr>
        <w:t xml:space="preserve"> technicians</w:t>
      </w:r>
      <w:r w:rsidR="00274371" w:rsidRPr="00E71255">
        <w:rPr>
          <w:color w:val="000000"/>
        </w:rPr>
        <w:t>.</w:t>
      </w:r>
    </w:p>
    <w:p w14:paraId="45EB6A11" w14:textId="77777777" w:rsidR="002934A1" w:rsidRPr="00E71255" w:rsidRDefault="004043C7" w:rsidP="00AC6FD9">
      <w:pPr>
        <w:pStyle w:val="11"/>
      </w:pPr>
      <w:r w:rsidRPr="00E71255">
        <w:t>2.3.</w:t>
      </w:r>
      <w:r w:rsidR="002934A1" w:rsidRPr="00E71255">
        <w:tab/>
        <w:t>Card agglutination tests</w:t>
      </w:r>
    </w:p>
    <w:p w14:paraId="7350EBE9" w14:textId="793DA86B" w:rsidR="002934A1" w:rsidRPr="00987DFF" w:rsidRDefault="002934A1" w:rsidP="00AC6FD9">
      <w:pPr>
        <w:pStyle w:val="11Para"/>
      </w:pPr>
      <w:r w:rsidRPr="00E71255">
        <w:t xml:space="preserve">It is well known that certain predominant variable antigen types (VATs) are expressed in common in different strains of </w:t>
      </w:r>
      <w:proofErr w:type="spellStart"/>
      <w:r w:rsidRPr="00E71255">
        <w:t>salivarian</w:t>
      </w:r>
      <w:proofErr w:type="spellEnd"/>
      <w:r w:rsidRPr="00E71255">
        <w:t xml:space="preserve"> trypanosomes from different areas. This finding was used as a basis for a test for the diagnosis of </w:t>
      </w:r>
      <w:r w:rsidRPr="00E71255">
        <w:rPr>
          <w:i/>
          <w:iCs/>
        </w:rPr>
        <w:t>T. </w:t>
      </w:r>
      <w:proofErr w:type="spellStart"/>
      <w:r w:rsidRPr="00E71255">
        <w:rPr>
          <w:i/>
          <w:iCs/>
        </w:rPr>
        <w:t>evansi</w:t>
      </w:r>
      <w:proofErr w:type="spellEnd"/>
      <w:r w:rsidR="00E33B0B" w:rsidRPr="00E71255">
        <w:t>,</w:t>
      </w:r>
      <w:r w:rsidRPr="00E71255">
        <w:t xml:space="preserve"> the card agglutination test – CATT/</w:t>
      </w:r>
      <w:r w:rsidRPr="00E71255">
        <w:rPr>
          <w:i/>
        </w:rPr>
        <w:t>T.</w:t>
      </w:r>
      <w:r w:rsidR="00F51945" w:rsidRPr="00E71255">
        <w:rPr>
          <w:i/>
        </w:rPr>
        <w:t> </w:t>
      </w:r>
      <w:proofErr w:type="spellStart"/>
      <w:r w:rsidRPr="00E71255">
        <w:rPr>
          <w:i/>
        </w:rPr>
        <w:t>evansi</w:t>
      </w:r>
      <w:proofErr w:type="spellEnd"/>
      <w:r w:rsidR="00D25ECC" w:rsidRPr="00E71255">
        <w:t xml:space="preserve"> </w:t>
      </w:r>
      <w:r w:rsidR="00D25ECC" w:rsidRPr="00E71255">
        <w:rPr>
          <w:u w:val="double"/>
        </w:rPr>
        <w:t>(</w:t>
      </w:r>
      <w:proofErr w:type="spellStart"/>
      <w:r w:rsidR="00D25ECC" w:rsidRPr="00E71255">
        <w:rPr>
          <w:u w:val="double"/>
        </w:rPr>
        <w:t>Bajyana</w:t>
      </w:r>
      <w:proofErr w:type="spellEnd"/>
      <w:r w:rsidR="00D25ECC" w:rsidRPr="00E71255">
        <w:rPr>
          <w:u w:val="double"/>
        </w:rPr>
        <w:t xml:space="preserve"> </w:t>
      </w:r>
      <w:proofErr w:type="spellStart"/>
      <w:r w:rsidR="00D25ECC" w:rsidRPr="00E71255">
        <w:rPr>
          <w:u w:val="double"/>
        </w:rPr>
        <w:t>Songa</w:t>
      </w:r>
      <w:proofErr w:type="spellEnd"/>
      <w:r w:rsidR="00D25ECC" w:rsidRPr="00E71255">
        <w:rPr>
          <w:u w:val="double"/>
        </w:rPr>
        <w:t xml:space="preserve"> &amp; </w:t>
      </w:r>
      <w:proofErr w:type="spellStart"/>
      <w:r w:rsidR="00D25ECC" w:rsidRPr="00E71255">
        <w:rPr>
          <w:u w:val="double"/>
        </w:rPr>
        <w:t>Hamers</w:t>
      </w:r>
      <w:proofErr w:type="spellEnd"/>
      <w:r w:rsidR="00F51945" w:rsidRPr="00E71255">
        <w:rPr>
          <w:u w:val="double"/>
        </w:rPr>
        <w:t>,</w:t>
      </w:r>
      <w:r w:rsidR="00D25ECC" w:rsidRPr="00E71255">
        <w:rPr>
          <w:u w:val="double"/>
        </w:rPr>
        <w:t xml:space="preserve"> 1988)</w:t>
      </w:r>
      <w:r w:rsidR="00E33B0B" w:rsidRPr="00E71255">
        <w:rPr>
          <w:i/>
        </w:rPr>
        <w:t>.</w:t>
      </w:r>
      <w:r w:rsidR="00AE5BCE" w:rsidRPr="00E71255">
        <w:t xml:space="preserve"> </w:t>
      </w:r>
      <w:r w:rsidRPr="00E71255">
        <w:t xml:space="preserve">The test makes use of fixed and stained trypanosomes of a defined VAT known as </w:t>
      </w:r>
      <w:proofErr w:type="spellStart"/>
      <w:r w:rsidRPr="00E71255">
        <w:t>RoTat</w:t>
      </w:r>
      <w:proofErr w:type="spellEnd"/>
      <w:r w:rsidRPr="00987DFF">
        <w:t xml:space="preserve"> 1.2. Both variable and invariable surface antigens </w:t>
      </w:r>
      <w:r w:rsidR="00D10238" w:rsidRPr="00F51945">
        <w:rPr>
          <w:u w:val="double"/>
        </w:rPr>
        <w:t>can be aggregated by specific antibodies (so-called agglutinins),</w:t>
      </w:r>
      <w:r w:rsidR="00D10238" w:rsidRPr="00E71255">
        <w:t xml:space="preserve"> </w:t>
      </w:r>
      <w:r w:rsidRPr="00F51945">
        <w:rPr>
          <w:strike/>
        </w:rPr>
        <w:t>take part in</w:t>
      </w:r>
      <w:r w:rsidR="00F51945">
        <w:rPr>
          <w:strike/>
        </w:rPr>
        <w:t xml:space="preserve"> </w:t>
      </w:r>
      <w:r w:rsidR="00D10238" w:rsidRPr="00F51945">
        <w:rPr>
          <w:u w:val="double"/>
        </w:rPr>
        <w:t xml:space="preserve">responsible </w:t>
      </w:r>
      <w:r w:rsidR="00F51945">
        <w:rPr>
          <w:u w:val="double"/>
        </w:rPr>
        <w:t>for</w:t>
      </w:r>
      <w:r w:rsidRPr="00987DFF">
        <w:t xml:space="preserve"> the agglutination reaction. The CA</w:t>
      </w:r>
      <w:r w:rsidR="00AE5BCE" w:rsidRPr="00987DFF">
        <w:t>TT</w:t>
      </w:r>
      <w:r w:rsidR="00D10238" w:rsidRPr="00F51945">
        <w:rPr>
          <w:u w:val="double"/>
        </w:rPr>
        <w:t>/</w:t>
      </w:r>
      <w:r w:rsidR="00D10238" w:rsidRPr="00F51945">
        <w:rPr>
          <w:i/>
          <w:u w:val="double"/>
        </w:rPr>
        <w:t xml:space="preserve">T. </w:t>
      </w:r>
      <w:proofErr w:type="spellStart"/>
      <w:r w:rsidR="00D10238" w:rsidRPr="00F51945">
        <w:rPr>
          <w:i/>
          <w:u w:val="double"/>
        </w:rPr>
        <w:t>evansi</w:t>
      </w:r>
      <w:proofErr w:type="spellEnd"/>
      <w:r w:rsidR="00AE5BCE" w:rsidRPr="00987DFF">
        <w:t xml:space="preserve"> is </w:t>
      </w:r>
      <w:r w:rsidR="00FC27FF" w:rsidRPr="00F51945">
        <w:rPr>
          <w:u w:val="double"/>
        </w:rPr>
        <w:t xml:space="preserve">commercially </w:t>
      </w:r>
      <w:r w:rsidR="00AE5BCE" w:rsidRPr="00987DFF">
        <w:t xml:space="preserve">available in kit form </w:t>
      </w:r>
      <w:r w:rsidR="002E5C1F" w:rsidRPr="00987DFF">
        <w:t>from the</w:t>
      </w:r>
      <w:r w:rsidR="00FC27FF" w:rsidRPr="00F51945">
        <w:t xml:space="preserve"> </w:t>
      </w:r>
      <w:r w:rsidR="002E5C1F" w:rsidRPr="00987DFF">
        <w:t>OIE Reference Laboratory</w:t>
      </w:r>
      <w:r w:rsidR="009A62B3" w:rsidRPr="00B22E9B">
        <w:t xml:space="preserve"> </w:t>
      </w:r>
      <w:r w:rsidR="009A62B3">
        <w:rPr>
          <w:u w:val="double"/>
        </w:rPr>
        <w:t>(</w:t>
      </w:r>
      <w:r w:rsidR="009A62B3" w:rsidRPr="00F51945">
        <w:rPr>
          <w:u w:val="double"/>
        </w:rPr>
        <w:t>ITM</w:t>
      </w:r>
      <w:r w:rsidR="001B5133">
        <w:rPr>
          <w:u w:val="double"/>
        </w:rPr>
        <w:t>,</w:t>
      </w:r>
      <w:r w:rsidR="009A62B3" w:rsidRPr="00F51945">
        <w:rPr>
          <w:u w:val="double"/>
        </w:rPr>
        <w:t xml:space="preserve"> Antwerp, Belgium)</w:t>
      </w:r>
      <w:r w:rsidR="002E5C1F" w:rsidRPr="00F51945">
        <w:rPr>
          <w:strike/>
        </w:rPr>
        <w:t xml:space="preserve"> </w:t>
      </w:r>
      <w:r w:rsidR="00AE5BCE" w:rsidRPr="00F51945">
        <w:rPr>
          <w:strike/>
        </w:rPr>
        <w:t>ITM</w:t>
      </w:r>
      <w:r w:rsidRPr="00987DFF">
        <w:t xml:space="preserve">. It consists of lyophilised </w:t>
      </w:r>
      <w:r w:rsidR="00C350AE" w:rsidRPr="00987DFF">
        <w:t>stained parasites</w:t>
      </w:r>
      <w:r w:rsidR="009D0002" w:rsidRPr="00987DFF">
        <w:t xml:space="preserve"> (</w:t>
      </w:r>
      <w:r w:rsidR="000C3CB0" w:rsidRPr="00987DFF">
        <w:t>‘</w:t>
      </w:r>
      <w:r w:rsidR="009D0002" w:rsidRPr="00987DFF">
        <w:t>antigen</w:t>
      </w:r>
      <w:r w:rsidR="000C3CB0" w:rsidRPr="00987DFF">
        <w:t>’</w:t>
      </w:r>
      <w:r w:rsidR="009D0002" w:rsidRPr="00987DFF">
        <w:t>)</w:t>
      </w:r>
      <w:r w:rsidR="00E33B0B" w:rsidRPr="00987DFF">
        <w:t>,</w:t>
      </w:r>
      <w:r w:rsidRPr="00987DFF">
        <w:t xml:space="preserve"> PBS</w:t>
      </w:r>
      <w:r w:rsidR="00E33B0B" w:rsidRPr="00987DFF">
        <w:t>,</w:t>
      </w:r>
      <w:r w:rsidRPr="00987DFF">
        <w:t xml:space="preserve"> pH 7.4</w:t>
      </w:r>
      <w:r w:rsidR="00E33B0B" w:rsidRPr="00987DFF">
        <w:t>,</w:t>
      </w:r>
      <w:r w:rsidRPr="00987DFF">
        <w:t xml:space="preserve"> plastic-coated cards</w:t>
      </w:r>
      <w:r w:rsidR="00E33B0B" w:rsidRPr="00987DFF">
        <w:t>,</w:t>
      </w:r>
      <w:r w:rsidRPr="00987DFF">
        <w:t xml:space="preserve"> spatulas</w:t>
      </w:r>
      <w:r w:rsidR="00E33B0B" w:rsidRPr="00987DFF">
        <w:t>,</w:t>
      </w:r>
      <w:r w:rsidRPr="00987DFF">
        <w:t xml:space="preserve"> </w:t>
      </w:r>
      <w:r w:rsidR="00FC27FF" w:rsidRPr="00F51945">
        <w:rPr>
          <w:u w:val="double"/>
        </w:rPr>
        <w:t xml:space="preserve">lyophilised </w:t>
      </w:r>
      <w:r w:rsidRPr="00987DFF">
        <w:t xml:space="preserve">positive and negative control sera and a rotator. The lyophilised antigen can be stored at 2–8°C for up to 1 year. </w:t>
      </w:r>
      <w:r w:rsidRPr="00987DFF">
        <w:lastRenderedPageBreak/>
        <w:t xml:space="preserve">Reconstituted antigen can be stored at 2–8°C for </w:t>
      </w:r>
      <w:r w:rsidR="000C3CB0" w:rsidRPr="00987DFF">
        <w:t>1</w:t>
      </w:r>
      <w:r w:rsidR="009D0002" w:rsidRPr="00987DFF">
        <w:t xml:space="preserve"> week</w:t>
      </w:r>
      <w:r w:rsidR="00E33B0B" w:rsidRPr="00987DFF">
        <w:t>,</w:t>
      </w:r>
      <w:r w:rsidRPr="00987DFF">
        <w:t xml:space="preserve"> but preferably should be used within 8 hours</w:t>
      </w:r>
      <w:r w:rsidR="009D0002" w:rsidRPr="00987DFF">
        <w:t xml:space="preserve"> when kept at </w:t>
      </w:r>
      <w:smartTag w:uri="urn:schemas-microsoft-com:office:smarttags" w:element="metricconverter">
        <w:smartTagPr>
          <w:attr w:name="ProductID" w:val="37ﾰC"/>
        </w:smartTagPr>
        <w:r w:rsidR="009D0002" w:rsidRPr="00987DFF">
          <w:t>37°C</w:t>
        </w:r>
      </w:smartTag>
      <w:r w:rsidRPr="00987DFF">
        <w:t>.</w:t>
      </w:r>
    </w:p>
    <w:p w14:paraId="02772C67" w14:textId="4CAB55FC" w:rsidR="002934A1" w:rsidRPr="00987DFF" w:rsidRDefault="002934A1" w:rsidP="00AC6FD9">
      <w:pPr>
        <w:pStyle w:val="11Para"/>
        <w:rPr>
          <w:color w:val="000000"/>
        </w:rPr>
      </w:pPr>
      <w:r w:rsidRPr="00987DFF">
        <w:t>For screening</w:t>
      </w:r>
      <w:r w:rsidR="00E33B0B" w:rsidRPr="00987DFF">
        <w:t>,</w:t>
      </w:r>
      <w:r w:rsidRPr="00987DFF">
        <w:t xml:space="preserve"> dilute test sera 1/4 or 1/8 in PBS</w:t>
      </w:r>
      <w:r w:rsidRPr="00F51945">
        <w:rPr>
          <w:strike/>
        </w:rPr>
        <w:t xml:space="preserve"> on to circles inscribed on the plastic cards</w:t>
      </w:r>
      <w:r w:rsidRPr="00987DFF">
        <w:t xml:space="preserve">. Add 45 µl of the prepared antigen suspension </w:t>
      </w:r>
      <w:r w:rsidR="009D0002" w:rsidRPr="00987DFF">
        <w:t>(previously well shake</w:t>
      </w:r>
      <w:r w:rsidR="00AC4054" w:rsidRPr="00987DFF">
        <w:t>n</w:t>
      </w:r>
      <w:r w:rsidR="009D0002" w:rsidRPr="00987DFF">
        <w:t xml:space="preserve"> to homogeni</w:t>
      </w:r>
      <w:r w:rsidR="00A378A1" w:rsidRPr="00987DFF">
        <w:t>s</w:t>
      </w:r>
      <w:r w:rsidR="009D0002" w:rsidRPr="00987DFF">
        <w:t xml:space="preserve">e the parasite suspension) </w:t>
      </w:r>
      <w:r w:rsidRPr="00987DFF">
        <w:t xml:space="preserve">onto circles inscribed on the plastic cards. Add 25 µl of each </w:t>
      </w:r>
      <w:r w:rsidR="000662CC" w:rsidRPr="00F51945">
        <w:rPr>
          <w:u w:val="double"/>
        </w:rPr>
        <w:t>diluted</w:t>
      </w:r>
      <w:r w:rsidR="000662CC">
        <w:t xml:space="preserve"> </w:t>
      </w:r>
      <w:r w:rsidRPr="00987DFF">
        <w:t>test serum. Mix and spread the reagents with a spatula and rotate the card for 5 minutes using the rotator provided in the kit</w:t>
      </w:r>
      <w:r w:rsidR="009D0002" w:rsidRPr="00987DFF">
        <w:t xml:space="preserve"> (or at 70 rpm on a classical rotor agitator)</w:t>
      </w:r>
      <w:r w:rsidRPr="00987DFF">
        <w:t>. Compare the pattern of agglutination with the illustrations of different reactions provided in the kit. Blue granular deposits reveal a positive reaction visible to the naked eye.</w:t>
      </w:r>
      <w:r w:rsidR="00274371" w:rsidRPr="00987DFF">
        <w:t xml:space="preserve"> </w:t>
      </w:r>
      <w:r w:rsidR="000C3CB0" w:rsidRPr="00987DFF">
        <w:rPr>
          <w:color w:val="000000"/>
        </w:rPr>
        <w:t>The c</w:t>
      </w:r>
      <w:r w:rsidR="00274371" w:rsidRPr="00987DFF">
        <w:rPr>
          <w:color w:val="000000"/>
        </w:rPr>
        <w:t xml:space="preserve">ost </w:t>
      </w:r>
      <w:r w:rsidR="00BA6409" w:rsidRPr="00987DFF">
        <w:rPr>
          <w:color w:val="000000"/>
        </w:rPr>
        <w:t xml:space="preserve">of reagents </w:t>
      </w:r>
      <w:r w:rsidR="00274371" w:rsidRPr="00987DFF">
        <w:rPr>
          <w:color w:val="000000"/>
        </w:rPr>
        <w:t>is medium</w:t>
      </w:r>
      <w:r w:rsidR="00E33B0B" w:rsidRPr="00987DFF">
        <w:rPr>
          <w:color w:val="000000"/>
        </w:rPr>
        <w:t>,</w:t>
      </w:r>
      <w:r w:rsidR="00274371" w:rsidRPr="00987DFF">
        <w:rPr>
          <w:color w:val="000000"/>
        </w:rPr>
        <w:t xml:space="preserve"> </w:t>
      </w:r>
      <w:r w:rsidR="00274371" w:rsidRPr="00C46D4C">
        <w:rPr>
          <w:strike/>
          <w:color w:val="000000"/>
        </w:rPr>
        <w:t>around 0.5€/test</w:t>
      </w:r>
      <w:r w:rsidR="00E33B0B" w:rsidRPr="00C46D4C">
        <w:rPr>
          <w:strike/>
          <w:color w:val="000000"/>
        </w:rPr>
        <w:t>,</w:t>
      </w:r>
      <w:r w:rsidR="00BA6409" w:rsidRPr="00987DFF">
        <w:rPr>
          <w:color w:val="000000"/>
        </w:rPr>
        <w:t xml:space="preserve"> around 200 tests </w:t>
      </w:r>
      <w:r w:rsidR="000C3CB0" w:rsidRPr="00987DFF">
        <w:rPr>
          <w:color w:val="000000"/>
        </w:rPr>
        <w:t xml:space="preserve">can be carried out </w:t>
      </w:r>
      <w:r w:rsidR="00BA6409" w:rsidRPr="00987DFF">
        <w:rPr>
          <w:color w:val="000000"/>
        </w:rPr>
        <w:t>a day by one technician</w:t>
      </w:r>
      <w:r w:rsidR="00274371" w:rsidRPr="00987DFF">
        <w:rPr>
          <w:color w:val="000000"/>
        </w:rPr>
        <w:t>.</w:t>
      </w:r>
    </w:p>
    <w:p w14:paraId="30EF2E7B" w14:textId="3C830732" w:rsidR="00AE5BCE" w:rsidRPr="00553E12" w:rsidRDefault="00792358" w:rsidP="00AC6FD9">
      <w:pPr>
        <w:pStyle w:val="11Para"/>
      </w:pPr>
      <w:r w:rsidRPr="00E71255">
        <w:rPr>
          <w:strike/>
        </w:rPr>
        <w:t xml:space="preserve">As </w:t>
      </w:r>
      <w:r w:rsidR="004A389F" w:rsidRPr="00E71255">
        <w:rPr>
          <w:u w:val="double"/>
        </w:rPr>
        <w:t>The</w:t>
      </w:r>
      <w:r w:rsidR="004A389F" w:rsidRPr="00E71255">
        <w:t xml:space="preserve"> CATT</w:t>
      </w:r>
      <w:r w:rsidR="004A389F" w:rsidRPr="00E71255">
        <w:rPr>
          <w:u w:val="double"/>
        </w:rPr>
        <w:t>/</w:t>
      </w:r>
      <w:r w:rsidR="004A389F" w:rsidRPr="00E71255">
        <w:rPr>
          <w:i/>
          <w:u w:val="double"/>
        </w:rPr>
        <w:t>T.</w:t>
      </w:r>
      <w:r w:rsidR="004A389F" w:rsidRPr="00E71255">
        <w:rPr>
          <w:i/>
        </w:rPr>
        <w:t xml:space="preserve"> </w:t>
      </w:r>
      <w:proofErr w:type="spellStart"/>
      <w:r w:rsidR="004A389F" w:rsidRPr="00E71255">
        <w:rPr>
          <w:i/>
          <w:u w:val="double"/>
        </w:rPr>
        <w:t>evansi</w:t>
      </w:r>
      <w:proofErr w:type="spellEnd"/>
      <w:r w:rsidR="004A389F" w:rsidRPr="00E71255">
        <w:rPr>
          <w:i/>
        </w:rPr>
        <w:t xml:space="preserve"> </w:t>
      </w:r>
      <w:r w:rsidR="00E60A63" w:rsidRPr="00E71255">
        <w:rPr>
          <w:strike/>
        </w:rPr>
        <w:t xml:space="preserve">principally </w:t>
      </w:r>
      <w:r w:rsidR="007F769B" w:rsidRPr="00E71255">
        <w:rPr>
          <w:strike/>
        </w:rPr>
        <w:t>detect</w:t>
      </w:r>
      <w:r w:rsidRPr="00E71255">
        <w:rPr>
          <w:strike/>
        </w:rPr>
        <w:t>s</w:t>
      </w:r>
      <w:r w:rsidR="007F769B" w:rsidRPr="00E71255">
        <w:rPr>
          <w:strike/>
        </w:rPr>
        <w:t xml:space="preserve"> </w:t>
      </w:r>
      <w:r w:rsidR="00E60A63" w:rsidRPr="00E71255">
        <w:rPr>
          <w:strike/>
        </w:rPr>
        <w:t>I</w:t>
      </w:r>
      <w:r w:rsidR="00AE5BCE" w:rsidRPr="00E71255">
        <w:rPr>
          <w:strike/>
        </w:rPr>
        <w:t>gM (agglutinating pentavalent immunoglobulins</w:t>
      </w:r>
      <w:r w:rsidR="007F769B" w:rsidRPr="00E71255">
        <w:rPr>
          <w:strike/>
        </w:rPr>
        <w:t xml:space="preserve"> </w:t>
      </w:r>
      <w:r w:rsidRPr="00E71255">
        <w:rPr>
          <w:strike/>
        </w:rPr>
        <w:t>the</w:t>
      </w:r>
      <w:r w:rsidR="007F769B" w:rsidRPr="00E71255">
        <w:rPr>
          <w:strike/>
        </w:rPr>
        <w:t xml:space="preserve"> </w:t>
      </w:r>
      <w:r w:rsidR="00987DFF" w:rsidRPr="00E71255">
        <w:rPr>
          <w:strike/>
        </w:rPr>
        <w:t>half-life</w:t>
      </w:r>
      <w:r w:rsidR="007F769B" w:rsidRPr="00E71255">
        <w:rPr>
          <w:strike/>
        </w:rPr>
        <w:t xml:space="preserve"> </w:t>
      </w:r>
      <w:r w:rsidRPr="00E71255">
        <w:rPr>
          <w:strike/>
        </w:rPr>
        <w:t xml:space="preserve">of which </w:t>
      </w:r>
      <w:r w:rsidR="007F769B" w:rsidRPr="00E71255">
        <w:rPr>
          <w:strike/>
        </w:rPr>
        <w:t>is short</w:t>
      </w:r>
      <w:r w:rsidR="00AE5BCE" w:rsidRPr="00E71255">
        <w:rPr>
          <w:strike/>
        </w:rPr>
        <w:t>)</w:t>
      </w:r>
      <w:r w:rsidR="00E33B0B" w:rsidRPr="00E71255">
        <w:rPr>
          <w:strike/>
        </w:rPr>
        <w:t>,</w:t>
      </w:r>
      <w:r w:rsidR="00AE5BCE" w:rsidRPr="00E71255">
        <w:rPr>
          <w:strike/>
        </w:rPr>
        <w:t xml:space="preserve"> </w:t>
      </w:r>
      <w:r w:rsidR="00156A74" w:rsidRPr="00E71255">
        <w:rPr>
          <w:strike/>
        </w:rPr>
        <w:t xml:space="preserve">it is suitable for detection of early infections or </w:t>
      </w:r>
      <w:r w:rsidR="007F769B" w:rsidRPr="00E71255">
        <w:rPr>
          <w:strike/>
        </w:rPr>
        <w:t xml:space="preserve">late infections with </w:t>
      </w:r>
      <w:r w:rsidR="00156A74" w:rsidRPr="00E71255">
        <w:rPr>
          <w:strike/>
        </w:rPr>
        <w:t>recent circula</w:t>
      </w:r>
      <w:r w:rsidR="007F769B" w:rsidRPr="00E71255">
        <w:rPr>
          <w:strike/>
        </w:rPr>
        <w:t>tion of parasites in the blood</w:t>
      </w:r>
      <w:r w:rsidR="00E33B0B" w:rsidRPr="00E71255">
        <w:rPr>
          <w:strike/>
        </w:rPr>
        <w:t>,</w:t>
      </w:r>
      <w:r w:rsidR="00156A74" w:rsidRPr="00E71255">
        <w:rPr>
          <w:strike/>
        </w:rPr>
        <w:t xml:space="preserve"> </w:t>
      </w:r>
      <w:r w:rsidRPr="00E71255">
        <w:rPr>
          <w:strike/>
        </w:rPr>
        <w:t>and can</w:t>
      </w:r>
      <w:r w:rsidR="007F769B" w:rsidRPr="00E71255">
        <w:rPr>
          <w:strike/>
        </w:rPr>
        <w:t xml:space="preserve"> </w:t>
      </w:r>
      <w:r w:rsidR="001D6A92" w:rsidRPr="00E71255">
        <w:rPr>
          <w:u w:val="double"/>
        </w:rPr>
        <w:t>is suitable</w:t>
      </w:r>
      <w:r w:rsidR="00E71255">
        <w:rPr>
          <w:u w:val="double"/>
        </w:rPr>
        <w:t xml:space="preserve"> for the detection of</w:t>
      </w:r>
      <w:r w:rsidR="001D6A92" w:rsidRPr="00E71255">
        <w:t xml:space="preserve"> </w:t>
      </w:r>
      <w:r w:rsidR="007F769B" w:rsidRPr="00E71255">
        <w:rPr>
          <w:strike/>
        </w:rPr>
        <w:t xml:space="preserve">detect </w:t>
      </w:r>
      <w:r w:rsidR="00156A74" w:rsidRPr="00E71255">
        <w:rPr>
          <w:strike/>
        </w:rPr>
        <w:t xml:space="preserve">active </w:t>
      </w:r>
      <w:r w:rsidR="004132FA" w:rsidRPr="00E71255">
        <w:rPr>
          <w:u w:val="double"/>
        </w:rPr>
        <w:t>acute and chronic</w:t>
      </w:r>
      <w:r w:rsidR="006E2075" w:rsidRPr="00E71255">
        <w:t xml:space="preserve"> </w:t>
      </w:r>
      <w:r w:rsidR="00156A74" w:rsidRPr="00E71255">
        <w:t xml:space="preserve">infections </w:t>
      </w:r>
      <w:r w:rsidR="007F769B" w:rsidRPr="00E71255">
        <w:t>with</w:t>
      </w:r>
      <w:r w:rsidRPr="00E71255">
        <w:t xml:space="preserve"> a</w:t>
      </w:r>
      <w:r w:rsidR="007F769B" w:rsidRPr="00E71255">
        <w:t xml:space="preserve"> high positive predictive value</w:t>
      </w:r>
      <w:r w:rsidR="00156A74" w:rsidRPr="00E71255">
        <w:t xml:space="preserve">. </w:t>
      </w:r>
      <w:r w:rsidRPr="00E71255">
        <w:rPr>
          <w:strike/>
        </w:rPr>
        <w:t xml:space="preserve">The </w:t>
      </w:r>
      <w:r w:rsidR="00156A74" w:rsidRPr="00E71255">
        <w:t>CATT</w:t>
      </w:r>
      <w:r w:rsidR="004A389F" w:rsidRPr="00E71255">
        <w:rPr>
          <w:u w:val="double"/>
        </w:rPr>
        <w:t>/</w:t>
      </w:r>
      <w:r w:rsidR="004A389F" w:rsidRPr="00E71255">
        <w:rPr>
          <w:i/>
          <w:u w:val="double"/>
        </w:rPr>
        <w:t xml:space="preserve">T. </w:t>
      </w:r>
      <w:proofErr w:type="spellStart"/>
      <w:r w:rsidR="004A389F" w:rsidRPr="00E71255">
        <w:rPr>
          <w:i/>
          <w:u w:val="double"/>
        </w:rPr>
        <w:t>evansi</w:t>
      </w:r>
      <w:proofErr w:type="spellEnd"/>
      <w:r w:rsidR="00156A74" w:rsidRPr="00E71255">
        <w:t xml:space="preserve"> </w:t>
      </w:r>
      <w:r w:rsidRPr="00E71255">
        <w:t>is</w:t>
      </w:r>
      <w:r w:rsidR="00156A74" w:rsidRPr="00E71255">
        <w:t xml:space="preserve"> more likely to classify correctly truly infected animals</w:t>
      </w:r>
      <w:r w:rsidR="00332F2F" w:rsidRPr="00E71255">
        <w:t>;</w:t>
      </w:r>
      <w:r w:rsidR="00156A74" w:rsidRPr="00E71255">
        <w:t xml:space="preserve"> </w:t>
      </w:r>
      <w:r w:rsidR="007F769B" w:rsidRPr="00E71255">
        <w:t>it</w:t>
      </w:r>
      <w:r w:rsidR="00156A74" w:rsidRPr="00E71255">
        <w:t xml:space="preserve"> can be used to target individual animals for treatment with </w:t>
      </w:r>
      <w:proofErr w:type="spellStart"/>
      <w:r w:rsidR="00156A74" w:rsidRPr="00E71255">
        <w:t>trypanocidal</w:t>
      </w:r>
      <w:proofErr w:type="spellEnd"/>
      <w:r w:rsidR="00156A74" w:rsidRPr="00E71255">
        <w:t xml:space="preserve"> drugs.</w:t>
      </w:r>
      <w:r w:rsidR="00D25ECC" w:rsidRPr="00E71255">
        <w:t xml:space="preserve"> </w:t>
      </w:r>
      <w:r w:rsidR="00D25ECC" w:rsidRPr="00E71255">
        <w:rPr>
          <w:u w:val="double"/>
        </w:rPr>
        <w:t xml:space="preserve">The sensitivity of CATT </w:t>
      </w:r>
      <w:r w:rsidR="00D25ECC" w:rsidRPr="00E71255">
        <w:rPr>
          <w:i/>
          <w:u w:val="double"/>
        </w:rPr>
        <w:t>T.</w:t>
      </w:r>
      <w:r w:rsidR="00474067" w:rsidRPr="00E71255">
        <w:rPr>
          <w:i/>
          <w:u w:val="double"/>
        </w:rPr>
        <w:t xml:space="preserve"> </w:t>
      </w:r>
      <w:proofErr w:type="spellStart"/>
      <w:r w:rsidR="00D25ECC" w:rsidRPr="00E71255">
        <w:rPr>
          <w:i/>
          <w:u w:val="double"/>
        </w:rPr>
        <w:t>evansi</w:t>
      </w:r>
      <w:proofErr w:type="spellEnd"/>
      <w:r w:rsidR="00D25ECC" w:rsidRPr="00E71255">
        <w:rPr>
          <w:u w:val="double"/>
        </w:rPr>
        <w:t xml:space="preserve"> is variable from a host species to another;</w:t>
      </w:r>
      <w:r w:rsidR="000662CC" w:rsidRPr="00E71255">
        <w:rPr>
          <w:u w:val="double"/>
        </w:rPr>
        <w:t xml:space="preserve"> it is generally high in horses, medium in </w:t>
      </w:r>
      <w:r w:rsidR="00D25ECC" w:rsidRPr="00E71255">
        <w:rPr>
          <w:u w:val="double"/>
        </w:rPr>
        <w:t>camels</w:t>
      </w:r>
      <w:r w:rsidR="000662CC" w:rsidRPr="00E71255">
        <w:rPr>
          <w:u w:val="double"/>
        </w:rPr>
        <w:t xml:space="preserve"> and</w:t>
      </w:r>
      <w:r w:rsidR="00D25ECC" w:rsidRPr="00E71255">
        <w:rPr>
          <w:u w:val="double"/>
        </w:rPr>
        <w:t xml:space="preserve"> buffalo</w:t>
      </w:r>
      <w:r w:rsidR="000662CC" w:rsidRPr="00E71255">
        <w:rPr>
          <w:u w:val="double"/>
        </w:rPr>
        <w:t xml:space="preserve">es, and lower in pigs and </w:t>
      </w:r>
      <w:r w:rsidR="00D25ECC" w:rsidRPr="00E71255">
        <w:rPr>
          <w:u w:val="double"/>
        </w:rPr>
        <w:t>cattle (</w:t>
      </w:r>
      <w:r w:rsidR="00F944AF" w:rsidRPr="00E71255">
        <w:rPr>
          <w:u w:val="double"/>
        </w:rPr>
        <w:t xml:space="preserve">Desquesnes </w:t>
      </w:r>
      <w:r w:rsidR="00F944AF" w:rsidRPr="00E71255">
        <w:rPr>
          <w:i/>
          <w:u w:val="double"/>
        </w:rPr>
        <w:t>et al.,</w:t>
      </w:r>
      <w:r w:rsidR="00F944AF" w:rsidRPr="00E71255">
        <w:rPr>
          <w:u w:val="double"/>
        </w:rPr>
        <w:t xml:space="preserve"> 2011; </w:t>
      </w:r>
      <w:r w:rsidR="00F67D69" w:rsidRPr="00E71255">
        <w:rPr>
          <w:u w:val="double"/>
        </w:rPr>
        <w:t xml:space="preserve">Hagos </w:t>
      </w:r>
      <w:r w:rsidR="00F67D69" w:rsidRPr="00E71255">
        <w:rPr>
          <w:i/>
          <w:u w:val="double"/>
        </w:rPr>
        <w:t>et al.</w:t>
      </w:r>
      <w:r w:rsidR="00F67D69" w:rsidRPr="00E71255">
        <w:rPr>
          <w:u w:val="double"/>
        </w:rPr>
        <w:t xml:space="preserve">, 2009; </w:t>
      </w:r>
      <w:r w:rsidR="00F944AF" w:rsidRPr="00E71255">
        <w:rPr>
          <w:u w:val="double"/>
        </w:rPr>
        <w:t xml:space="preserve">Holland </w:t>
      </w:r>
      <w:r w:rsidR="00F944AF" w:rsidRPr="00E71255">
        <w:rPr>
          <w:i/>
          <w:u w:val="double"/>
        </w:rPr>
        <w:t>et al.</w:t>
      </w:r>
      <w:r w:rsidR="00F944AF" w:rsidRPr="00E71255">
        <w:rPr>
          <w:u w:val="double"/>
        </w:rPr>
        <w:t>, 2005</w:t>
      </w:r>
      <w:r w:rsidR="00D25ECC" w:rsidRPr="00E71255">
        <w:rPr>
          <w:u w:val="double"/>
        </w:rPr>
        <w:t>)</w:t>
      </w:r>
      <w:r w:rsidR="008D34EF" w:rsidRPr="00E71255">
        <w:rPr>
          <w:u w:val="double"/>
        </w:rPr>
        <w:t>, and</w:t>
      </w:r>
      <w:r w:rsidR="00D25ECC" w:rsidRPr="00E71255">
        <w:rPr>
          <w:u w:val="double"/>
        </w:rPr>
        <w:t xml:space="preserve"> it may be affected by the presence of non-</w:t>
      </w:r>
      <w:proofErr w:type="spellStart"/>
      <w:r w:rsidR="00D25ECC" w:rsidRPr="00E71255">
        <w:rPr>
          <w:u w:val="double"/>
        </w:rPr>
        <w:t>RoTat</w:t>
      </w:r>
      <w:proofErr w:type="spellEnd"/>
      <w:r w:rsidR="00D25ECC" w:rsidRPr="00E71255">
        <w:rPr>
          <w:u w:val="double"/>
        </w:rPr>
        <w:t xml:space="preserve"> 1.2 strains </w:t>
      </w:r>
      <w:r w:rsidR="00E55E6A" w:rsidRPr="00E71255">
        <w:rPr>
          <w:u w:val="double"/>
        </w:rPr>
        <w:t xml:space="preserve">in some areas </w:t>
      </w:r>
      <w:r w:rsidR="00D25ECC" w:rsidRPr="00E71255">
        <w:rPr>
          <w:u w:val="double"/>
        </w:rPr>
        <w:t>(</w:t>
      </w:r>
      <w:r w:rsidR="004717C8" w:rsidRPr="00E71255">
        <w:rPr>
          <w:u w:val="double"/>
        </w:rPr>
        <w:t xml:space="preserve">Hagos </w:t>
      </w:r>
      <w:r w:rsidR="004717C8" w:rsidRPr="00E71255">
        <w:rPr>
          <w:i/>
          <w:u w:val="double"/>
        </w:rPr>
        <w:t>et al</w:t>
      </w:r>
      <w:r w:rsidR="004717C8" w:rsidRPr="00E71255">
        <w:rPr>
          <w:u w:val="double"/>
        </w:rPr>
        <w:t xml:space="preserve">., 2009; </w:t>
      </w:r>
      <w:proofErr w:type="spellStart"/>
      <w:r w:rsidR="00D25ECC" w:rsidRPr="00E71255">
        <w:rPr>
          <w:u w:val="double"/>
        </w:rPr>
        <w:t>Njiru</w:t>
      </w:r>
      <w:proofErr w:type="spellEnd"/>
      <w:r w:rsidR="00D25ECC" w:rsidRPr="00E71255">
        <w:rPr>
          <w:u w:val="double"/>
        </w:rPr>
        <w:t xml:space="preserve"> </w:t>
      </w:r>
      <w:r w:rsidR="00D25ECC" w:rsidRPr="00E71255">
        <w:rPr>
          <w:i/>
          <w:u w:val="double"/>
        </w:rPr>
        <w:t>et al</w:t>
      </w:r>
      <w:r w:rsidR="00E672E0" w:rsidRPr="00E71255">
        <w:rPr>
          <w:i/>
          <w:u w:val="double"/>
        </w:rPr>
        <w:t>.</w:t>
      </w:r>
      <w:r w:rsidR="00D25ECC" w:rsidRPr="00E71255">
        <w:rPr>
          <w:i/>
          <w:u w:val="double"/>
        </w:rPr>
        <w:t>,</w:t>
      </w:r>
      <w:r w:rsidR="00D25ECC" w:rsidRPr="00E71255">
        <w:rPr>
          <w:u w:val="double"/>
        </w:rPr>
        <w:t xml:space="preserve"> 2004).</w:t>
      </w:r>
      <w:r w:rsidR="00553E12" w:rsidRPr="00E71255">
        <w:rPr>
          <w:u w:val="double"/>
        </w:rPr>
        <w:t xml:space="preserve"> Animals infected by </w:t>
      </w:r>
      <w:r w:rsidR="00553E12" w:rsidRPr="00E71255">
        <w:rPr>
          <w:i/>
          <w:u w:val="double"/>
        </w:rPr>
        <w:t xml:space="preserve">T. </w:t>
      </w:r>
      <w:proofErr w:type="spellStart"/>
      <w:r w:rsidR="00553E12" w:rsidRPr="00E71255">
        <w:rPr>
          <w:i/>
          <w:u w:val="double"/>
        </w:rPr>
        <w:t>evansi</w:t>
      </w:r>
      <w:proofErr w:type="spellEnd"/>
      <w:r w:rsidR="00553E12" w:rsidRPr="00E71255">
        <w:rPr>
          <w:i/>
          <w:u w:val="double"/>
        </w:rPr>
        <w:t xml:space="preserve"> T. </w:t>
      </w:r>
      <w:proofErr w:type="spellStart"/>
      <w:r w:rsidR="00553E12" w:rsidRPr="00E71255">
        <w:rPr>
          <w:i/>
          <w:u w:val="double"/>
        </w:rPr>
        <w:t>equiperdum</w:t>
      </w:r>
      <w:proofErr w:type="spellEnd"/>
      <w:r w:rsidR="00553E12" w:rsidRPr="00E71255">
        <w:rPr>
          <w:i/>
          <w:u w:val="double"/>
        </w:rPr>
        <w:t xml:space="preserve">, T. </w:t>
      </w:r>
      <w:proofErr w:type="spellStart"/>
      <w:r w:rsidR="00553E12" w:rsidRPr="00E71255">
        <w:rPr>
          <w:i/>
          <w:u w:val="double"/>
        </w:rPr>
        <w:t>bucei</w:t>
      </w:r>
      <w:proofErr w:type="spellEnd"/>
      <w:r w:rsidR="00553E12" w:rsidRPr="00E71255">
        <w:rPr>
          <w:u w:val="double"/>
        </w:rPr>
        <w:t xml:space="preserve"> and even </w:t>
      </w:r>
      <w:r w:rsidR="00553E12" w:rsidRPr="00E71255">
        <w:rPr>
          <w:i/>
          <w:u w:val="double"/>
        </w:rPr>
        <w:t>T. vivax</w:t>
      </w:r>
      <w:r w:rsidR="00553E12" w:rsidRPr="00E71255">
        <w:rPr>
          <w:u w:val="double"/>
        </w:rPr>
        <w:t xml:space="preserve"> can give </w:t>
      </w:r>
      <w:r w:rsidR="00E71255">
        <w:rPr>
          <w:u w:val="double"/>
        </w:rPr>
        <w:t xml:space="preserve">a </w:t>
      </w:r>
      <w:r w:rsidR="00553E12" w:rsidRPr="00E71255">
        <w:rPr>
          <w:u w:val="double"/>
        </w:rPr>
        <w:t>positive response to the CATT/</w:t>
      </w:r>
      <w:r w:rsidR="00553E12" w:rsidRPr="00E71255">
        <w:rPr>
          <w:i/>
          <w:u w:val="double"/>
        </w:rPr>
        <w:t xml:space="preserve">T. </w:t>
      </w:r>
      <w:proofErr w:type="spellStart"/>
      <w:r w:rsidR="00553E12" w:rsidRPr="00E71255">
        <w:rPr>
          <w:i/>
          <w:u w:val="double"/>
        </w:rPr>
        <w:t>evansi</w:t>
      </w:r>
      <w:proofErr w:type="spellEnd"/>
      <w:r w:rsidR="000D43B1" w:rsidRPr="00E71255">
        <w:rPr>
          <w:u w:val="double"/>
        </w:rPr>
        <w:t xml:space="preserve"> </w:t>
      </w:r>
      <w:r w:rsidR="00E20490" w:rsidRPr="00E71255">
        <w:rPr>
          <w:u w:val="double"/>
        </w:rPr>
        <w:t>(</w:t>
      </w:r>
      <w:proofErr w:type="spellStart"/>
      <w:r w:rsidR="00E20490" w:rsidRPr="00E71255">
        <w:rPr>
          <w:u w:val="double"/>
        </w:rPr>
        <w:t>Birhanu</w:t>
      </w:r>
      <w:proofErr w:type="spellEnd"/>
      <w:r w:rsidR="00E20490" w:rsidRPr="00E71255">
        <w:rPr>
          <w:u w:val="double"/>
        </w:rPr>
        <w:t xml:space="preserve"> </w:t>
      </w:r>
      <w:r w:rsidR="00E20490" w:rsidRPr="00E71255">
        <w:rPr>
          <w:i/>
          <w:u w:val="double"/>
        </w:rPr>
        <w:t>et al</w:t>
      </w:r>
      <w:r w:rsidR="00E672E0" w:rsidRPr="00E71255">
        <w:rPr>
          <w:i/>
          <w:u w:val="double"/>
        </w:rPr>
        <w:t>.</w:t>
      </w:r>
      <w:r w:rsidR="00E20490" w:rsidRPr="00E71255">
        <w:rPr>
          <w:u w:val="double"/>
        </w:rPr>
        <w:t>, 2015</w:t>
      </w:r>
      <w:r w:rsidR="0026695D" w:rsidRPr="00E71255">
        <w:rPr>
          <w:u w:val="double"/>
        </w:rPr>
        <w:t xml:space="preserve">; </w:t>
      </w:r>
      <w:r w:rsidR="0077516C" w:rsidRPr="00E71255">
        <w:rPr>
          <w:u w:val="double"/>
        </w:rPr>
        <w:t xml:space="preserve">Desquesnes, 2004; </w:t>
      </w:r>
      <w:proofErr w:type="spellStart"/>
      <w:r w:rsidR="0026695D" w:rsidRPr="00E71255">
        <w:rPr>
          <w:u w:val="double"/>
        </w:rPr>
        <w:t>Gizaw</w:t>
      </w:r>
      <w:proofErr w:type="spellEnd"/>
      <w:r w:rsidR="0026695D" w:rsidRPr="00E71255">
        <w:rPr>
          <w:u w:val="double"/>
        </w:rPr>
        <w:t xml:space="preserve"> </w:t>
      </w:r>
      <w:r w:rsidR="0026695D" w:rsidRPr="00E71255">
        <w:rPr>
          <w:i/>
          <w:u w:val="double"/>
        </w:rPr>
        <w:t>et al.</w:t>
      </w:r>
      <w:r w:rsidR="0026695D" w:rsidRPr="00E71255">
        <w:rPr>
          <w:u w:val="double"/>
        </w:rPr>
        <w:t>, 2017</w:t>
      </w:r>
      <w:r w:rsidR="00E20490" w:rsidRPr="00E71255">
        <w:rPr>
          <w:u w:val="double"/>
        </w:rPr>
        <w:t>)</w:t>
      </w:r>
      <w:r w:rsidR="00553E12" w:rsidRPr="00E71255">
        <w:rPr>
          <w:u w:val="double"/>
        </w:rPr>
        <w:t xml:space="preserve">. </w:t>
      </w:r>
      <w:r w:rsidR="00E20490" w:rsidRPr="00E71255">
        <w:rPr>
          <w:u w:val="double"/>
        </w:rPr>
        <w:t>CATT/</w:t>
      </w:r>
      <w:r w:rsidR="00E20490" w:rsidRPr="00E71255">
        <w:rPr>
          <w:i/>
          <w:u w:val="double"/>
        </w:rPr>
        <w:t xml:space="preserve">T. </w:t>
      </w:r>
      <w:proofErr w:type="spellStart"/>
      <w:r w:rsidR="00E20490" w:rsidRPr="00E71255">
        <w:rPr>
          <w:i/>
          <w:u w:val="double"/>
        </w:rPr>
        <w:t>evansi</w:t>
      </w:r>
      <w:proofErr w:type="spellEnd"/>
      <w:r w:rsidR="00E20490" w:rsidRPr="00E71255">
        <w:rPr>
          <w:u w:val="double"/>
        </w:rPr>
        <w:t xml:space="preserve"> is consequently</w:t>
      </w:r>
      <w:r w:rsidR="00553E12" w:rsidRPr="00E71255">
        <w:rPr>
          <w:u w:val="double"/>
        </w:rPr>
        <w:t xml:space="preserve"> not considered as species</w:t>
      </w:r>
      <w:r w:rsidR="00E71255">
        <w:rPr>
          <w:u w:val="double"/>
        </w:rPr>
        <w:t xml:space="preserve"> </w:t>
      </w:r>
      <w:r w:rsidR="00553E12" w:rsidRPr="00E71255">
        <w:rPr>
          <w:u w:val="double"/>
        </w:rPr>
        <w:t xml:space="preserve">specific. </w:t>
      </w:r>
      <w:r w:rsidR="00F67D69" w:rsidRPr="00E71255">
        <w:rPr>
          <w:u w:val="double"/>
        </w:rPr>
        <w:t>Beside</w:t>
      </w:r>
      <w:r w:rsidR="00CF41F1" w:rsidRPr="00E71255">
        <w:rPr>
          <w:u w:val="double"/>
        </w:rPr>
        <w:t>s</w:t>
      </w:r>
      <w:r w:rsidR="00F67D69" w:rsidRPr="00E71255">
        <w:rPr>
          <w:u w:val="double"/>
        </w:rPr>
        <w:t xml:space="preserve"> this,</w:t>
      </w:r>
      <w:r w:rsidR="00553E12" w:rsidRPr="00E71255">
        <w:rPr>
          <w:u w:val="double"/>
        </w:rPr>
        <w:t xml:space="preserve"> nonspecific agglutination can be observed in populations of host</w:t>
      </w:r>
      <w:r w:rsidR="00E672E0" w:rsidRPr="00E71255">
        <w:rPr>
          <w:u w:val="double"/>
        </w:rPr>
        <w:t>s</w:t>
      </w:r>
      <w:r w:rsidR="00553E12" w:rsidRPr="00E71255">
        <w:rPr>
          <w:u w:val="double"/>
        </w:rPr>
        <w:t xml:space="preserve"> that are not infected by trypanosomes, with variable rates depending on the host species.</w:t>
      </w:r>
      <w:r w:rsidR="00E20490" w:rsidRPr="00E71255">
        <w:rPr>
          <w:u w:val="double"/>
        </w:rPr>
        <w:t xml:space="preserve"> Nevertheless, </w:t>
      </w:r>
      <w:r w:rsidR="00E672E0" w:rsidRPr="00E71255">
        <w:rPr>
          <w:u w:val="double"/>
        </w:rPr>
        <w:t>CATT/</w:t>
      </w:r>
      <w:r w:rsidR="00E672E0" w:rsidRPr="00E71255">
        <w:rPr>
          <w:i/>
          <w:u w:val="double"/>
        </w:rPr>
        <w:t xml:space="preserve">T. </w:t>
      </w:r>
      <w:proofErr w:type="spellStart"/>
      <w:r w:rsidR="00E672E0" w:rsidRPr="00E71255">
        <w:rPr>
          <w:i/>
          <w:u w:val="double"/>
        </w:rPr>
        <w:t>evansi</w:t>
      </w:r>
      <w:proofErr w:type="spellEnd"/>
      <w:r w:rsidR="00E672E0" w:rsidRPr="00E71255">
        <w:rPr>
          <w:u w:val="double"/>
        </w:rPr>
        <w:t xml:space="preserve"> </w:t>
      </w:r>
      <w:r w:rsidR="00B22469" w:rsidRPr="00E71255">
        <w:rPr>
          <w:u w:val="double"/>
        </w:rPr>
        <w:t xml:space="preserve">being </w:t>
      </w:r>
      <w:r w:rsidR="00E20490" w:rsidRPr="00E71255">
        <w:rPr>
          <w:u w:val="double"/>
        </w:rPr>
        <w:t>(</w:t>
      </w:r>
      <w:proofErr w:type="spellStart"/>
      <w:r w:rsidR="00E20490" w:rsidRPr="00E71255">
        <w:rPr>
          <w:u w:val="double"/>
        </w:rPr>
        <w:t>i</w:t>
      </w:r>
      <w:proofErr w:type="spellEnd"/>
      <w:r w:rsidR="00E20490" w:rsidRPr="00E71255">
        <w:rPr>
          <w:u w:val="double"/>
        </w:rPr>
        <w:t xml:space="preserve">) the only kit available for </w:t>
      </w:r>
      <w:proofErr w:type="spellStart"/>
      <w:r w:rsidR="00E20490" w:rsidRPr="00E71255">
        <w:rPr>
          <w:u w:val="double"/>
        </w:rPr>
        <w:t>surra</w:t>
      </w:r>
      <w:proofErr w:type="spellEnd"/>
      <w:r w:rsidR="00E20490" w:rsidRPr="00E71255">
        <w:rPr>
          <w:u w:val="double"/>
        </w:rPr>
        <w:t xml:space="preserve"> diagnosis, (ii) possibly used in all mammal species, and </w:t>
      </w:r>
      <w:r w:rsidR="0076444C" w:rsidRPr="00E71255">
        <w:rPr>
          <w:u w:val="double"/>
        </w:rPr>
        <w:t>(iii)</w:t>
      </w:r>
      <w:r w:rsidR="00E20490" w:rsidRPr="00E71255">
        <w:rPr>
          <w:u w:val="double"/>
        </w:rPr>
        <w:t xml:space="preserve"> presenting a high positive predictive value</w:t>
      </w:r>
      <w:r w:rsidR="00E672E0" w:rsidRPr="00E71255">
        <w:rPr>
          <w:u w:val="double"/>
        </w:rPr>
        <w:t>, it</w:t>
      </w:r>
      <w:r w:rsidR="00E20490" w:rsidRPr="00E71255">
        <w:rPr>
          <w:u w:val="double"/>
        </w:rPr>
        <w:t xml:space="preserve"> is recommended in the serodiagnosis of </w:t>
      </w:r>
      <w:proofErr w:type="spellStart"/>
      <w:r w:rsidR="00E20490" w:rsidRPr="00E71255">
        <w:rPr>
          <w:u w:val="double"/>
        </w:rPr>
        <w:t>surra</w:t>
      </w:r>
      <w:proofErr w:type="spellEnd"/>
      <w:r w:rsidR="00E20490" w:rsidRPr="00E71255">
        <w:rPr>
          <w:u w:val="double"/>
        </w:rPr>
        <w:t>.</w:t>
      </w:r>
    </w:p>
    <w:p w14:paraId="62D6EDF7" w14:textId="20174BE8" w:rsidR="00951620" w:rsidRPr="00F51945" w:rsidRDefault="00951620" w:rsidP="00AC6FD9">
      <w:pPr>
        <w:pStyle w:val="11Para"/>
        <w:rPr>
          <w:strike/>
        </w:rPr>
      </w:pPr>
      <w:r w:rsidRPr="00F51945">
        <w:rPr>
          <w:strike/>
        </w:rPr>
        <w:t>An alternative test format (LATEX/</w:t>
      </w:r>
      <w:proofErr w:type="spellStart"/>
      <w:r w:rsidRPr="00F51945">
        <w:rPr>
          <w:i/>
          <w:strike/>
        </w:rPr>
        <w:t>T.evansi</w:t>
      </w:r>
      <w:proofErr w:type="spellEnd"/>
      <w:r w:rsidRPr="00F51945">
        <w:rPr>
          <w:strike/>
        </w:rPr>
        <w:t xml:space="preserve">) using latex beads coated with native </w:t>
      </w:r>
      <w:proofErr w:type="spellStart"/>
      <w:r w:rsidRPr="00F51945">
        <w:rPr>
          <w:strike/>
        </w:rPr>
        <w:t>RoTat</w:t>
      </w:r>
      <w:proofErr w:type="spellEnd"/>
      <w:r w:rsidRPr="00F51945">
        <w:rPr>
          <w:strike/>
        </w:rPr>
        <w:t xml:space="preserve"> 1.2 VSG is currently under evaluation.</w:t>
      </w:r>
    </w:p>
    <w:p w14:paraId="6A73FFEF" w14:textId="64DAE5B2" w:rsidR="009D0002" w:rsidRPr="00F51945" w:rsidRDefault="004043C7" w:rsidP="00AC6FD9">
      <w:pPr>
        <w:pStyle w:val="11"/>
        <w:rPr>
          <w:szCs w:val="20"/>
        </w:rPr>
      </w:pPr>
      <w:r w:rsidRPr="00F51945">
        <w:rPr>
          <w:szCs w:val="20"/>
        </w:rPr>
        <w:t>2.4.</w:t>
      </w:r>
      <w:r w:rsidR="009D0002" w:rsidRPr="00F51945">
        <w:rPr>
          <w:szCs w:val="20"/>
        </w:rPr>
        <w:tab/>
        <w:t xml:space="preserve">Immune </w:t>
      </w:r>
      <w:proofErr w:type="spellStart"/>
      <w:r w:rsidR="009D0002" w:rsidRPr="00F51945">
        <w:rPr>
          <w:szCs w:val="20"/>
        </w:rPr>
        <w:t>trypanolysis</w:t>
      </w:r>
      <w:proofErr w:type="spellEnd"/>
      <w:r w:rsidR="009D0002" w:rsidRPr="00F51945">
        <w:rPr>
          <w:szCs w:val="20"/>
        </w:rPr>
        <w:t xml:space="preserve"> test</w:t>
      </w:r>
      <w:r w:rsidR="00553E12" w:rsidRPr="00F51945">
        <w:rPr>
          <w:szCs w:val="20"/>
          <w:u w:val="double"/>
        </w:rPr>
        <w:t xml:space="preserve"> RoTat1.2 (TL</w:t>
      </w:r>
      <w:r w:rsidR="00553E12" w:rsidRPr="00F51945">
        <w:rPr>
          <w:bCs/>
          <w:szCs w:val="20"/>
          <w:u w:val="double"/>
        </w:rPr>
        <w:t xml:space="preserve"> RoTat1.2</w:t>
      </w:r>
      <w:r w:rsidR="00553E12" w:rsidRPr="00F51945">
        <w:rPr>
          <w:szCs w:val="20"/>
          <w:u w:val="double"/>
        </w:rPr>
        <w:t>)</w:t>
      </w:r>
    </w:p>
    <w:p w14:paraId="25ABA373" w14:textId="1C04355F" w:rsidR="00474067" w:rsidRDefault="009D0002" w:rsidP="00F51945">
      <w:pPr>
        <w:pStyle w:val="11Para"/>
        <w:rPr>
          <w:bCs/>
        </w:rPr>
      </w:pPr>
      <w:r w:rsidRPr="000B5E59">
        <w:rPr>
          <w:bCs/>
        </w:rPr>
        <w:t xml:space="preserve">Immune </w:t>
      </w:r>
      <w:proofErr w:type="spellStart"/>
      <w:r w:rsidRPr="000B5E59">
        <w:rPr>
          <w:bCs/>
        </w:rPr>
        <w:t>trypanolysis</w:t>
      </w:r>
      <w:proofErr w:type="spellEnd"/>
      <w:r w:rsidR="0003663C" w:rsidRPr="000B5E59">
        <w:rPr>
          <w:bCs/>
        </w:rPr>
        <w:t xml:space="preserve"> test detects specific </w:t>
      </w:r>
      <w:r w:rsidR="00715BE8" w:rsidRPr="000B5E59">
        <w:rPr>
          <w:bCs/>
        </w:rPr>
        <w:t>‘</w:t>
      </w:r>
      <w:proofErr w:type="spellStart"/>
      <w:r w:rsidR="0003663C" w:rsidRPr="000B5E59">
        <w:rPr>
          <w:bCs/>
        </w:rPr>
        <w:t>trypanolytic</w:t>
      </w:r>
      <w:proofErr w:type="spellEnd"/>
      <w:r w:rsidR="00715BE8" w:rsidRPr="000B5E59">
        <w:rPr>
          <w:bCs/>
        </w:rPr>
        <w:t>’</w:t>
      </w:r>
      <w:r w:rsidR="0003663C" w:rsidRPr="000B5E59">
        <w:rPr>
          <w:bCs/>
        </w:rPr>
        <w:t xml:space="preserve"> antibodies directed against a given parasitic strain able to induce </w:t>
      </w:r>
      <w:proofErr w:type="spellStart"/>
      <w:r w:rsidR="0003663C" w:rsidRPr="000B5E59">
        <w:rPr>
          <w:bCs/>
        </w:rPr>
        <w:t>trypanolysis</w:t>
      </w:r>
      <w:proofErr w:type="spellEnd"/>
      <w:r w:rsidR="0003663C" w:rsidRPr="000B5E59">
        <w:rPr>
          <w:bCs/>
        </w:rPr>
        <w:t xml:space="preserve"> in the presence of complement.</w:t>
      </w:r>
      <w:r w:rsidRPr="000B5E59">
        <w:rPr>
          <w:bCs/>
        </w:rPr>
        <w:t xml:space="preserve"> </w:t>
      </w:r>
      <w:r w:rsidR="0003663C" w:rsidRPr="000B5E59">
        <w:rPr>
          <w:bCs/>
        </w:rPr>
        <w:t>It is</w:t>
      </w:r>
      <w:r w:rsidRPr="000B5E59">
        <w:rPr>
          <w:bCs/>
        </w:rPr>
        <w:t xml:space="preserve"> performed</w:t>
      </w:r>
      <w:r w:rsidR="0003663C" w:rsidRPr="000B5E59">
        <w:rPr>
          <w:bCs/>
        </w:rPr>
        <w:t xml:space="preserve"> with T. </w:t>
      </w:r>
      <w:proofErr w:type="spellStart"/>
      <w:r w:rsidR="0003663C" w:rsidRPr="000B5E59">
        <w:rPr>
          <w:bCs/>
        </w:rPr>
        <w:t>evansi</w:t>
      </w:r>
      <w:proofErr w:type="spellEnd"/>
      <w:r w:rsidR="0003663C" w:rsidRPr="000B5E59">
        <w:rPr>
          <w:bCs/>
        </w:rPr>
        <w:t xml:space="preserve"> variable antigen type </w:t>
      </w:r>
      <w:proofErr w:type="spellStart"/>
      <w:r w:rsidR="0003663C" w:rsidRPr="000B5E59">
        <w:rPr>
          <w:bCs/>
        </w:rPr>
        <w:t>RoTat</w:t>
      </w:r>
      <w:proofErr w:type="spellEnd"/>
      <w:r w:rsidR="0003663C" w:rsidRPr="000B5E59">
        <w:rPr>
          <w:bCs/>
        </w:rPr>
        <w:t xml:space="preserve"> 1.2</w:t>
      </w:r>
      <w:r w:rsidR="00ED6496" w:rsidRPr="000B5E59">
        <w:rPr>
          <w:bCs/>
        </w:rPr>
        <w:t xml:space="preserve"> and may </w:t>
      </w:r>
      <w:r w:rsidR="0003663C" w:rsidRPr="000B5E59">
        <w:rPr>
          <w:bCs/>
        </w:rPr>
        <w:t xml:space="preserve">therefore </w:t>
      </w:r>
      <w:r w:rsidR="00ED6496" w:rsidRPr="000B5E59">
        <w:rPr>
          <w:bCs/>
        </w:rPr>
        <w:t>be positive only with host</w:t>
      </w:r>
      <w:r w:rsidR="00715BE8" w:rsidRPr="000B5E59">
        <w:rPr>
          <w:bCs/>
        </w:rPr>
        <w:t>s</w:t>
      </w:r>
      <w:r w:rsidR="00ED6496" w:rsidRPr="000B5E59">
        <w:rPr>
          <w:bCs/>
        </w:rPr>
        <w:t xml:space="preserve"> that produce </w:t>
      </w:r>
      <w:proofErr w:type="spellStart"/>
      <w:r w:rsidR="00ED6496" w:rsidRPr="000B5E59">
        <w:rPr>
          <w:bCs/>
        </w:rPr>
        <w:t>trypanolytic</w:t>
      </w:r>
      <w:proofErr w:type="spellEnd"/>
      <w:r w:rsidR="00ED6496" w:rsidRPr="000B5E59">
        <w:rPr>
          <w:bCs/>
        </w:rPr>
        <w:t xml:space="preserve"> immunoglobulins directed against </w:t>
      </w:r>
      <w:proofErr w:type="spellStart"/>
      <w:r w:rsidR="006F3948" w:rsidRPr="000B5E59">
        <w:rPr>
          <w:bCs/>
        </w:rPr>
        <w:t>RoTat</w:t>
      </w:r>
      <w:proofErr w:type="spellEnd"/>
      <w:r w:rsidR="006F3948" w:rsidRPr="000B5E59">
        <w:rPr>
          <w:bCs/>
        </w:rPr>
        <w:t xml:space="preserve"> 1.2</w:t>
      </w:r>
      <w:r w:rsidR="0003663C" w:rsidRPr="000B5E59">
        <w:rPr>
          <w:bCs/>
        </w:rPr>
        <w:t xml:space="preserve"> VAT </w:t>
      </w:r>
      <w:r w:rsidR="00736466" w:rsidRPr="00E71255">
        <w:rPr>
          <w:bCs/>
        </w:rPr>
        <w:t>(</w:t>
      </w:r>
      <w:r w:rsidR="008901A3" w:rsidRPr="00E71255">
        <w:rPr>
          <w:bCs/>
        </w:rPr>
        <w:t xml:space="preserve">Van </w:t>
      </w:r>
      <w:proofErr w:type="spellStart"/>
      <w:r w:rsidR="008901A3" w:rsidRPr="00E71255">
        <w:rPr>
          <w:bCs/>
        </w:rPr>
        <w:t>Meirvenne</w:t>
      </w:r>
      <w:proofErr w:type="spellEnd"/>
      <w:r w:rsidR="008901A3" w:rsidRPr="00E71255">
        <w:rPr>
          <w:bCs/>
        </w:rPr>
        <w:t xml:space="preserve"> </w:t>
      </w:r>
      <w:r w:rsidR="008901A3" w:rsidRPr="00E71255">
        <w:rPr>
          <w:bCs/>
          <w:i/>
        </w:rPr>
        <w:t>et al.</w:t>
      </w:r>
      <w:r w:rsidR="00E33B0B" w:rsidRPr="00E71255">
        <w:rPr>
          <w:bCs/>
          <w:i/>
        </w:rPr>
        <w:t>,</w:t>
      </w:r>
      <w:r w:rsidR="008901A3" w:rsidRPr="00E71255">
        <w:rPr>
          <w:bCs/>
        </w:rPr>
        <w:t xml:space="preserve"> 1995</w:t>
      </w:r>
      <w:r w:rsidR="00806107" w:rsidRPr="00E71255">
        <w:rPr>
          <w:bCs/>
        </w:rPr>
        <w:t>)</w:t>
      </w:r>
      <w:r w:rsidRPr="00E71255">
        <w:rPr>
          <w:bCs/>
        </w:rPr>
        <w:t>. Sera</w:t>
      </w:r>
      <w:r w:rsidRPr="000B5E59">
        <w:rPr>
          <w:bCs/>
        </w:rPr>
        <w:t xml:space="preserve"> </w:t>
      </w:r>
      <w:r w:rsidR="0003663C" w:rsidRPr="000B5E59">
        <w:rPr>
          <w:bCs/>
        </w:rPr>
        <w:t>are</w:t>
      </w:r>
      <w:r w:rsidRPr="000B5E59">
        <w:rPr>
          <w:bCs/>
        </w:rPr>
        <w:t xml:space="preserve"> tested at a 1</w:t>
      </w:r>
      <w:r w:rsidR="00715BE8" w:rsidRPr="000B5E59">
        <w:rPr>
          <w:bCs/>
        </w:rPr>
        <w:t>/</w:t>
      </w:r>
      <w:r w:rsidRPr="000B5E59">
        <w:rPr>
          <w:bCs/>
        </w:rPr>
        <w:t xml:space="preserve">4 dilution. Live trypanosomes </w:t>
      </w:r>
      <w:r w:rsidR="0003663C" w:rsidRPr="000B5E59">
        <w:rPr>
          <w:bCs/>
        </w:rPr>
        <w:t>are</w:t>
      </w:r>
      <w:r w:rsidRPr="000B5E59">
        <w:rPr>
          <w:bCs/>
        </w:rPr>
        <w:t xml:space="preserve"> incubated for 60 min</w:t>
      </w:r>
      <w:r w:rsidR="00736466" w:rsidRPr="000B5E59">
        <w:rPr>
          <w:bCs/>
        </w:rPr>
        <w:t>utes</w:t>
      </w:r>
      <w:r w:rsidRPr="000B5E59">
        <w:rPr>
          <w:bCs/>
        </w:rPr>
        <w:t xml:space="preserve"> with test serum in the presence of guinea</w:t>
      </w:r>
      <w:r w:rsidR="00715BE8" w:rsidRPr="00E01877">
        <w:rPr>
          <w:bCs/>
        </w:rPr>
        <w:t>-</w:t>
      </w:r>
      <w:r w:rsidRPr="00E01877">
        <w:rPr>
          <w:bCs/>
        </w:rPr>
        <w:t>pig serum as the source of complement. When variant specific antibodies are present in th</w:t>
      </w:r>
      <w:r w:rsidR="0003663C" w:rsidRPr="00E01877">
        <w:rPr>
          <w:bCs/>
        </w:rPr>
        <w:t>e serum</w:t>
      </w:r>
      <w:r w:rsidR="00E33B0B" w:rsidRPr="00E01877">
        <w:rPr>
          <w:bCs/>
        </w:rPr>
        <w:t>,</w:t>
      </w:r>
      <w:r w:rsidR="0003663C" w:rsidRPr="00E01877">
        <w:rPr>
          <w:bCs/>
        </w:rPr>
        <w:t xml:space="preserve"> lysis of the </w:t>
      </w:r>
      <w:proofErr w:type="spellStart"/>
      <w:r w:rsidR="0003663C" w:rsidRPr="00E01877">
        <w:rPr>
          <w:bCs/>
        </w:rPr>
        <w:t>RoTat</w:t>
      </w:r>
      <w:proofErr w:type="spellEnd"/>
      <w:r w:rsidR="0003663C" w:rsidRPr="00E01877">
        <w:rPr>
          <w:bCs/>
        </w:rPr>
        <w:t xml:space="preserve"> 1.2 </w:t>
      </w:r>
      <w:r w:rsidRPr="00E01877">
        <w:rPr>
          <w:bCs/>
        </w:rPr>
        <w:t xml:space="preserve">trypanosomes occurs. The sample </w:t>
      </w:r>
      <w:r w:rsidR="0003663C" w:rsidRPr="00682924">
        <w:rPr>
          <w:bCs/>
        </w:rPr>
        <w:t>is</w:t>
      </w:r>
      <w:r w:rsidRPr="00682924">
        <w:rPr>
          <w:bCs/>
        </w:rPr>
        <w:t xml:space="preserve"> considered positive for the presence of anti-</w:t>
      </w:r>
      <w:proofErr w:type="spellStart"/>
      <w:r w:rsidRPr="00682924">
        <w:rPr>
          <w:bCs/>
        </w:rPr>
        <w:t>RoTat</w:t>
      </w:r>
      <w:proofErr w:type="spellEnd"/>
      <w:r w:rsidRPr="00682924">
        <w:rPr>
          <w:bCs/>
        </w:rPr>
        <w:t xml:space="preserve"> 1.2 antibodies when 50% or more of </w:t>
      </w:r>
      <w:r w:rsidRPr="000B5E59">
        <w:rPr>
          <w:bCs/>
        </w:rPr>
        <w:t xml:space="preserve">the trypanosomes </w:t>
      </w:r>
      <w:r w:rsidR="0003663C" w:rsidRPr="000B5E59">
        <w:rPr>
          <w:bCs/>
        </w:rPr>
        <w:t>are</w:t>
      </w:r>
      <w:r w:rsidRPr="000B5E59">
        <w:rPr>
          <w:bCs/>
        </w:rPr>
        <w:t xml:space="preserve"> lysed.</w:t>
      </w:r>
      <w:r w:rsidR="00ED6496" w:rsidRPr="000B5E59">
        <w:rPr>
          <w:bCs/>
        </w:rPr>
        <w:t xml:space="preserve"> This test require</w:t>
      </w:r>
      <w:r w:rsidR="00986A67" w:rsidRPr="000B5E59">
        <w:rPr>
          <w:bCs/>
        </w:rPr>
        <w:t>s</w:t>
      </w:r>
      <w:r w:rsidR="00ED6496" w:rsidRPr="000B5E59">
        <w:rPr>
          <w:bCs/>
        </w:rPr>
        <w:t xml:space="preserve"> </w:t>
      </w:r>
      <w:r w:rsidR="003E7EA3" w:rsidRPr="00F51945">
        <w:rPr>
          <w:bCs/>
          <w:u w:val="double"/>
        </w:rPr>
        <w:t xml:space="preserve">the production of complement and </w:t>
      </w:r>
      <w:r w:rsidR="00ED6496" w:rsidRPr="000B5E59">
        <w:rPr>
          <w:bCs/>
        </w:rPr>
        <w:t>t</w:t>
      </w:r>
      <w:r w:rsidR="00715BE8" w:rsidRPr="000B5E59">
        <w:rPr>
          <w:bCs/>
        </w:rPr>
        <w:t>he</w:t>
      </w:r>
      <w:r w:rsidR="00ED6496" w:rsidRPr="000B5E59">
        <w:rPr>
          <w:bCs/>
        </w:rPr>
        <w:t xml:space="preserve"> grow</w:t>
      </w:r>
      <w:r w:rsidR="00715BE8" w:rsidRPr="000B5E59">
        <w:rPr>
          <w:bCs/>
        </w:rPr>
        <w:t>th of</w:t>
      </w:r>
      <w:r w:rsidR="00ED6496" w:rsidRPr="000B5E59">
        <w:rPr>
          <w:bCs/>
        </w:rPr>
        <w:t xml:space="preserve"> trypanosomes in rodents and is </w:t>
      </w:r>
      <w:r w:rsidR="00715BE8" w:rsidRPr="000B5E59">
        <w:rPr>
          <w:bCs/>
        </w:rPr>
        <w:t>thus</w:t>
      </w:r>
      <w:r w:rsidR="00ED6496" w:rsidRPr="000B5E59">
        <w:rPr>
          <w:bCs/>
        </w:rPr>
        <w:t xml:space="preserve"> costly</w:t>
      </w:r>
      <w:r w:rsidR="00995ACF" w:rsidRPr="00F51945">
        <w:rPr>
          <w:bCs/>
        </w:rPr>
        <w:t xml:space="preserve"> </w:t>
      </w:r>
      <w:r w:rsidR="00995ACF" w:rsidRPr="00F51945">
        <w:rPr>
          <w:bCs/>
          <w:u w:val="double"/>
        </w:rPr>
        <w:t>and ethically concerning</w:t>
      </w:r>
      <w:r w:rsidR="00ED6496" w:rsidRPr="000B5E59">
        <w:rPr>
          <w:bCs/>
        </w:rPr>
        <w:t>.</w:t>
      </w:r>
      <w:r w:rsidR="00715BE8" w:rsidRPr="000B5E59">
        <w:rPr>
          <w:bCs/>
        </w:rPr>
        <w:t xml:space="preserve"> At present</w:t>
      </w:r>
      <w:r w:rsidR="00E33B0B" w:rsidRPr="00E01877">
        <w:rPr>
          <w:bCs/>
        </w:rPr>
        <w:t>,</w:t>
      </w:r>
      <w:r w:rsidR="00715BE8" w:rsidRPr="00E01877">
        <w:rPr>
          <w:bCs/>
        </w:rPr>
        <w:t xml:space="preserve"> </w:t>
      </w:r>
      <w:r w:rsidR="00ED6496" w:rsidRPr="00E01877">
        <w:rPr>
          <w:bCs/>
        </w:rPr>
        <w:t xml:space="preserve">it is mostly used to confirm samples suspected to be positive </w:t>
      </w:r>
      <w:r w:rsidR="00715BE8" w:rsidRPr="00E01877">
        <w:rPr>
          <w:bCs/>
        </w:rPr>
        <w:t>using</w:t>
      </w:r>
      <w:r w:rsidR="00ED6496" w:rsidRPr="00E01877">
        <w:rPr>
          <w:bCs/>
        </w:rPr>
        <w:t xml:space="preserve"> other tests. </w:t>
      </w:r>
      <w:r w:rsidR="00274371" w:rsidRPr="00E01877">
        <w:rPr>
          <w:bCs/>
        </w:rPr>
        <w:t xml:space="preserve">It can be </w:t>
      </w:r>
      <w:r w:rsidR="00715BE8" w:rsidRPr="00E01877">
        <w:rPr>
          <w:bCs/>
        </w:rPr>
        <w:t xml:space="preserve">carried </w:t>
      </w:r>
      <w:r w:rsidR="00715BE8" w:rsidRPr="00682924">
        <w:rPr>
          <w:bCs/>
        </w:rPr>
        <w:t>out</w:t>
      </w:r>
      <w:r w:rsidR="00274371" w:rsidRPr="00682924">
        <w:rPr>
          <w:bCs/>
        </w:rPr>
        <w:t xml:space="preserve"> at the ITM</w:t>
      </w:r>
      <w:r w:rsidR="00E33B0B" w:rsidRPr="00682924">
        <w:rPr>
          <w:bCs/>
        </w:rPr>
        <w:t>,</w:t>
      </w:r>
      <w:r w:rsidR="00274371" w:rsidRPr="00682924">
        <w:rPr>
          <w:bCs/>
        </w:rPr>
        <w:t xml:space="preserve"> </w:t>
      </w:r>
      <w:r w:rsidR="00986A67" w:rsidRPr="00682924">
        <w:rPr>
          <w:bCs/>
        </w:rPr>
        <w:t>Antwerp</w:t>
      </w:r>
      <w:r w:rsidR="00E33B0B" w:rsidRPr="00682924">
        <w:rPr>
          <w:bCs/>
        </w:rPr>
        <w:t>,</w:t>
      </w:r>
      <w:r w:rsidR="00274371" w:rsidRPr="00682924">
        <w:rPr>
          <w:bCs/>
        </w:rPr>
        <w:t xml:space="preserve"> on request</w:t>
      </w:r>
      <w:r w:rsidR="00B71775" w:rsidRPr="004015D4">
        <w:rPr>
          <w:bCs/>
        </w:rPr>
        <w:t xml:space="preserve">. </w:t>
      </w:r>
      <w:r w:rsidR="00715BE8" w:rsidRPr="004015D4">
        <w:rPr>
          <w:bCs/>
        </w:rPr>
        <w:t>The c</w:t>
      </w:r>
      <w:r w:rsidR="00B71775" w:rsidRPr="004015D4">
        <w:rPr>
          <w:bCs/>
        </w:rPr>
        <w:t xml:space="preserve">ost of the test is </w:t>
      </w:r>
      <w:r w:rsidR="00B71775" w:rsidRPr="00F51945">
        <w:rPr>
          <w:bCs/>
          <w:strike/>
        </w:rPr>
        <w:t xml:space="preserve">very </w:t>
      </w:r>
      <w:r w:rsidR="00B71775" w:rsidRPr="004015D4">
        <w:rPr>
          <w:bCs/>
        </w:rPr>
        <w:t>high</w:t>
      </w:r>
      <w:r w:rsidR="00274371" w:rsidRPr="004015D4">
        <w:rPr>
          <w:bCs/>
        </w:rPr>
        <w:t xml:space="preserve"> </w:t>
      </w:r>
      <w:r w:rsidR="00B71775" w:rsidRPr="004015D4">
        <w:rPr>
          <w:bCs/>
        </w:rPr>
        <w:t>(</w:t>
      </w:r>
      <w:r w:rsidR="00B71775" w:rsidRPr="00B038B3">
        <w:rPr>
          <w:bCs/>
          <w:strike/>
        </w:rPr>
        <w:t>250</w:t>
      </w:r>
      <w:r w:rsidR="00274371" w:rsidRPr="00B038B3">
        <w:rPr>
          <w:bCs/>
          <w:strike/>
        </w:rPr>
        <w:t>€</w:t>
      </w:r>
      <w:r w:rsidR="00F51945" w:rsidRPr="00F51945">
        <w:rPr>
          <w:bCs/>
          <w:strike/>
        </w:rPr>
        <w:t>/test</w:t>
      </w:r>
      <w:r w:rsidR="00B71775" w:rsidRPr="000B5E59">
        <w:rPr>
          <w:bCs/>
        </w:rPr>
        <w:t>)</w:t>
      </w:r>
      <w:r w:rsidR="00274371" w:rsidRPr="000B5E59">
        <w:rPr>
          <w:bCs/>
        </w:rPr>
        <w:t>.</w:t>
      </w:r>
    </w:p>
    <w:p w14:paraId="68804C8F" w14:textId="567782A7" w:rsidR="008E6B58" w:rsidRPr="008E6B58" w:rsidRDefault="008E6B58" w:rsidP="008E6B58">
      <w:pPr>
        <w:pStyle w:val="11"/>
        <w:rPr>
          <w:u w:val="double"/>
        </w:rPr>
      </w:pPr>
      <w:r w:rsidRPr="008E6B58">
        <w:rPr>
          <w:u w:val="double"/>
        </w:rPr>
        <w:t>2.5.</w:t>
      </w:r>
      <w:r w:rsidRPr="008E6B58">
        <w:rPr>
          <w:u w:val="double"/>
        </w:rPr>
        <w:tab/>
      </w:r>
      <w:proofErr w:type="spellStart"/>
      <w:r w:rsidRPr="008E6B58">
        <w:rPr>
          <w:u w:val="double"/>
        </w:rPr>
        <w:t>Formol</w:t>
      </w:r>
      <w:proofErr w:type="spellEnd"/>
      <w:r w:rsidRPr="008E6B58">
        <w:rPr>
          <w:u w:val="double"/>
        </w:rPr>
        <w:t>-gel test</w:t>
      </w:r>
    </w:p>
    <w:p w14:paraId="0BECFC7B" w14:textId="4A9C61F9" w:rsidR="008E6B58" w:rsidRPr="008E6B58" w:rsidRDefault="008E6B58" w:rsidP="00F51945">
      <w:pPr>
        <w:pStyle w:val="11Para"/>
        <w:rPr>
          <w:bCs/>
          <w:u w:val="double"/>
        </w:rPr>
      </w:pPr>
      <w:r w:rsidRPr="008E6B58">
        <w:rPr>
          <w:u w:val="double"/>
        </w:rPr>
        <w:t xml:space="preserve">The </w:t>
      </w:r>
      <w:proofErr w:type="spellStart"/>
      <w:r w:rsidRPr="008E6B58">
        <w:rPr>
          <w:u w:val="double"/>
        </w:rPr>
        <w:t>formol</w:t>
      </w:r>
      <w:proofErr w:type="spellEnd"/>
      <w:r w:rsidRPr="008E6B58">
        <w:rPr>
          <w:u w:val="double"/>
        </w:rPr>
        <w:t>-gel test is the test of choice in camels but has not been validated in other species. It is carried out by adding two drops of concentrated formalin solution (40% formaldehyde [w/v]) to 1 ml of serum. The test is positive if the serum coagulates immediately and turns white. In negative reactions, the serum remains unchanged or coagulation may take up to 30 minutes to appear</w:t>
      </w:r>
      <w:r>
        <w:rPr>
          <w:u w:val="double"/>
        </w:rPr>
        <w:t>.</w:t>
      </w:r>
    </w:p>
    <w:p w14:paraId="313AA3D7" w14:textId="2640FD65" w:rsidR="005A0961" w:rsidRPr="00987DFF" w:rsidRDefault="005A0961" w:rsidP="005A0961">
      <w:pPr>
        <w:pStyle w:val="1"/>
        <w:spacing w:after="200"/>
      </w:pPr>
      <w:r w:rsidRPr="00987DFF">
        <w:t>3.</w:t>
      </w:r>
      <w:r w:rsidRPr="00987DFF">
        <w:tab/>
        <w:t>Test application</w:t>
      </w:r>
      <w:r w:rsidR="002E45D9" w:rsidRPr="00987DFF">
        <w:t>s</w:t>
      </w:r>
    </w:p>
    <w:p w14:paraId="31AC45F3" w14:textId="59B780B6" w:rsidR="00213FA6" w:rsidRDefault="00213FA6" w:rsidP="002533BA">
      <w:pPr>
        <w:pStyle w:val="para1"/>
      </w:pPr>
      <w:r w:rsidRPr="00987DFF">
        <w:t xml:space="preserve">Like the majority of biological tests, the </w:t>
      </w:r>
      <w:r w:rsidR="00562D06" w:rsidRPr="00987DFF">
        <w:t xml:space="preserve">methods </w:t>
      </w:r>
      <w:r w:rsidRPr="00987DFF">
        <w:t xml:space="preserve">described </w:t>
      </w:r>
      <w:r w:rsidR="00562D06" w:rsidRPr="00987DFF">
        <w:t xml:space="preserve">above </w:t>
      </w:r>
      <w:r w:rsidRPr="00987DFF">
        <w:t xml:space="preserve">are limited both in terms of sensitivity and specificity. Moreover, test performances and parameters are highly variable, </w:t>
      </w:r>
      <w:r w:rsidR="00E8261C" w:rsidRPr="00987DFF">
        <w:t xml:space="preserve">depending on the </w:t>
      </w:r>
      <w:r w:rsidRPr="00987DFF">
        <w:t>host species</w:t>
      </w:r>
      <w:r w:rsidR="00D82CA1">
        <w:t xml:space="preserve"> </w:t>
      </w:r>
      <w:r w:rsidR="00D82CA1" w:rsidRPr="0042684E">
        <w:rPr>
          <w:u w:val="double"/>
        </w:rPr>
        <w:t>and breed,</w:t>
      </w:r>
      <w:r w:rsidR="00D82CA1">
        <w:t xml:space="preserve"> </w:t>
      </w:r>
      <w:r w:rsidRPr="0042684E">
        <w:rPr>
          <w:strike/>
        </w:rPr>
        <w:t xml:space="preserve">or </w:t>
      </w:r>
      <w:r w:rsidR="00E8261C" w:rsidRPr="00987DFF">
        <w:t>the</w:t>
      </w:r>
      <w:r w:rsidR="00D82CA1">
        <w:t xml:space="preserve"> </w:t>
      </w:r>
      <w:r w:rsidR="00D82CA1" w:rsidRPr="0042684E">
        <w:rPr>
          <w:u w:val="double"/>
        </w:rPr>
        <w:t>species diversity of trypanosomes in the</w:t>
      </w:r>
      <w:r w:rsidRPr="00987DFF">
        <w:t xml:space="preserve"> geographical area </w:t>
      </w:r>
      <w:r w:rsidR="00E8261C" w:rsidRPr="00987DFF">
        <w:t>in which the host occurs</w:t>
      </w:r>
      <w:r w:rsidR="00A93793" w:rsidRPr="0042684E">
        <w:rPr>
          <w:u w:val="double"/>
        </w:rPr>
        <w:t>, and the</w:t>
      </w:r>
      <w:r w:rsidR="00A93793">
        <w:t xml:space="preserve"> </w:t>
      </w:r>
      <w:r w:rsidR="00A93793" w:rsidRPr="0042684E">
        <w:rPr>
          <w:u w:val="double"/>
        </w:rPr>
        <w:t>epidemiological situation (epizootic/enzootic/sporadic)</w:t>
      </w:r>
      <w:r w:rsidRPr="00987DFF">
        <w:t xml:space="preserve">. To date, there is no common test (parasitological, serological </w:t>
      </w:r>
      <w:r w:rsidR="00E8261C" w:rsidRPr="00987DFF">
        <w:t xml:space="preserve">or </w:t>
      </w:r>
      <w:r w:rsidRPr="00987DFF">
        <w:t xml:space="preserve">even molecular) that </w:t>
      </w:r>
      <w:r w:rsidR="00E8261C" w:rsidRPr="00987DFF">
        <w:t xml:space="preserve">is capable of </w:t>
      </w:r>
      <w:r w:rsidRPr="00987DFF">
        <w:t xml:space="preserve">distinguishing </w:t>
      </w:r>
      <w:r w:rsidRPr="00987DFF">
        <w:rPr>
          <w:i/>
        </w:rPr>
        <w:t xml:space="preserve">T. </w:t>
      </w:r>
      <w:proofErr w:type="spellStart"/>
      <w:r w:rsidRPr="00987DFF">
        <w:rPr>
          <w:i/>
        </w:rPr>
        <w:t>evansi</w:t>
      </w:r>
      <w:proofErr w:type="spellEnd"/>
      <w:r w:rsidRPr="00987DFF">
        <w:t xml:space="preserve"> from the other </w:t>
      </w:r>
      <w:proofErr w:type="spellStart"/>
      <w:r w:rsidR="00136458" w:rsidRPr="00987DFF">
        <w:rPr>
          <w:i/>
        </w:rPr>
        <w:t>Trypanozoon</w:t>
      </w:r>
      <w:proofErr w:type="spellEnd"/>
      <w:r w:rsidR="00136458" w:rsidRPr="00987DFF">
        <w:t xml:space="preserve"> </w:t>
      </w:r>
      <w:r w:rsidRPr="00987DFF">
        <w:t>species</w:t>
      </w:r>
      <w:r w:rsidR="00136458" w:rsidRPr="00987DFF">
        <w:t xml:space="preserve"> or sub-species</w:t>
      </w:r>
      <w:r w:rsidR="00474067">
        <w:t xml:space="preserve"> </w:t>
      </w:r>
      <w:r w:rsidR="00474067" w:rsidRPr="0042684E">
        <w:rPr>
          <w:u w:val="double"/>
        </w:rPr>
        <w:t>(</w:t>
      </w:r>
      <w:proofErr w:type="spellStart"/>
      <w:r w:rsidR="00474067" w:rsidRPr="00E71255">
        <w:rPr>
          <w:u w:val="double"/>
        </w:rPr>
        <w:t>Gizaw</w:t>
      </w:r>
      <w:proofErr w:type="spellEnd"/>
      <w:r w:rsidR="00474067" w:rsidRPr="00E71255">
        <w:rPr>
          <w:u w:val="double"/>
        </w:rPr>
        <w:t xml:space="preserve"> </w:t>
      </w:r>
      <w:r w:rsidR="00474067" w:rsidRPr="00E71255">
        <w:rPr>
          <w:i/>
          <w:u w:val="double"/>
        </w:rPr>
        <w:t xml:space="preserve">et al., </w:t>
      </w:r>
      <w:r w:rsidR="00474067" w:rsidRPr="00E71255">
        <w:rPr>
          <w:u w:val="double"/>
        </w:rPr>
        <w:t>2017)</w:t>
      </w:r>
      <w:r w:rsidRPr="00E71255">
        <w:t xml:space="preserve">. The final diagnosis of </w:t>
      </w:r>
      <w:proofErr w:type="spellStart"/>
      <w:r w:rsidRPr="00E71255">
        <w:t>surra</w:t>
      </w:r>
      <w:proofErr w:type="spellEnd"/>
      <w:r w:rsidRPr="00E71255">
        <w:t xml:space="preserve"> will </w:t>
      </w:r>
      <w:r w:rsidR="00E8261C" w:rsidRPr="00E71255">
        <w:t>depend on</w:t>
      </w:r>
      <w:r w:rsidRPr="00E71255">
        <w:t xml:space="preserve"> </w:t>
      </w:r>
      <w:proofErr w:type="spellStart"/>
      <w:r w:rsidRPr="00E71255">
        <w:t>epizootiological</w:t>
      </w:r>
      <w:proofErr w:type="spellEnd"/>
      <w:r w:rsidRPr="00E71255">
        <w:t xml:space="preserve"> information</w:t>
      </w:r>
      <w:r w:rsidR="00474067" w:rsidRPr="00E71255">
        <w:rPr>
          <w:u w:val="double"/>
        </w:rPr>
        <w:t>, clinical signs</w:t>
      </w:r>
      <w:r w:rsidRPr="00E71255">
        <w:t xml:space="preserve"> and laboratory results</w:t>
      </w:r>
      <w:r w:rsidRPr="00E71255">
        <w:rPr>
          <w:strike/>
        </w:rPr>
        <w:t xml:space="preserve"> and observations</w:t>
      </w:r>
      <w:r w:rsidRPr="00987DFF">
        <w:t xml:space="preserve">. For these reasons, a number of test combinations adapted to </w:t>
      </w:r>
      <w:r w:rsidR="00E8261C" w:rsidRPr="00987DFF">
        <w:t xml:space="preserve">the different </w:t>
      </w:r>
      <w:r w:rsidRPr="00987DFF">
        <w:t>circumstance</w:t>
      </w:r>
      <w:r w:rsidR="000147F7" w:rsidRPr="00987DFF">
        <w:t>s</w:t>
      </w:r>
      <w:r w:rsidRPr="00987DFF">
        <w:t xml:space="preserve"> </w:t>
      </w:r>
      <w:r w:rsidR="00E8261C" w:rsidRPr="00987DFF">
        <w:t xml:space="preserve">relevant to a particular </w:t>
      </w:r>
      <w:r w:rsidRPr="00987DFF">
        <w:t>host species</w:t>
      </w:r>
      <w:r w:rsidR="00562D06" w:rsidRPr="00987DFF">
        <w:t xml:space="preserve"> </w:t>
      </w:r>
      <w:r w:rsidR="00474067" w:rsidRPr="0042684E">
        <w:rPr>
          <w:u w:val="double"/>
        </w:rPr>
        <w:t>and geographical area</w:t>
      </w:r>
      <w:r w:rsidR="00474067">
        <w:t xml:space="preserve"> </w:t>
      </w:r>
      <w:r w:rsidR="00562D06" w:rsidRPr="00987DFF">
        <w:t>are currently recommend</w:t>
      </w:r>
      <w:r w:rsidR="00E8261C" w:rsidRPr="00987DFF">
        <w:t>ed</w:t>
      </w:r>
      <w:r w:rsidRPr="00987DFF">
        <w:t xml:space="preserve">. These are guidelines </w:t>
      </w:r>
      <w:r w:rsidR="00562D06" w:rsidRPr="00987DFF">
        <w:t>that</w:t>
      </w:r>
      <w:r w:rsidRPr="00987DFF">
        <w:t xml:space="preserve"> should be helpful </w:t>
      </w:r>
      <w:r w:rsidR="00562D06" w:rsidRPr="00987DFF">
        <w:t>in achieving the correct</w:t>
      </w:r>
      <w:r w:rsidRPr="00987DFF">
        <w:t xml:space="preserve"> diagnoses</w:t>
      </w:r>
      <w:r w:rsidRPr="00E71255">
        <w:t>.</w:t>
      </w:r>
      <w:r w:rsidR="00E3696C" w:rsidRPr="00E71255">
        <w:t xml:space="preserve"> </w:t>
      </w:r>
      <w:r w:rsidR="0092702B">
        <w:rPr>
          <w:u w:val="double"/>
        </w:rPr>
        <w:t>Combining at least two of</w:t>
      </w:r>
      <w:r w:rsidR="00E3696C" w:rsidRPr="0042684E">
        <w:rPr>
          <w:u w:val="double"/>
        </w:rPr>
        <w:t xml:space="preserve"> the </w:t>
      </w:r>
      <w:r w:rsidR="00E71255">
        <w:rPr>
          <w:u w:val="double"/>
        </w:rPr>
        <w:t>four</w:t>
      </w:r>
      <w:r w:rsidR="00E3696C" w:rsidRPr="0042684E">
        <w:rPr>
          <w:u w:val="double"/>
        </w:rPr>
        <w:t xml:space="preserve"> methods below </w:t>
      </w:r>
      <w:r w:rsidR="0092702B">
        <w:rPr>
          <w:u w:val="double"/>
        </w:rPr>
        <w:t>is</w:t>
      </w:r>
      <w:r w:rsidR="00E3696C" w:rsidRPr="0042684E">
        <w:rPr>
          <w:u w:val="double"/>
        </w:rPr>
        <w:t xml:space="preserve"> recommended to optimi</w:t>
      </w:r>
      <w:r w:rsidR="00E71255">
        <w:rPr>
          <w:u w:val="double"/>
        </w:rPr>
        <w:t>s</w:t>
      </w:r>
      <w:r w:rsidR="00E3696C" w:rsidRPr="0042684E">
        <w:rPr>
          <w:u w:val="double"/>
        </w:rPr>
        <w:t>e reliable and specific diagnosis.</w:t>
      </w:r>
    </w:p>
    <w:p w14:paraId="735F2226" w14:textId="64BF3807" w:rsidR="0027164E" w:rsidRPr="00342881" w:rsidRDefault="004043C7" w:rsidP="0027164E">
      <w:pPr>
        <w:pStyle w:val="11"/>
      </w:pPr>
      <w:r>
        <w:lastRenderedPageBreak/>
        <w:t>3.1.</w:t>
      </w:r>
      <w:r w:rsidR="00213FA6" w:rsidRPr="00987DFF">
        <w:tab/>
      </w:r>
      <w:r w:rsidR="00213FA6" w:rsidRPr="00342881">
        <w:rPr>
          <w:strike/>
        </w:rPr>
        <w:t>Recommended methods</w:t>
      </w:r>
      <w:r w:rsidR="002B4675">
        <w:rPr>
          <w:strike/>
        </w:rPr>
        <w:t xml:space="preserve"> </w:t>
      </w:r>
      <w:r w:rsidR="00342881" w:rsidRPr="002B4675">
        <w:rPr>
          <w:highlight w:val="yellow"/>
          <w:u w:val="double"/>
        </w:rPr>
        <w:t xml:space="preserve">Characteristics and performances of recommended tests for the diagnosis of </w:t>
      </w:r>
      <w:proofErr w:type="spellStart"/>
      <w:r w:rsidR="00342881" w:rsidRPr="002B4675">
        <w:rPr>
          <w:highlight w:val="yellow"/>
          <w:u w:val="double"/>
        </w:rPr>
        <w:t>surra</w:t>
      </w:r>
      <w:proofErr w:type="spellEnd"/>
    </w:p>
    <w:p w14:paraId="7381F141" w14:textId="4E17CB4C" w:rsidR="00213FA6" w:rsidRDefault="00CB0A49" w:rsidP="00AC6FD9">
      <w:pPr>
        <w:pStyle w:val="11ilist"/>
      </w:pPr>
      <w:proofErr w:type="spellStart"/>
      <w:r w:rsidRPr="00987DFF">
        <w:t>i</w:t>
      </w:r>
      <w:proofErr w:type="spellEnd"/>
      <w:r w:rsidRPr="00987DFF">
        <w:t>)</w:t>
      </w:r>
      <w:r w:rsidRPr="00987DFF">
        <w:tab/>
      </w:r>
      <w:r w:rsidR="00213FA6" w:rsidRPr="00987DFF">
        <w:rPr>
          <w:i/>
        </w:rPr>
        <w:t>Microscopic examination:</w:t>
      </w:r>
      <w:r w:rsidR="00136458" w:rsidRPr="00987DFF">
        <w:t xml:space="preserve"> M</w:t>
      </w:r>
      <w:r w:rsidR="00213FA6" w:rsidRPr="00987DFF">
        <w:t>icroscopic observation (</w:t>
      </w:r>
      <w:r w:rsidR="00562D06" w:rsidRPr="00987DFF">
        <w:t>×</w:t>
      </w:r>
      <w:r w:rsidR="00213FA6" w:rsidRPr="00987DFF">
        <w:t>400</w:t>
      </w:r>
      <w:r w:rsidR="00562D06" w:rsidRPr="00987DFF">
        <w:t>–1</w:t>
      </w:r>
      <w:r w:rsidR="00213FA6" w:rsidRPr="00987DFF">
        <w:t>000 in oil immersion) of a Giemsa</w:t>
      </w:r>
      <w:r w:rsidR="00562D06" w:rsidRPr="00987DFF">
        <w:t>-</w:t>
      </w:r>
      <w:r w:rsidR="00213FA6" w:rsidRPr="00987DFF">
        <w:t xml:space="preserve">stained </w:t>
      </w:r>
      <w:r w:rsidR="00AB40A4" w:rsidRPr="00987DFF">
        <w:t xml:space="preserve">thin </w:t>
      </w:r>
      <w:r w:rsidR="00213FA6" w:rsidRPr="00987DFF">
        <w:t xml:space="preserve">blood smear </w:t>
      </w:r>
      <w:r w:rsidR="00D82CA1" w:rsidRPr="0042684E">
        <w:rPr>
          <w:u w:val="double"/>
        </w:rPr>
        <w:t>(GSBS)</w:t>
      </w:r>
      <w:r w:rsidR="00D82CA1">
        <w:t xml:space="preserve"> </w:t>
      </w:r>
      <w:r w:rsidR="00213FA6" w:rsidRPr="00987DFF">
        <w:t>from the host, or from a mouse inoculation test, a</w:t>
      </w:r>
      <w:r w:rsidR="00562D06" w:rsidRPr="00987DFF">
        <w:t>llows identification of the sub</w:t>
      </w:r>
      <w:r w:rsidR="00213FA6" w:rsidRPr="00987DFF">
        <w:t xml:space="preserve">genus </w:t>
      </w:r>
      <w:proofErr w:type="spellStart"/>
      <w:r w:rsidR="00213FA6" w:rsidRPr="00987DFF">
        <w:rPr>
          <w:i/>
        </w:rPr>
        <w:t>Trypanozoon</w:t>
      </w:r>
      <w:proofErr w:type="spellEnd"/>
      <w:r w:rsidR="00213FA6" w:rsidRPr="00987DFF">
        <w:t xml:space="preserve"> based on morphology and morphometry of parasites. When fresh samples are available, </w:t>
      </w:r>
      <w:r w:rsidR="00D82CA1" w:rsidRPr="0042684E">
        <w:rPr>
          <w:u w:val="double"/>
        </w:rPr>
        <w:t xml:space="preserve">it is recommended to </w:t>
      </w:r>
      <w:r w:rsidR="0092702B">
        <w:rPr>
          <w:u w:val="double"/>
        </w:rPr>
        <w:t>combine with</w:t>
      </w:r>
      <w:r w:rsidR="00D82CA1">
        <w:t xml:space="preserve"> </w:t>
      </w:r>
      <w:r w:rsidR="00213FA6" w:rsidRPr="00987DFF">
        <w:t xml:space="preserve">HCT </w:t>
      </w:r>
      <w:r w:rsidR="00D82CA1" w:rsidRPr="0042684E">
        <w:rPr>
          <w:u w:val="double"/>
        </w:rPr>
        <w:t>(</w:t>
      </w:r>
      <w:r w:rsidR="00213FA6" w:rsidRPr="00987DFF">
        <w:t>or BC</w:t>
      </w:r>
      <w:r w:rsidR="00D82CA1" w:rsidRPr="0042684E">
        <w:rPr>
          <w:u w:val="double"/>
        </w:rPr>
        <w:t>T)</w:t>
      </w:r>
      <w:r w:rsidR="00213FA6" w:rsidRPr="00987DFF">
        <w:t xml:space="preserve"> </w:t>
      </w:r>
      <w:r w:rsidR="00213FA6" w:rsidRPr="0042684E">
        <w:rPr>
          <w:strike/>
        </w:rPr>
        <w:t>must be used</w:t>
      </w:r>
      <w:r w:rsidR="00213FA6" w:rsidRPr="00987DFF">
        <w:t xml:space="preserve"> to increase the sensitivity</w:t>
      </w:r>
      <w:r w:rsidR="00D82CA1">
        <w:t xml:space="preserve"> </w:t>
      </w:r>
      <w:r w:rsidR="00D82CA1" w:rsidRPr="0042684E">
        <w:rPr>
          <w:u w:val="double"/>
        </w:rPr>
        <w:t xml:space="preserve">of microscopic examinations. Observation of a parasite </w:t>
      </w:r>
      <w:r w:rsidR="0092702B">
        <w:rPr>
          <w:u w:val="double"/>
        </w:rPr>
        <w:t>provides</w:t>
      </w:r>
      <w:r w:rsidR="00D82CA1" w:rsidRPr="0042684E">
        <w:rPr>
          <w:u w:val="double"/>
        </w:rPr>
        <w:t xml:space="preserve"> a </w:t>
      </w:r>
      <w:r w:rsidR="0092702B" w:rsidRPr="0042684E">
        <w:rPr>
          <w:u w:val="double"/>
        </w:rPr>
        <w:t>certain</w:t>
      </w:r>
      <w:r w:rsidR="0092702B">
        <w:rPr>
          <w:u w:val="double"/>
        </w:rPr>
        <w:t xml:space="preserve"> </w:t>
      </w:r>
      <w:r w:rsidR="00D82CA1" w:rsidRPr="0042684E">
        <w:rPr>
          <w:u w:val="double"/>
        </w:rPr>
        <w:t>diagno</w:t>
      </w:r>
      <w:r w:rsidR="0092702B">
        <w:rPr>
          <w:u w:val="double"/>
        </w:rPr>
        <w:t>sis</w:t>
      </w:r>
      <w:r w:rsidR="00695EE1" w:rsidRPr="0042684E">
        <w:rPr>
          <w:u w:val="double"/>
        </w:rPr>
        <w:t>, however,</w:t>
      </w:r>
      <w:r w:rsidR="00D82CA1" w:rsidRPr="0042684E">
        <w:rPr>
          <w:u w:val="double"/>
        </w:rPr>
        <w:t xml:space="preserve"> species</w:t>
      </w:r>
      <w:r w:rsidR="0092702B">
        <w:rPr>
          <w:u w:val="double"/>
        </w:rPr>
        <w:t xml:space="preserve"> </w:t>
      </w:r>
      <w:r w:rsidR="00D82CA1" w:rsidRPr="0042684E">
        <w:rPr>
          <w:u w:val="double"/>
        </w:rPr>
        <w:t>identification require</w:t>
      </w:r>
      <w:r w:rsidR="00695EE1" w:rsidRPr="0042684E">
        <w:rPr>
          <w:u w:val="double"/>
        </w:rPr>
        <w:t>s</w:t>
      </w:r>
      <w:r w:rsidR="00D82CA1" w:rsidRPr="0042684E">
        <w:rPr>
          <w:u w:val="double"/>
        </w:rPr>
        <w:t xml:space="preserve"> complementary tests</w:t>
      </w:r>
      <w:r w:rsidR="00695EE1" w:rsidRPr="0042684E">
        <w:rPr>
          <w:u w:val="double"/>
        </w:rPr>
        <w:t xml:space="preserve"> if other pathogenic </w:t>
      </w:r>
      <w:r w:rsidR="00695EE1" w:rsidRPr="0042684E">
        <w:rPr>
          <w:i/>
          <w:u w:val="double"/>
        </w:rPr>
        <w:t>Trypanosoma</w:t>
      </w:r>
      <w:r w:rsidR="00695EE1" w:rsidRPr="0042684E">
        <w:rPr>
          <w:u w:val="double"/>
        </w:rPr>
        <w:t xml:space="preserve"> spp</w:t>
      </w:r>
      <w:r w:rsidR="0092702B">
        <w:rPr>
          <w:u w:val="double"/>
        </w:rPr>
        <w:t>.</w:t>
      </w:r>
      <w:r w:rsidR="00695EE1" w:rsidRPr="0042684E">
        <w:rPr>
          <w:u w:val="double"/>
        </w:rPr>
        <w:t xml:space="preserve"> may potentially be present in the host investigated</w:t>
      </w:r>
      <w:r w:rsidR="00D82CA1" w:rsidRPr="0042684E">
        <w:rPr>
          <w:u w:val="double"/>
        </w:rPr>
        <w:t>.</w:t>
      </w:r>
    </w:p>
    <w:p w14:paraId="5B113037" w14:textId="6FB4EF3E" w:rsidR="00213FA6" w:rsidRDefault="00CB0A49" w:rsidP="00AC6FD9">
      <w:pPr>
        <w:pStyle w:val="11ilist"/>
      </w:pPr>
      <w:r w:rsidRPr="00987DFF">
        <w:t>ii)</w:t>
      </w:r>
      <w:r w:rsidRPr="00987DFF">
        <w:tab/>
      </w:r>
      <w:r w:rsidR="00213FA6" w:rsidRPr="00987DFF">
        <w:t>PCR-TBR:</w:t>
      </w:r>
      <w:r w:rsidR="00213FA6" w:rsidRPr="00987DFF">
        <w:rPr>
          <w:b/>
        </w:rPr>
        <w:t xml:space="preserve"> </w:t>
      </w:r>
      <w:r w:rsidR="00213FA6" w:rsidRPr="00987DFF">
        <w:t xml:space="preserve">DNA must be prepared </w:t>
      </w:r>
      <w:r w:rsidR="00E8261C" w:rsidRPr="00987DFF">
        <w:t xml:space="preserve">from </w:t>
      </w:r>
      <w:r w:rsidR="00213FA6" w:rsidRPr="00987DFF">
        <w:t>blood</w:t>
      </w:r>
      <w:r w:rsidR="00E8261C" w:rsidRPr="00987DFF">
        <w:t xml:space="preserve"> with a</w:t>
      </w:r>
      <w:r w:rsidR="00213FA6" w:rsidRPr="00987DFF">
        <w:t xml:space="preserve"> commercial kit</w:t>
      </w:r>
      <w:r w:rsidR="006D1629" w:rsidRPr="003F5A63">
        <w:rPr>
          <w:u w:val="double"/>
        </w:rPr>
        <w:t>, a resin</w:t>
      </w:r>
      <w:r w:rsidR="00474067" w:rsidRPr="003F5A63">
        <w:rPr>
          <w:u w:val="double"/>
        </w:rPr>
        <w:t>,</w:t>
      </w:r>
      <w:r w:rsidR="00213FA6" w:rsidRPr="00987DFF">
        <w:t xml:space="preserve"> or phenol chloroform method, </w:t>
      </w:r>
      <w:r w:rsidR="00E8261C" w:rsidRPr="00987DFF">
        <w:t xml:space="preserve">using </w:t>
      </w:r>
      <w:r w:rsidR="00213FA6" w:rsidRPr="00987DFF">
        <w:t>a buffy coat</w:t>
      </w:r>
      <w:r w:rsidR="00225664" w:rsidRPr="00987DFF">
        <w:t xml:space="preserve"> obtained by 8</w:t>
      </w:r>
      <w:r w:rsidR="00213FA6" w:rsidRPr="00987DFF">
        <w:t>000</w:t>
      </w:r>
      <w:r w:rsidR="00562D06" w:rsidRPr="00987DFF">
        <w:t xml:space="preserve"> </w:t>
      </w:r>
      <w:r w:rsidR="00213FA6" w:rsidRPr="00987DFF">
        <w:rPr>
          <w:b/>
          <w:i/>
        </w:rPr>
        <w:t>g</w:t>
      </w:r>
      <w:r w:rsidR="00213FA6" w:rsidRPr="00987DFF">
        <w:t xml:space="preserve"> centrifugation of 0.5</w:t>
      </w:r>
      <w:r w:rsidR="00225664" w:rsidRPr="00987DFF">
        <w:t> </w:t>
      </w:r>
      <w:r w:rsidR="00213FA6" w:rsidRPr="00987DFF">
        <w:t xml:space="preserve">ml of blood. PCR is carried out as described above, with TBR primers </w:t>
      </w:r>
      <w:r w:rsidR="00213FA6" w:rsidRPr="0092702B">
        <w:t xml:space="preserve">(Masiga </w:t>
      </w:r>
      <w:r w:rsidR="00213FA6" w:rsidRPr="0092702B">
        <w:rPr>
          <w:i/>
        </w:rPr>
        <w:t>et al</w:t>
      </w:r>
      <w:r w:rsidR="00225664" w:rsidRPr="0092702B">
        <w:rPr>
          <w:i/>
        </w:rPr>
        <w:t>.</w:t>
      </w:r>
      <w:r w:rsidR="002E45D9" w:rsidRPr="0092702B">
        <w:rPr>
          <w:i/>
        </w:rPr>
        <w:t>,</w:t>
      </w:r>
      <w:r w:rsidR="00213FA6" w:rsidRPr="0092702B">
        <w:t xml:space="preserve"> 1992). Result is positive</w:t>
      </w:r>
      <w:r w:rsidR="00213FA6" w:rsidRPr="00987DFF">
        <w:t xml:space="preserve"> for </w:t>
      </w:r>
      <w:proofErr w:type="spellStart"/>
      <w:r w:rsidR="00213FA6" w:rsidRPr="00987DFF">
        <w:rPr>
          <w:i/>
        </w:rPr>
        <w:t>Trypanozoon</w:t>
      </w:r>
      <w:proofErr w:type="spellEnd"/>
      <w:r w:rsidR="00213FA6" w:rsidRPr="00987DFF">
        <w:t xml:space="preserve"> when a 177</w:t>
      </w:r>
      <w:r w:rsidR="00225664" w:rsidRPr="00987DFF">
        <w:t> </w:t>
      </w:r>
      <w:r w:rsidR="00213FA6" w:rsidRPr="00987DFF">
        <w:t>bp product is visible on the agarose gel.</w:t>
      </w:r>
      <w:r w:rsidR="006D1629">
        <w:t xml:space="preserve"> </w:t>
      </w:r>
      <w:r w:rsidR="006D1629" w:rsidRPr="0042684E">
        <w:rPr>
          <w:u w:val="double"/>
        </w:rPr>
        <w:t>Complementary primers can be used</w:t>
      </w:r>
      <w:r w:rsidR="008C7F50" w:rsidRPr="0042684E">
        <w:rPr>
          <w:u w:val="double"/>
        </w:rPr>
        <w:t xml:space="preserve"> (</w:t>
      </w:r>
      <w:proofErr w:type="spellStart"/>
      <w:r w:rsidR="008C7F50" w:rsidRPr="0042684E">
        <w:rPr>
          <w:u w:val="double"/>
        </w:rPr>
        <w:t>i</w:t>
      </w:r>
      <w:proofErr w:type="spellEnd"/>
      <w:r w:rsidR="008C7F50" w:rsidRPr="0042684E">
        <w:rPr>
          <w:u w:val="double"/>
        </w:rPr>
        <w:t>)</w:t>
      </w:r>
      <w:r w:rsidR="006D1629" w:rsidRPr="0042684E">
        <w:rPr>
          <w:u w:val="double"/>
        </w:rPr>
        <w:t xml:space="preserve"> to</w:t>
      </w:r>
      <w:r w:rsidR="008C7F50" w:rsidRPr="0042684E">
        <w:rPr>
          <w:u w:val="double"/>
        </w:rPr>
        <w:t xml:space="preserve"> confirm the subgenus (TEPAN or ESAG), (ii) to</w:t>
      </w:r>
      <w:r w:rsidR="006D1629" w:rsidRPr="0042684E">
        <w:rPr>
          <w:u w:val="double"/>
        </w:rPr>
        <w:t xml:space="preserve"> characteri</w:t>
      </w:r>
      <w:r w:rsidR="003F5A63">
        <w:rPr>
          <w:u w:val="double"/>
        </w:rPr>
        <w:t>s</w:t>
      </w:r>
      <w:r w:rsidR="006D1629" w:rsidRPr="0042684E">
        <w:rPr>
          <w:u w:val="double"/>
        </w:rPr>
        <w:t xml:space="preserve">e type A/B: </w:t>
      </w:r>
      <w:r w:rsidR="008C7F50" w:rsidRPr="0042684E">
        <w:rPr>
          <w:u w:val="double"/>
        </w:rPr>
        <w:t>(</w:t>
      </w:r>
      <w:r w:rsidR="006D1629" w:rsidRPr="0042684E">
        <w:rPr>
          <w:u w:val="double"/>
        </w:rPr>
        <w:t>RoTat1.2 and EVAB</w:t>
      </w:r>
      <w:r w:rsidR="008C7F50" w:rsidRPr="0042684E">
        <w:rPr>
          <w:u w:val="double"/>
        </w:rPr>
        <w:t>), (iii) to characteri</w:t>
      </w:r>
      <w:r w:rsidR="003F5A63">
        <w:rPr>
          <w:u w:val="double"/>
        </w:rPr>
        <w:t>s</w:t>
      </w:r>
      <w:r w:rsidR="008C7F50" w:rsidRPr="0042684E">
        <w:rPr>
          <w:u w:val="double"/>
        </w:rPr>
        <w:t>e human strains (</w:t>
      </w:r>
      <w:proofErr w:type="spellStart"/>
      <w:r w:rsidR="008C7F50" w:rsidRPr="0042684E">
        <w:rPr>
          <w:u w:val="double"/>
        </w:rPr>
        <w:t>Tgs</w:t>
      </w:r>
      <w:proofErr w:type="spellEnd"/>
      <w:r w:rsidR="008C7F50" w:rsidRPr="0042684E">
        <w:rPr>
          <w:u w:val="double"/>
        </w:rPr>
        <w:t xml:space="preserve">-GP and </w:t>
      </w:r>
      <w:proofErr w:type="spellStart"/>
      <w:r w:rsidR="008C7F50" w:rsidRPr="0042684E">
        <w:rPr>
          <w:u w:val="double"/>
        </w:rPr>
        <w:t>Tbr</w:t>
      </w:r>
      <w:proofErr w:type="spellEnd"/>
      <w:r w:rsidR="008C7F50" w:rsidRPr="0042684E">
        <w:rPr>
          <w:u w:val="double"/>
        </w:rPr>
        <w:t xml:space="preserve">), or (iv) </w:t>
      </w:r>
      <w:r w:rsidR="0092702B">
        <w:rPr>
          <w:u w:val="double"/>
        </w:rPr>
        <w:t>as evidence of</w:t>
      </w:r>
      <w:r w:rsidR="008C7F50" w:rsidRPr="0042684E">
        <w:rPr>
          <w:u w:val="double"/>
        </w:rPr>
        <w:t xml:space="preserve"> other </w:t>
      </w:r>
      <w:r w:rsidR="008C7F50" w:rsidRPr="0042684E">
        <w:rPr>
          <w:i/>
          <w:u w:val="double"/>
        </w:rPr>
        <w:t>Trypanosoma</w:t>
      </w:r>
      <w:r w:rsidR="008C7F50" w:rsidRPr="0042684E">
        <w:rPr>
          <w:u w:val="double"/>
        </w:rPr>
        <w:t xml:space="preserve"> subgenera or species (ITS1 primers);</w:t>
      </w:r>
      <w:r w:rsidR="00E3696C" w:rsidRPr="0042684E">
        <w:rPr>
          <w:u w:val="double"/>
        </w:rPr>
        <w:t xml:space="preserve"> however, the sensitivity </w:t>
      </w:r>
      <w:r w:rsidR="008C7F50" w:rsidRPr="0042684E">
        <w:rPr>
          <w:u w:val="double"/>
        </w:rPr>
        <w:t xml:space="preserve">of all these primers </w:t>
      </w:r>
      <w:r w:rsidR="00E3696C" w:rsidRPr="0042684E">
        <w:rPr>
          <w:u w:val="double"/>
        </w:rPr>
        <w:t xml:space="preserve">being lower than that of TBR primers, </w:t>
      </w:r>
      <w:r w:rsidR="00474067" w:rsidRPr="0042684E">
        <w:rPr>
          <w:u w:val="double"/>
        </w:rPr>
        <w:t xml:space="preserve">when negative, </w:t>
      </w:r>
      <w:r w:rsidR="00E3696C" w:rsidRPr="0042684E">
        <w:rPr>
          <w:u w:val="double"/>
        </w:rPr>
        <w:t>they may lead to inconclusive results</w:t>
      </w:r>
      <w:r w:rsidR="008C7F50" w:rsidRPr="0042684E">
        <w:rPr>
          <w:u w:val="double"/>
        </w:rPr>
        <w:t>.</w:t>
      </w:r>
    </w:p>
    <w:p w14:paraId="3D739382" w14:textId="1277AC5E" w:rsidR="00213FA6" w:rsidRDefault="00CB0A49" w:rsidP="003F5A63">
      <w:pPr>
        <w:pStyle w:val="11ilist"/>
      </w:pPr>
      <w:r w:rsidRPr="00987DFF">
        <w:t>iii)</w:t>
      </w:r>
      <w:r w:rsidRPr="00987DFF">
        <w:tab/>
      </w:r>
      <w:r w:rsidR="00213FA6" w:rsidRPr="00987DFF">
        <w:t>ELISA</w:t>
      </w:r>
      <w:r w:rsidR="00213FA6" w:rsidRPr="00987DFF">
        <w:rPr>
          <w:i/>
        </w:rPr>
        <w:t xml:space="preserve"> T. </w:t>
      </w:r>
      <w:proofErr w:type="spellStart"/>
      <w:r w:rsidR="00213FA6" w:rsidRPr="00987DFF">
        <w:rPr>
          <w:i/>
        </w:rPr>
        <w:t>evansi</w:t>
      </w:r>
      <w:proofErr w:type="spellEnd"/>
      <w:r w:rsidR="00213FA6" w:rsidRPr="00987DFF">
        <w:rPr>
          <w:i/>
        </w:rPr>
        <w:t>:</w:t>
      </w:r>
      <w:r w:rsidR="00213FA6" w:rsidRPr="00987DFF">
        <w:t xml:space="preserve"> Serum or plasma samples are tested in ELISA-</w:t>
      </w:r>
      <w:r w:rsidR="00213FA6" w:rsidRPr="00987DFF">
        <w:rPr>
          <w:i/>
        </w:rPr>
        <w:t xml:space="preserve">T. </w:t>
      </w:r>
      <w:proofErr w:type="spellStart"/>
      <w:r w:rsidR="00213FA6" w:rsidRPr="00987DFF">
        <w:rPr>
          <w:i/>
        </w:rPr>
        <w:t>evansi</w:t>
      </w:r>
      <w:proofErr w:type="spellEnd"/>
      <w:r w:rsidR="00213FA6" w:rsidRPr="00987DFF">
        <w:t xml:space="preserve"> (soluble antigens from whole </w:t>
      </w:r>
      <w:r w:rsidR="00213FA6" w:rsidRPr="00987DFF">
        <w:rPr>
          <w:i/>
        </w:rPr>
        <w:t xml:space="preserve">T. </w:t>
      </w:r>
      <w:proofErr w:type="spellStart"/>
      <w:r w:rsidR="00213FA6" w:rsidRPr="00987DFF">
        <w:rPr>
          <w:i/>
        </w:rPr>
        <w:t>evansi</w:t>
      </w:r>
      <w:proofErr w:type="spellEnd"/>
      <w:r w:rsidR="00213FA6" w:rsidRPr="00987DFF">
        <w:t xml:space="preserve"> lysate) as described above. A sample is positive when its RPP is </w:t>
      </w:r>
      <w:r w:rsidR="00213FA6" w:rsidRPr="0042684E">
        <w:rPr>
          <w:strike/>
        </w:rPr>
        <w:t xml:space="preserve">&gt; </w:t>
      </w:r>
      <w:r w:rsidR="000857E2" w:rsidRPr="0042684E">
        <w:rPr>
          <w:strike/>
        </w:rPr>
        <w:t>than</w:t>
      </w:r>
      <w:r w:rsidR="000857E2" w:rsidRPr="003F5A63">
        <w:rPr>
          <w:strike/>
        </w:rPr>
        <w:t xml:space="preserve"> </w:t>
      </w:r>
      <w:r w:rsidR="0042684E" w:rsidRPr="0042684E">
        <w:rPr>
          <w:u w:val="double"/>
        </w:rPr>
        <w:t>above</w:t>
      </w:r>
      <w:r w:rsidR="0042684E" w:rsidRPr="00987DFF">
        <w:t xml:space="preserve"> </w:t>
      </w:r>
      <w:r w:rsidR="00213FA6" w:rsidRPr="00987DFF">
        <w:t xml:space="preserve">the cut off </w:t>
      </w:r>
      <w:r w:rsidR="000857E2" w:rsidRPr="00987DFF">
        <w:t>value</w:t>
      </w:r>
      <w:r w:rsidR="00213FA6" w:rsidRPr="00987DFF">
        <w:t xml:space="preserve"> established for the host species (a</w:t>
      </w:r>
      <w:r w:rsidR="000857E2" w:rsidRPr="00987DFF">
        <w:t>ppropriate</w:t>
      </w:r>
      <w:r w:rsidR="00213FA6" w:rsidRPr="00987DFF">
        <w:t xml:space="preserve"> conjugate</w:t>
      </w:r>
      <w:r w:rsidR="000857E2" w:rsidRPr="00987DFF">
        <w:t>s</w:t>
      </w:r>
      <w:r w:rsidR="00213FA6" w:rsidRPr="00987DFF">
        <w:t xml:space="preserve"> </w:t>
      </w:r>
      <w:r w:rsidR="000857E2" w:rsidRPr="00987DFF">
        <w:t>are</w:t>
      </w:r>
      <w:r w:rsidR="00213FA6" w:rsidRPr="00987DFF">
        <w:t xml:space="preserve"> defined for each species</w:t>
      </w:r>
      <w:r w:rsidR="00AB40A4" w:rsidRPr="00987DFF">
        <w:t xml:space="preserve">; see </w:t>
      </w:r>
      <w:r w:rsidR="00AB40A4" w:rsidRPr="0042684E">
        <w:rPr>
          <w:strike/>
        </w:rPr>
        <w:t xml:space="preserve">(d) </w:t>
      </w:r>
      <w:r w:rsidR="00AB40A4" w:rsidRPr="00987DFF">
        <w:t>below</w:t>
      </w:r>
      <w:r w:rsidR="00213FA6" w:rsidRPr="00987DFF">
        <w:t>).</w:t>
      </w:r>
      <w:r w:rsidR="00E3696C">
        <w:t xml:space="preserve"> </w:t>
      </w:r>
      <w:r w:rsidR="00E3696C" w:rsidRPr="0042684E">
        <w:rPr>
          <w:u w:val="double"/>
        </w:rPr>
        <w:t xml:space="preserve">Its negative predictive value is very high, unless the host </w:t>
      </w:r>
      <w:r w:rsidR="008C7F50" w:rsidRPr="0042684E">
        <w:rPr>
          <w:u w:val="double"/>
        </w:rPr>
        <w:t xml:space="preserve">was </w:t>
      </w:r>
      <w:r w:rsidR="00E3696C" w:rsidRPr="0042684E">
        <w:rPr>
          <w:u w:val="double"/>
        </w:rPr>
        <w:t xml:space="preserve">very recently </w:t>
      </w:r>
      <w:r w:rsidR="008C7F50" w:rsidRPr="0042684E">
        <w:rPr>
          <w:u w:val="double"/>
        </w:rPr>
        <w:t>infected</w:t>
      </w:r>
      <w:r w:rsidR="00E3696C" w:rsidRPr="0042684E">
        <w:rPr>
          <w:u w:val="double"/>
        </w:rPr>
        <w:t>.</w:t>
      </w:r>
    </w:p>
    <w:p w14:paraId="0E0C37FF" w14:textId="5A65A5CB" w:rsidR="00294A0C" w:rsidRDefault="00CB0A49" w:rsidP="0092702B">
      <w:pPr>
        <w:pStyle w:val="11ilist"/>
        <w:spacing w:after="240"/>
      </w:pPr>
      <w:r w:rsidRPr="00987DFF">
        <w:t>iv)</w:t>
      </w:r>
      <w:r w:rsidRPr="00987DFF">
        <w:tab/>
      </w:r>
      <w:r w:rsidR="00213FA6" w:rsidRPr="00987DFF">
        <w:t>CATT/</w:t>
      </w:r>
      <w:r w:rsidR="00213FA6" w:rsidRPr="00987DFF">
        <w:rPr>
          <w:i/>
        </w:rPr>
        <w:t xml:space="preserve">T. </w:t>
      </w:r>
      <w:proofErr w:type="spellStart"/>
      <w:r w:rsidR="00213FA6" w:rsidRPr="00987DFF">
        <w:rPr>
          <w:i/>
        </w:rPr>
        <w:t>evansi</w:t>
      </w:r>
      <w:proofErr w:type="spellEnd"/>
      <w:r w:rsidR="00213FA6" w:rsidRPr="00987DFF">
        <w:rPr>
          <w:i/>
        </w:rPr>
        <w:t>:</w:t>
      </w:r>
      <w:r w:rsidR="00213FA6" w:rsidRPr="00987DFF">
        <w:t xml:space="preserve"> Serum or plasma are diluted 1:4 and tested as described by </w:t>
      </w:r>
      <w:r w:rsidR="000857E2" w:rsidRPr="00987DFF">
        <w:t xml:space="preserve">the </w:t>
      </w:r>
      <w:r w:rsidR="00213FA6" w:rsidRPr="00987DFF">
        <w:t>manufacturer. Positive samples are samples presenting results = or &gt; to one + (doubtful samples are considered as negative samples).</w:t>
      </w:r>
      <w:r w:rsidR="00E3696C">
        <w:t xml:space="preserve"> </w:t>
      </w:r>
      <w:r w:rsidR="00E3696C" w:rsidRPr="0042684E">
        <w:rPr>
          <w:u w:val="double"/>
        </w:rPr>
        <w:t xml:space="preserve">Positive predictive value is high, however, nonspecific agglutination may occur. It is generally recommended to </w:t>
      </w:r>
      <w:r w:rsidR="0092702B">
        <w:rPr>
          <w:u w:val="double"/>
        </w:rPr>
        <w:t>combine</w:t>
      </w:r>
      <w:r w:rsidR="00E3696C" w:rsidRPr="0042684E">
        <w:rPr>
          <w:u w:val="double"/>
        </w:rPr>
        <w:t xml:space="preserve"> ELISA </w:t>
      </w:r>
      <w:r w:rsidR="00E3696C" w:rsidRPr="0042684E">
        <w:rPr>
          <w:i/>
          <w:u w:val="double"/>
        </w:rPr>
        <w:t xml:space="preserve">T. </w:t>
      </w:r>
      <w:proofErr w:type="spellStart"/>
      <w:r w:rsidR="00E3696C" w:rsidRPr="0042684E">
        <w:rPr>
          <w:i/>
          <w:u w:val="double"/>
        </w:rPr>
        <w:t>evansi</w:t>
      </w:r>
      <w:proofErr w:type="spellEnd"/>
      <w:r w:rsidR="00E3696C" w:rsidRPr="0042684E">
        <w:rPr>
          <w:u w:val="double"/>
        </w:rPr>
        <w:t xml:space="preserve"> and CATT/</w:t>
      </w:r>
      <w:proofErr w:type="spellStart"/>
      <w:r w:rsidR="00E3696C" w:rsidRPr="0042684E">
        <w:rPr>
          <w:i/>
          <w:u w:val="double"/>
        </w:rPr>
        <w:t>T.evansi</w:t>
      </w:r>
      <w:proofErr w:type="spellEnd"/>
      <w:r w:rsidR="00E3696C" w:rsidRPr="0042684E">
        <w:rPr>
          <w:u w:val="double"/>
        </w:rPr>
        <w:t xml:space="preserve"> to increase sensitivity and diagnosis reliability; however, in case of discrepancy, it is recommended to repeat sampling and testing.</w:t>
      </w:r>
    </w:p>
    <w:p w14:paraId="7AE42AC3" w14:textId="023C515E" w:rsidR="0027164E" w:rsidRDefault="0027164E" w:rsidP="0042684E">
      <w:pPr>
        <w:pStyle w:val="11Para"/>
        <w:ind w:left="709"/>
        <w:rPr>
          <w:u w:val="double"/>
        </w:rPr>
      </w:pPr>
      <w:r w:rsidRPr="0042684E">
        <w:rPr>
          <w:u w:val="double"/>
        </w:rPr>
        <w:t xml:space="preserve">Conjugates to be used in ELISA </w:t>
      </w:r>
      <w:r w:rsidRPr="0042684E">
        <w:rPr>
          <w:i/>
          <w:u w:val="double"/>
        </w:rPr>
        <w:t xml:space="preserve">T. </w:t>
      </w:r>
      <w:proofErr w:type="spellStart"/>
      <w:r w:rsidRPr="0042684E">
        <w:rPr>
          <w:i/>
          <w:u w:val="double"/>
        </w:rPr>
        <w:t>evansi</w:t>
      </w:r>
      <w:proofErr w:type="spellEnd"/>
      <w:r w:rsidRPr="0042684E">
        <w:rPr>
          <w:u w:val="double"/>
        </w:rPr>
        <w:t xml:space="preserve"> for each host species are: Cattle and buffalo: anti-bovine IgG whole molecule; Pig and elephant: Protein G conjugate; Camels: Protein A conjugate; Dog: anti-dog conjugate; Goat and sheep: anti-goat and sheep conjugates; Rat: anti-rat IgG whole molecule. Conjugates remain to be defined for other host species.</w:t>
      </w:r>
    </w:p>
    <w:p w14:paraId="5F0A2264" w14:textId="762B78D4" w:rsidR="00342881" w:rsidRPr="002B4675" w:rsidRDefault="00342881" w:rsidP="002B4675">
      <w:pPr>
        <w:pStyle w:val="11"/>
        <w:rPr>
          <w:u w:val="double"/>
        </w:rPr>
      </w:pPr>
      <w:r w:rsidRPr="002B4675">
        <w:rPr>
          <w:highlight w:val="yellow"/>
          <w:u w:val="double"/>
        </w:rPr>
        <w:t>3.2</w:t>
      </w:r>
      <w:r w:rsidR="002B4675" w:rsidRPr="002B4675">
        <w:rPr>
          <w:highlight w:val="yellow"/>
          <w:u w:val="double"/>
        </w:rPr>
        <w:t>.</w:t>
      </w:r>
      <w:r w:rsidR="002B4675" w:rsidRPr="002B4675">
        <w:rPr>
          <w:highlight w:val="yellow"/>
          <w:u w:val="double"/>
        </w:rPr>
        <w:tab/>
      </w:r>
      <w:r w:rsidRPr="002B4675">
        <w:rPr>
          <w:highlight w:val="yellow"/>
          <w:u w:val="double"/>
        </w:rPr>
        <w:t xml:space="preserve">Association of recommended tests for the diagnosis of </w:t>
      </w:r>
      <w:proofErr w:type="spellStart"/>
      <w:r w:rsidRPr="002B4675">
        <w:rPr>
          <w:highlight w:val="yellow"/>
          <w:u w:val="double"/>
        </w:rPr>
        <w:t>surra</w:t>
      </w:r>
      <w:proofErr w:type="spellEnd"/>
      <w:r w:rsidRPr="002B4675">
        <w:rPr>
          <w:highlight w:val="yellow"/>
          <w:u w:val="double"/>
        </w:rPr>
        <w:t xml:space="preserve"> in animals</w:t>
      </w:r>
    </w:p>
    <w:p w14:paraId="4CB48076" w14:textId="1FAE409D" w:rsidR="00342881" w:rsidRPr="002B4675" w:rsidRDefault="00342881" w:rsidP="002B4675">
      <w:pPr>
        <w:pStyle w:val="111"/>
        <w:rPr>
          <w:u w:val="double"/>
        </w:rPr>
      </w:pPr>
      <w:r w:rsidRPr="002B4675">
        <w:rPr>
          <w:highlight w:val="yellow"/>
          <w:u w:val="double"/>
        </w:rPr>
        <w:t>3.2.1</w:t>
      </w:r>
      <w:r w:rsidR="002B4675" w:rsidRPr="002B4675">
        <w:rPr>
          <w:highlight w:val="yellow"/>
          <w:u w:val="double"/>
        </w:rPr>
        <w:t>.</w:t>
      </w:r>
      <w:r w:rsidR="002B4675" w:rsidRPr="002B4675">
        <w:rPr>
          <w:highlight w:val="yellow"/>
          <w:u w:val="double"/>
        </w:rPr>
        <w:tab/>
      </w:r>
      <w:r w:rsidRPr="002B4675">
        <w:rPr>
          <w:highlight w:val="yellow"/>
          <w:u w:val="double"/>
        </w:rPr>
        <w:t>Recommended method for sensitive agent detection</w:t>
      </w:r>
    </w:p>
    <w:p w14:paraId="1ECA2372" w14:textId="691F7A21" w:rsidR="002D4DBA" w:rsidRPr="006C4F28" w:rsidRDefault="002D4DBA" w:rsidP="002B4675">
      <w:pPr>
        <w:pStyle w:val="111Para"/>
        <w:rPr>
          <w:highlight w:val="yellow"/>
          <w:u w:val="double"/>
        </w:rPr>
      </w:pPr>
      <w:r w:rsidRPr="006C4F28">
        <w:rPr>
          <w:highlight w:val="yellow"/>
          <w:u w:val="double"/>
        </w:rPr>
        <w:t>A</w:t>
      </w:r>
      <w:r w:rsidR="006551DC" w:rsidRPr="006C4F28">
        <w:rPr>
          <w:highlight w:val="yellow"/>
          <w:u w:val="double"/>
        </w:rPr>
        <w:t xml:space="preserve"> combination</w:t>
      </w:r>
      <w:r w:rsidRPr="006C4F28">
        <w:rPr>
          <w:highlight w:val="yellow"/>
          <w:u w:val="double"/>
        </w:rPr>
        <w:t xml:space="preserve"> of the three techniques GSBS, HCT and a sensitive PCR (</w:t>
      </w:r>
      <w:r w:rsidR="00427866" w:rsidRPr="006C4F28">
        <w:rPr>
          <w:highlight w:val="yellow"/>
          <w:u w:val="double"/>
        </w:rPr>
        <w:t xml:space="preserve">based on </w:t>
      </w:r>
      <w:r w:rsidRPr="006C4F28">
        <w:rPr>
          <w:highlight w:val="yellow"/>
          <w:u w:val="double"/>
        </w:rPr>
        <w:t xml:space="preserve">satellite DNA detection) is recommended for agent detection; when positive, they </w:t>
      </w:r>
      <w:r w:rsidR="00F5713E" w:rsidRPr="006C4F28">
        <w:rPr>
          <w:highlight w:val="yellow"/>
          <w:u w:val="double"/>
        </w:rPr>
        <w:t>should</w:t>
      </w:r>
      <w:r w:rsidRPr="006C4F28">
        <w:rPr>
          <w:highlight w:val="yellow"/>
          <w:u w:val="double"/>
        </w:rPr>
        <w:t xml:space="preserve"> be completed with more specific PCR</w:t>
      </w:r>
      <w:r w:rsidR="00427866" w:rsidRPr="006C4F28">
        <w:rPr>
          <w:highlight w:val="yellow"/>
          <w:u w:val="double"/>
        </w:rPr>
        <w:t xml:space="preserve"> tests</w:t>
      </w:r>
      <w:r w:rsidRPr="006C4F28">
        <w:rPr>
          <w:highlight w:val="yellow"/>
          <w:u w:val="double"/>
        </w:rPr>
        <w:t xml:space="preserve">. In </w:t>
      </w:r>
      <w:r w:rsidR="00996B94" w:rsidRPr="006C4F28">
        <w:rPr>
          <w:highlight w:val="yellow"/>
          <w:u w:val="double"/>
        </w:rPr>
        <w:t>case</w:t>
      </w:r>
      <w:r w:rsidRPr="006C4F28">
        <w:rPr>
          <w:highlight w:val="yellow"/>
          <w:u w:val="double"/>
        </w:rPr>
        <w:t xml:space="preserve"> of potential mixed trypanosome infections</w:t>
      </w:r>
      <w:r w:rsidR="00427866" w:rsidRPr="006C4F28">
        <w:rPr>
          <w:highlight w:val="yellow"/>
          <w:u w:val="double"/>
        </w:rPr>
        <w:t>,</w:t>
      </w:r>
      <w:r w:rsidRPr="006C4F28">
        <w:rPr>
          <w:highlight w:val="yellow"/>
          <w:u w:val="double"/>
        </w:rPr>
        <w:t xml:space="preserve"> other primers should be </w:t>
      </w:r>
      <w:r w:rsidR="007F05E2" w:rsidRPr="006C4F28">
        <w:rPr>
          <w:highlight w:val="yellow"/>
          <w:u w:val="double"/>
        </w:rPr>
        <w:t>deployed</w:t>
      </w:r>
      <w:r w:rsidRPr="006C4F28">
        <w:rPr>
          <w:highlight w:val="yellow"/>
          <w:u w:val="double"/>
        </w:rPr>
        <w:t xml:space="preserve">, as indicated in Chapter 3.4.16 </w:t>
      </w:r>
      <w:r w:rsidRPr="006C4F28">
        <w:rPr>
          <w:i/>
          <w:iCs/>
          <w:highlight w:val="yellow"/>
          <w:u w:val="double"/>
        </w:rPr>
        <w:t xml:space="preserve">Animal </w:t>
      </w:r>
      <w:proofErr w:type="spellStart"/>
      <w:r w:rsidRPr="006C4F28">
        <w:rPr>
          <w:i/>
          <w:iCs/>
          <w:highlight w:val="yellow"/>
          <w:u w:val="double"/>
        </w:rPr>
        <w:t>trypanosomoses</w:t>
      </w:r>
      <w:proofErr w:type="spellEnd"/>
      <w:r w:rsidRPr="006C4F28">
        <w:rPr>
          <w:i/>
          <w:iCs/>
          <w:highlight w:val="yellow"/>
          <w:u w:val="double"/>
        </w:rPr>
        <w:t xml:space="preserve"> of A</w:t>
      </w:r>
      <w:r w:rsidR="00427866" w:rsidRPr="006C4F28">
        <w:rPr>
          <w:i/>
          <w:iCs/>
          <w:highlight w:val="yellow"/>
          <w:u w:val="double"/>
        </w:rPr>
        <w:t>frican origin</w:t>
      </w:r>
      <w:r w:rsidRPr="006C4F28">
        <w:rPr>
          <w:highlight w:val="yellow"/>
          <w:u w:val="double"/>
        </w:rPr>
        <w:t>.</w:t>
      </w:r>
    </w:p>
    <w:p w14:paraId="7DFD5C28" w14:textId="272C606A" w:rsidR="002D4DBA" w:rsidRPr="002B4675" w:rsidRDefault="002D4DBA" w:rsidP="002B4675">
      <w:pPr>
        <w:pStyle w:val="111"/>
        <w:rPr>
          <w:highlight w:val="yellow"/>
          <w:u w:val="double"/>
        </w:rPr>
      </w:pPr>
      <w:r w:rsidRPr="002B4675">
        <w:rPr>
          <w:highlight w:val="yellow"/>
          <w:u w:val="double"/>
        </w:rPr>
        <w:t>3.2.2</w:t>
      </w:r>
      <w:r w:rsidR="002B4675" w:rsidRPr="002B4675">
        <w:rPr>
          <w:highlight w:val="yellow"/>
          <w:u w:val="double"/>
        </w:rPr>
        <w:t>.</w:t>
      </w:r>
      <w:r w:rsidR="002B4675" w:rsidRPr="002B4675">
        <w:rPr>
          <w:highlight w:val="yellow"/>
          <w:u w:val="double"/>
        </w:rPr>
        <w:tab/>
      </w:r>
      <w:r w:rsidRPr="002B4675">
        <w:rPr>
          <w:highlight w:val="yellow"/>
          <w:u w:val="double"/>
        </w:rPr>
        <w:t>Reco</w:t>
      </w:r>
      <w:r w:rsidR="00427866" w:rsidRPr="002B4675">
        <w:rPr>
          <w:highlight w:val="yellow"/>
          <w:u w:val="double"/>
        </w:rPr>
        <w:t>mmended methods for antibody de</w:t>
      </w:r>
      <w:r w:rsidRPr="002B4675">
        <w:rPr>
          <w:highlight w:val="yellow"/>
          <w:u w:val="double"/>
        </w:rPr>
        <w:t>tection</w:t>
      </w:r>
    </w:p>
    <w:p w14:paraId="57A08859" w14:textId="5F021A7F" w:rsidR="00996B94" w:rsidRPr="006C4F28" w:rsidRDefault="00996B94" w:rsidP="002B4675">
      <w:pPr>
        <w:pStyle w:val="111Para"/>
        <w:rPr>
          <w:i/>
          <w:u w:val="double"/>
        </w:rPr>
      </w:pPr>
      <w:r w:rsidRPr="006C4F28">
        <w:rPr>
          <w:highlight w:val="yellow"/>
          <w:u w:val="double"/>
        </w:rPr>
        <w:t>A</w:t>
      </w:r>
      <w:r w:rsidR="00F86E7E" w:rsidRPr="006C4F28">
        <w:rPr>
          <w:highlight w:val="yellow"/>
          <w:u w:val="double"/>
        </w:rPr>
        <w:t xml:space="preserve"> com</w:t>
      </w:r>
      <w:r w:rsidR="000565D8" w:rsidRPr="006C4F28">
        <w:rPr>
          <w:highlight w:val="yellow"/>
          <w:u w:val="double"/>
        </w:rPr>
        <w:t>bination</w:t>
      </w:r>
      <w:r w:rsidRPr="006C4F28">
        <w:rPr>
          <w:highlight w:val="yellow"/>
          <w:u w:val="double"/>
        </w:rPr>
        <w:t xml:space="preserve"> of ELISA </w:t>
      </w:r>
      <w:r w:rsidRPr="006C4F28">
        <w:rPr>
          <w:i/>
          <w:highlight w:val="yellow"/>
          <w:u w:val="double"/>
        </w:rPr>
        <w:t xml:space="preserve">T. </w:t>
      </w:r>
      <w:proofErr w:type="spellStart"/>
      <w:r w:rsidRPr="006C4F28">
        <w:rPr>
          <w:i/>
          <w:highlight w:val="yellow"/>
          <w:u w:val="double"/>
        </w:rPr>
        <w:t>evansi</w:t>
      </w:r>
      <w:proofErr w:type="spellEnd"/>
      <w:r w:rsidRPr="006C4F28">
        <w:rPr>
          <w:highlight w:val="yellow"/>
          <w:u w:val="double"/>
        </w:rPr>
        <w:t xml:space="preserve"> using soluble antigens from whole trypanosome lysate, and CATT </w:t>
      </w:r>
      <w:r w:rsidRPr="006C4F28">
        <w:rPr>
          <w:i/>
          <w:highlight w:val="yellow"/>
          <w:u w:val="double"/>
        </w:rPr>
        <w:t xml:space="preserve">T. </w:t>
      </w:r>
      <w:proofErr w:type="spellStart"/>
      <w:r w:rsidRPr="006C4F28">
        <w:rPr>
          <w:i/>
          <w:highlight w:val="yellow"/>
          <w:u w:val="double"/>
        </w:rPr>
        <w:t>evansi</w:t>
      </w:r>
      <w:proofErr w:type="spellEnd"/>
      <w:r w:rsidR="00427866" w:rsidRPr="006C4F28">
        <w:rPr>
          <w:highlight w:val="yellow"/>
          <w:u w:val="double"/>
        </w:rPr>
        <w:t xml:space="preserve"> (RoTat1.2 based test)</w:t>
      </w:r>
      <w:r w:rsidRPr="006C4F28">
        <w:rPr>
          <w:i/>
          <w:highlight w:val="yellow"/>
          <w:u w:val="double"/>
        </w:rPr>
        <w:t xml:space="preserve"> </w:t>
      </w:r>
      <w:r w:rsidRPr="006C4F28">
        <w:rPr>
          <w:highlight w:val="yellow"/>
          <w:u w:val="double"/>
        </w:rPr>
        <w:t>is recommended in order to potentially detect antibodies directed against all types of</w:t>
      </w:r>
      <w:r w:rsidRPr="006C4F28">
        <w:rPr>
          <w:i/>
          <w:highlight w:val="yellow"/>
          <w:u w:val="double"/>
        </w:rPr>
        <w:t xml:space="preserve"> T. </w:t>
      </w:r>
      <w:proofErr w:type="spellStart"/>
      <w:r w:rsidRPr="006C4F28">
        <w:rPr>
          <w:i/>
          <w:highlight w:val="yellow"/>
          <w:u w:val="double"/>
        </w:rPr>
        <w:t>evansi</w:t>
      </w:r>
      <w:proofErr w:type="spellEnd"/>
      <w:r w:rsidRPr="006C4F28">
        <w:rPr>
          <w:highlight w:val="yellow"/>
          <w:u w:val="double"/>
        </w:rPr>
        <w:t>. In case of potential mixed</w:t>
      </w:r>
      <w:r w:rsidR="00427866" w:rsidRPr="006C4F28">
        <w:rPr>
          <w:highlight w:val="yellow"/>
          <w:u w:val="double"/>
        </w:rPr>
        <w:t xml:space="preserve"> trypanosome</w:t>
      </w:r>
      <w:r w:rsidRPr="006C4F28">
        <w:rPr>
          <w:highlight w:val="yellow"/>
          <w:u w:val="double"/>
        </w:rPr>
        <w:t xml:space="preserve"> infections, because of bilateral cross-reactions amongst trypanosomes, inferences on species-specificity must preferably be based on PCR results.</w:t>
      </w:r>
    </w:p>
    <w:p w14:paraId="0366C1B4" w14:textId="0536CF98" w:rsidR="00213FA6" w:rsidRPr="00AC4B7D" w:rsidRDefault="004043C7" w:rsidP="00AC6FD9">
      <w:pPr>
        <w:pStyle w:val="11"/>
        <w:rPr>
          <w:strike/>
          <w:highlight w:val="yellow"/>
        </w:rPr>
      </w:pPr>
      <w:r w:rsidRPr="00AC4B7D">
        <w:rPr>
          <w:strike/>
          <w:highlight w:val="yellow"/>
        </w:rPr>
        <w:t>3.2.</w:t>
      </w:r>
      <w:r w:rsidR="00213FA6" w:rsidRPr="00AC4B7D">
        <w:rPr>
          <w:strike/>
          <w:highlight w:val="yellow"/>
        </w:rPr>
        <w:tab/>
      </w:r>
      <w:r w:rsidR="00F85654" w:rsidRPr="00AC4B7D">
        <w:rPr>
          <w:strike/>
          <w:highlight w:val="yellow"/>
        </w:rPr>
        <w:t>Equids</w:t>
      </w:r>
      <w:r w:rsidR="0042684E" w:rsidRPr="00AC4B7D">
        <w:rPr>
          <w:strike/>
          <w:highlight w:val="yellow"/>
        </w:rPr>
        <w:t xml:space="preserve"> </w:t>
      </w:r>
      <w:r w:rsidR="00AF33DE" w:rsidRPr="00AC4B7D">
        <w:rPr>
          <w:strike/>
          <w:highlight w:val="yellow"/>
        </w:rPr>
        <w:t xml:space="preserve">Method to define the status of animals regarding </w:t>
      </w:r>
      <w:proofErr w:type="spellStart"/>
      <w:r w:rsidR="00AF33DE" w:rsidRPr="00AC4B7D">
        <w:rPr>
          <w:strike/>
          <w:highlight w:val="yellow"/>
        </w:rPr>
        <w:t>surra</w:t>
      </w:r>
      <w:proofErr w:type="spellEnd"/>
    </w:p>
    <w:p w14:paraId="1821D256" w14:textId="777EAF04" w:rsidR="00213FA6" w:rsidRPr="00AC4B7D" w:rsidRDefault="00213FA6" w:rsidP="00AC6FD9">
      <w:pPr>
        <w:pStyle w:val="11Para"/>
        <w:rPr>
          <w:strike/>
          <w:highlight w:val="yellow"/>
        </w:rPr>
      </w:pPr>
      <w:r w:rsidRPr="00AC4B7D">
        <w:rPr>
          <w:strike/>
          <w:highlight w:val="yellow"/>
        </w:rPr>
        <w:t xml:space="preserve">An </w:t>
      </w:r>
      <w:r w:rsidR="00F85654" w:rsidRPr="00AC4B7D">
        <w:rPr>
          <w:strike/>
          <w:highlight w:val="yellow"/>
        </w:rPr>
        <w:t xml:space="preserve">equid </w:t>
      </w:r>
      <w:r w:rsidR="00AF33DE" w:rsidRPr="00AC4B7D">
        <w:rPr>
          <w:strike/>
          <w:highlight w:val="yellow"/>
        </w:rPr>
        <w:t xml:space="preserve">animal </w:t>
      </w:r>
      <w:r w:rsidRPr="00AC4B7D">
        <w:rPr>
          <w:strike/>
          <w:highlight w:val="yellow"/>
        </w:rPr>
        <w:t xml:space="preserve">is negative to </w:t>
      </w:r>
      <w:proofErr w:type="spellStart"/>
      <w:r w:rsidRPr="00AC4B7D">
        <w:rPr>
          <w:strike/>
          <w:highlight w:val="yellow"/>
        </w:rPr>
        <w:t>surra</w:t>
      </w:r>
      <w:proofErr w:type="spellEnd"/>
      <w:r w:rsidR="002B1199" w:rsidRPr="00AC4B7D">
        <w:rPr>
          <w:strike/>
          <w:highlight w:val="yellow"/>
        </w:rPr>
        <w:t xml:space="preserve"> if</w:t>
      </w:r>
      <w:r w:rsidR="002F104F" w:rsidRPr="00AC4B7D">
        <w:rPr>
          <w:strike/>
          <w:highlight w:val="yellow"/>
        </w:rPr>
        <w:t xml:space="preserve"> </w:t>
      </w:r>
      <w:r w:rsidR="00DF236E" w:rsidRPr="00AC4B7D">
        <w:rPr>
          <w:strike/>
          <w:highlight w:val="yellow"/>
        </w:rPr>
        <w:t>it does not show clinical si</w:t>
      </w:r>
      <w:r w:rsidR="002B1199" w:rsidRPr="00AC4B7D">
        <w:rPr>
          <w:strike/>
          <w:highlight w:val="yellow"/>
        </w:rPr>
        <w:t>g</w:t>
      </w:r>
      <w:r w:rsidR="00DF236E" w:rsidRPr="00AC4B7D">
        <w:rPr>
          <w:strike/>
          <w:highlight w:val="yellow"/>
        </w:rPr>
        <w:t>n</w:t>
      </w:r>
      <w:r w:rsidR="002B1199" w:rsidRPr="00AC4B7D">
        <w:rPr>
          <w:strike/>
          <w:highlight w:val="yellow"/>
        </w:rPr>
        <w:t xml:space="preserve">s compatible with </w:t>
      </w:r>
      <w:proofErr w:type="spellStart"/>
      <w:r w:rsidR="002B1199" w:rsidRPr="00AC4B7D">
        <w:rPr>
          <w:strike/>
          <w:highlight w:val="yellow"/>
        </w:rPr>
        <w:t>surra</w:t>
      </w:r>
      <w:proofErr w:type="spellEnd"/>
      <w:r w:rsidR="002B1199" w:rsidRPr="00AC4B7D">
        <w:rPr>
          <w:strike/>
          <w:highlight w:val="yellow"/>
        </w:rPr>
        <w:t xml:space="preserve"> and</w:t>
      </w:r>
      <w:r w:rsidRPr="00AC4B7D">
        <w:rPr>
          <w:strike/>
          <w:highlight w:val="yellow"/>
        </w:rPr>
        <w:t xml:space="preserve"> it is negative to ELISA-</w:t>
      </w:r>
      <w:r w:rsidRPr="00AC4B7D">
        <w:rPr>
          <w:i/>
          <w:strike/>
          <w:highlight w:val="yellow"/>
        </w:rPr>
        <w:t xml:space="preserve">T. </w:t>
      </w:r>
      <w:proofErr w:type="spellStart"/>
      <w:r w:rsidRPr="00AC4B7D">
        <w:rPr>
          <w:i/>
          <w:strike/>
          <w:highlight w:val="yellow"/>
        </w:rPr>
        <w:t>evansi</w:t>
      </w:r>
      <w:proofErr w:type="spellEnd"/>
      <w:r w:rsidRPr="00AC4B7D">
        <w:rPr>
          <w:strike/>
          <w:highlight w:val="yellow"/>
        </w:rPr>
        <w:t xml:space="preserve"> (anti-horse IgG whole molecule</w:t>
      </w:r>
      <w:r w:rsidR="0042684E" w:rsidRPr="00AC4B7D">
        <w:rPr>
          <w:strike/>
          <w:highlight w:val="yellow"/>
        </w:rPr>
        <w:t xml:space="preserve"> </w:t>
      </w:r>
      <w:r w:rsidR="00AF33DE" w:rsidRPr="00AC4B7D">
        <w:rPr>
          <w:strike/>
          <w:highlight w:val="yellow"/>
        </w:rPr>
        <w:t xml:space="preserve">see </w:t>
      </w:r>
      <w:r w:rsidR="0027164E" w:rsidRPr="00AC4B7D">
        <w:rPr>
          <w:strike/>
          <w:highlight w:val="yellow"/>
        </w:rPr>
        <w:t>above</w:t>
      </w:r>
      <w:r w:rsidR="00AF33DE" w:rsidRPr="00AC4B7D">
        <w:rPr>
          <w:strike/>
          <w:highlight w:val="yellow"/>
        </w:rPr>
        <w:t xml:space="preserve"> for appropriate conjugates</w:t>
      </w:r>
      <w:r w:rsidRPr="00AC4B7D">
        <w:rPr>
          <w:strike/>
          <w:highlight w:val="yellow"/>
        </w:rPr>
        <w:t>), CATT/</w:t>
      </w:r>
      <w:r w:rsidR="008C4F92" w:rsidRPr="00AC4B7D">
        <w:rPr>
          <w:i/>
          <w:strike/>
          <w:highlight w:val="yellow"/>
        </w:rPr>
        <w:t>T. </w:t>
      </w:r>
      <w:proofErr w:type="spellStart"/>
      <w:r w:rsidRPr="00AC4B7D">
        <w:rPr>
          <w:i/>
          <w:strike/>
          <w:highlight w:val="yellow"/>
        </w:rPr>
        <w:t>evansi</w:t>
      </w:r>
      <w:proofErr w:type="spellEnd"/>
      <w:r w:rsidRPr="00AC4B7D">
        <w:rPr>
          <w:strike/>
          <w:highlight w:val="yellow"/>
        </w:rPr>
        <w:t>, PCR-TBR and microscopic examination</w:t>
      </w:r>
      <w:r w:rsidR="00294A0C" w:rsidRPr="00AC4B7D">
        <w:rPr>
          <w:strike/>
          <w:highlight w:val="yellow"/>
        </w:rPr>
        <w:t xml:space="preserve"> (preferably HCT)</w:t>
      </w:r>
      <w:r w:rsidRPr="00AC4B7D">
        <w:rPr>
          <w:strike/>
          <w:highlight w:val="yellow"/>
        </w:rPr>
        <w:t>.</w:t>
      </w:r>
    </w:p>
    <w:p w14:paraId="4F2EC1D8" w14:textId="26A2E16C" w:rsidR="00AF33DE" w:rsidRPr="00AC4B7D" w:rsidRDefault="00213FA6" w:rsidP="00C7066B">
      <w:pPr>
        <w:pStyle w:val="11Para"/>
        <w:rPr>
          <w:strike/>
          <w:highlight w:val="yellow"/>
        </w:rPr>
      </w:pPr>
      <w:r w:rsidRPr="00AC4B7D">
        <w:rPr>
          <w:strike/>
          <w:highlight w:val="yellow"/>
        </w:rPr>
        <w:t xml:space="preserve">An animal is considered </w:t>
      </w:r>
      <w:r w:rsidR="000857E2" w:rsidRPr="00AC4B7D">
        <w:rPr>
          <w:strike/>
          <w:highlight w:val="yellow"/>
        </w:rPr>
        <w:t xml:space="preserve">to be </w:t>
      </w:r>
      <w:r w:rsidRPr="00AC4B7D">
        <w:rPr>
          <w:strike/>
          <w:highlight w:val="yellow"/>
        </w:rPr>
        <w:t>infected by</w:t>
      </w:r>
      <w:r w:rsidR="00294A0C" w:rsidRPr="00AC4B7D">
        <w:rPr>
          <w:strike/>
          <w:highlight w:val="yellow"/>
          <w:u w:val="double"/>
        </w:rPr>
        <w:t xml:space="preserve"> a</w:t>
      </w:r>
      <w:r w:rsidRPr="00AC4B7D">
        <w:rPr>
          <w:strike/>
          <w:highlight w:val="yellow"/>
        </w:rPr>
        <w:t xml:space="preserve"> </w:t>
      </w:r>
      <w:proofErr w:type="spellStart"/>
      <w:r w:rsidRPr="00AC4B7D">
        <w:rPr>
          <w:i/>
          <w:strike/>
          <w:highlight w:val="yellow"/>
        </w:rPr>
        <w:t>Trypanozoon</w:t>
      </w:r>
      <w:proofErr w:type="spellEnd"/>
      <w:r w:rsidR="000857E2" w:rsidRPr="00AC4B7D">
        <w:rPr>
          <w:i/>
          <w:strike/>
          <w:highlight w:val="yellow"/>
        </w:rPr>
        <w:t xml:space="preserve"> </w:t>
      </w:r>
      <w:proofErr w:type="spellStart"/>
      <w:r w:rsidR="000857E2" w:rsidRPr="00AC4B7D">
        <w:rPr>
          <w:strike/>
          <w:highlight w:val="yellow"/>
        </w:rPr>
        <w:t>spp</w:t>
      </w:r>
      <w:proofErr w:type="spellEnd"/>
      <w:r w:rsidR="002F104F" w:rsidRPr="00AC4B7D">
        <w:rPr>
          <w:strike/>
          <w:highlight w:val="yellow"/>
        </w:rPr>
        <w:t xml:space="preserve"> </w:t>
      </w:r>
      <w:r w:rsidR="002F104F" w:rsidRPr="00AC4B7D">
        <w:rPr>
          <w:strike/>
          <w:highlight w:val="yellow"/>
          <w:u w:val="double"/>
        </w:rPr>
        <w:t>if:</w:t>
      </w:r>
      <w:r w:rsidRPr="00AC4B7D">
        <w:rPr>
          <w:strike/>
          <w:highlight w:val="yellow"/>
        </w:rPr>
        <w:t xml:space="preserve"> </w:t>
      </w:r>
    </w:p>
    <w:p w14:paraId="0B220A97" w14:textId="02071DDA" w:rsidR="00AF33DE" w:rsidRPr="00AC4B7D" w:rsidRDefault="003F5A63" w:rsidP="003F5A63">
      <w:pPr>
        <w:pStyle w:val="11ilist"/>
        <w:rPr>
          <w:strike/>
          <w:highlight w:val="yellow"/>
        </w:rPr>
      </w:pPr>
      <w:proofErr w:type="spellStart"/>
      <w:r w:rsidRPr="00AC4B7D">
        <w:rPr>
          <w:strike/>
          <w:highlight w:val="yellow"/>
        </w:rPr>
        <w:t>i</w:t>
      </w:r>
      <w:proofErr w:type="spellEnd"/>
      <w:r w:rsidRPr="00AC4B7D">
        <w:rPr>
          <w:strike/>
          <w:highlight w:val="yellow"/>
        </w:rPr>
        <w:t>)</w:t>
      </w:r>
      <w:r w:rsidRPr="00AC4B7D">
        <w:rPr>
          <w:strike/>
          <w:highlight w:val="yellow"/>
        </w:rPr>
        <w:tab/>
      </w:r>
      <w:r w:rsidR="00213FA6" w:rsidRPr="00AC4B7D">
        <w:rPr>
          <w:strike/>
          <w:highlight w:val="yellow"/>
        </w:rPr>
        <w:t xml:space="preserve">if it is positive to PCR-TBR and/or </w:t>
      </w:r>
      <w:r w:rsidR="00AB40A4" w:rsidRPr="00AC4B7D">
        <w:rPr>
          <w:strike/>
          <w:highlight w:val="yellow"/>
        </w:rPr>
        <w:t xml:space="preserve">if </w:t>
      </w:r>
      <w:proofErr w:type="spellStart"/>
      <w:r w:rsidR="00AB40A4" w:rsidRPr="00AC4B7D">
        <w:rPr>
          <w:i/>
          <w:strike/>
          <w:highlight w:val="yellow"/>
        </w:rPr>
        <w:t>Trypanozoon</w:t>
      </w:r>
      <w:proofErr w:type="spellEnd"/>
      <w:r w:rsidR="00AB40A4" w:rsidRPr="00AC4B7D">
        <w:rPr>
          <w:strike/>
          <w:highlight w:val="yellow"/>
        </w:rPr>
        <w:t xml:space="preserve"> parasites are observed by </w:t>
      </w:r>
      <w:r w:rsidR="00213FA6" w:rsidRPr="00AC4B7D">
        <w:rPr>
          <w:strike/>
          <w:highlight w:val="yellow"/>
        </w:rPr>
        <w:t>microscopic examination</w:t>
      </w:r>
      <w:r w:rsidR="002F104F" w:rsidRPr="00AC4B7D">
        <w:rPr>
          <w:strike/>
          <w:highlight w:val="yellow"/>
        </w:rPr>
        <w:t xml:space="preserve"> </w:t>
      </w:r>
      <w:r w:rsidR="002F104F" w:rsidRPr="00AC4B7D">
        <w:rPr>
          <w:strike/>
          <w:highlight w:val="yellow"/>
          <w:u w:val="double"/>
        </w:rPr>
        <w:t>(</w:t>
      </w:r>
      <w:r w:rsidR="002F104F" w:rsidRPr="00AC4B7D">
        <w:rPr>
          <w:strike/>
          <w:highlight w:val="yellow"/>
        </w:rPr>
        <w:t>HCT and/or GSBS)</w:t>
      </w:r>
      <w:r w:rsidR="00DF236E" w:rsidRPr="00AC4B7D">
        <w:rPr>
          <w:strike/>
          <w:highlight w:val="yellow"/>
        </w:rPr>
        <w:t xml:space="preserve"> in </w:t>
      </w:r>
      <w:r w:rsidR="002F104F" w:rsidRPr="00AC4B7D">
        <w:rPr>
          <w:strike/>
          <w:highlight w:val="yellow"/>
        </w:rPr>
        <w:t xml:space="preserve">its </w:t>
      </w:r>
      <w:r w:rsidR="00DF236E" w:rsidRPr="00AC4B7D">
        <w:rPr>
          <w:strike/>
          <w:highlight w:val="yellow"/>
        </w:rPr>
        <w:t>blood, lymph or any other fluid</w:t>
      </w:r>
      <w:r w:rsidR="00C7066B" w:rsidRPr="00AC4B7D">
        <w:rPr>
          <w:strike/>
          <w:highlight w:val="yellow"/>
        </w:rPr>
        <w:t xml:space="preserve">, </w:t>
      </w:r>
      <w:r w:rsidR="00C7066B" w:rsidRPr="00AC4B7D">
        <w:rPr>
          <w:b/>
          <w:strike/>
          <w:highlight w:val="yellow"/>
        </w:rPr>
        <w:t>or</w:t>
      </w:r>
      <w:r w:rsidR="00C7066B" w:rsidRPr="00AC4B7D">
        <w:rPr>
          <w:strike/>
          <w:highlight w:val="yellow"/>
          <w:u w:val="double"/>
        </w:rPr>
        <w:t xml:space="preserve"> </w:t>
      </w:r>
    </w:p>
    <w:p w14:paraId="1CA723E8" w14:textId="246C7D76" w:rsidR="00AF33DE" w:rsidRPr="00AC4B7D" w:rsidRDefault="003F5A63" w:rsidP="003F5A63">
      <w:pPr>
        <w:pStyle w:val="11ilist"/>
        <w:rPr>
          <w:strike/>
          <w:highlight w:val="yellow"/>
        </w:rPr>
      </w:pPr>
      <w:r w:rsidRPr="00AC4B7D">
        <w:rPr>
          <w:strike/>
          <w:highlight w:val="yellow"/>
        </w:rPr>
        <w:t>ii)</w:t>
      </w:r>
      <w:r w:rsidRPr="00AC4B7D">
        <w:rPr>
          <w:strike/>
          <w:highlight w:val="yellow"/>
        </w:rPr>
        <w:tab/>
        <w:t xml:space="preserve">It </w:t>
      </w:r>
      <w:r w:rsidR="00C7066B" w:rsidRPr="00AC4B7D">
        <w:rPr>
          <w:strike/>
          <w:highlight w:val="yellow"/>
        </w:rPr>
        <w:t xml:space="preserve">is positive to PCR-TBR </w:t>
      </w:r>
      <w:r w:rsidR="00DF236E" w:rsidRPr="00AC4B7D">
        <w:rPr>
          <w:strike/>
          <w:highlight w:val="yellow"/>
        </w:rPr>
        <w:t xml:space="preserve">(or other </w:t>
      </w:r>
      <w:proofErr w:type="spellStart"/>
      <w:r w:rsidR="002F104F" w:rsidRPr="00AC4B7D">
        <w:rPr>
          <w:i/>
          <w:strike/>
          <w:highlight w:val="yellow"/>
        </w:rPr>
        <w:t>Trypanozoon</w:t>
      </w:r>
      <w:proofErr w:type="spellEnd"/>
      <w:r w:rsidR="00200791" w:rsidRPr="00AC4B7D">
        <w:rPr>
          <w:strike/>
          <w:highlight w:val="yellow"/>
        </w:rPr>
        <w:t>-</w:t>
      </w:r>
      <w:r w:rsidR="00DF236E" w:rsidRPr="00AC4B7D">
        <w:rPr>
          <w:strike/>
          <w:highlight w:val="yellow"/>
        </w:rPr>
        <w:t>specific primers</w:t>
      </w:r>
      <w:r w:rsidR="002F104F" w:rsidRPr="00AC4B7D">
        <w:rPr>
          <w:strike/>
          <w:highlight w:val="yellow"/>
        </w:rPr>
        <w:t xml:space="preserve"> mentioned above</w:t>
      </w:r>
      <w:r w:rsidR="00DF236E" w:rsidRPr="00AC4B7D">
        <w:rPr>
          <w:strike/>
          <w:highlight w:val="yellow"/>
        </w:rPr>
        <w:t xml:space="preserve">) </w:t>
      </w:r>
      <w:r w:rsidR="00C7066B" w:rsidRPr="00AC4B7D">
        <w:rPr>
          <w:b/>
          <w:strike/>
          <w:highlight w:val="yellow"/>
        </w:rPr>
        <w:t>and</w:t>
      </w:r>
      <w:r w:rsidR="00AF33DE" w:rsidRPr="00AC4B7D">
        <w:rPr>
          <w:strike/>
          <w:highlight w:val="yellow"/>
        </w:rPr>
        <w:t xml:space="preserve"> serology</w:t>
      </w:r>
      <w:r w:rsidR="00DF236E" w:rsidRPr="00AC4B7D">
        <w:rPr>
          <w:strike/>
          <w:highlight w:val="yellow"/>
        </w:rPr>
        <w:t xml:space="preserve"> (ELISA</w:t>
      </w:r>
      <w:r w:rsidR="0027164E" w:rsidRPr="00AC4B7D">
        <w:rPr>
          <w:strike/>
          <w:highlight w:val="yellow"/>
        </w:rPr>
        <w:t xml:space="preserve"> </w:t>
      </w:r>
      <w:r w:rsidR="0027164E" w:rsidRPr="00AC4B7D">
        <w:rPr>
          <w:i/>
          <w:strike/>
          <w:highlight w:val="yellow"/>
        </w:rPr>
        <w:t xml:space="preserve">T. </w:t>
      </w:r>
      <w:proofErr w:type="spellStart"/>
      <w:r w:rsidR="0027164E" w:rsidRPr="00AC4B7D">
        <w:rPr>
          <w:i/>
          <w:strike/>
          <w:highlight w:val="yellow"/>
        </w:rPr>
        <w:t>evansi</w:t>
      </w:r>
      <w:proofErr w:type="spellEnd"/>
      <w:r w:rsidR="00DF236E" w:rsidRPr="00AC4B7D">
        <w:rPr>
          <w:strike/>
          <w:highlight w:val="yellow"/>
        </w:rPr>
        <w:t xml:space="preserve"> or CATT</w:t>
      </w:r>
      <w:r w:rsidR="0027164E" w:rsidRPr="00AC4B7D">
        <w:rPr>
          <w:strike/>
          <w:highlight w:val="yellow"/>
        </w:rPr>
        <w:t>/</w:t>
      </w:r>
      <w:r w:rsidR="0027164E" w:rsidRPr="00AC4B7D">
        <w:rPr>
          <w:i/>
          <w:strike/>
          <w:highlight w:val="yellow"/>
        </w:rPr>
        <w:t xml:space="preserve">T. </w:t>
      </w:r>
      <w:proofErr w:type="spellStart"/>
      <w:r w:rsidR="0027164E" w:rsidRPr="00AC4B7D">
        <w:rPr>
          <w:i/>
          <w:strike/>
          <w:highlight w:val="yellow"/>
        </w:rPr>
        <w:t>evansi</w:t>
      </w:r>
      <w:proofErr w:type="spellEnd"/>
      <w:r w:rsidR="00DF236E" w:rsidRPr="00AC4B7D">
        <w:rPr>
          <w:strike/>
          <w:highlight w:val="yellow"/>
        </w:rPr>
        <w:t>)</w:t>
      </w:r>
      <w:r w:rsidR="00AF33DE" w:rsidRPr="00AC4B7D">
        <w:rPr>
          <w:strike/>
          <w:highlight w:val="yellow"/>
        </w:rPr>
        <w:t xml:space="preserve">, </w:t>
      </w:r>
      <w:r w:rsidR="00AF33DE" w:rsidRPr="00AC4B7D">
        <w:rPr>
          <w:b/>
          <w:strike/>
          <w:highlight w:val="yellow"/>
        </w:rPr>
        <w:t>or</w:t>
      </w:r>
      <w:r w:rsidR="00AF33DE" w:rsidRPr="00AC4B7D">
        <w:rPr>
          <w:strike/>
          <w:highlight w:val="yellow"/>
        </w:rPr>
        <w:t>,</w:t>
      </w:r>
    </w:p>
    <w:p w14:paraId="5E9ADB5D" w14:textId="484BE7F5" w:rsidR="00AF33DE" w:rsidRPr="00AC4B7D" w:rsidRDefault="003F5A63" w:rsidP="003F5A63">
      <w:pPr>
        <w:pStyle w:val="11ilist"/>
        <w:rPr>
          <w:strike/>
          <w:highlight w:val="yellow"/>
        </w:rPr>
      </w:pPr>
      <w:r w:rsidRPr="00AC4B7D">
        <w:rPr>
          <w:strike/>
          <w:highlight w:val="yellow"/>
        </w:rPr>
        <w:lastRenderedPageBreak/>
        <w:t>iii)</w:t>
      </w:r>
      <w:r w:rsidRPr="00AC4B7D">
        <w:rPr>
          <w:strike/>
          <w:highlight w:val="yellow"/>
        </w:rPr>
        <w:tab/>
        <w:t xml:space="preserve">It </w:t>
      </w:r>
      <w:r w:rsidR="00DF236E" w:rsidRPr="00AC4B7D">
        <w:rPr>
          <w:strike/>
          <w:highlight w:val="yellow"/>
        </w:rPr>
        <w:t xml:space="preserve">is </w:t>
      </w:r>
      <w:r w:rsidR="00AF33DE" w:rsidRPr="00AC4B7D">
        <w:rPr>
          <w:strike/>
          <w:highlight w:val="yellow"/>
        </w:rPr>
        <w:t>positive to PCR</w:t>
      </w:r>
      <w:r w:rsidR="0027164E" w:rsidRPr="00AC4B7D">
        <w:rPr>
          <w:strike/>
          <w:highlight w:val="yellow"/>
        </w:rPr>
        <w:t xml:space="preserve"> TBR</w:t>
      </w:r>
      <w:r w:rsidR="00AF33DE" w:rsidRPr="00AC4B7D">
        <w:rPr>
          <w:strike/>
          <w:highlight w:val="yellow"/>
        </w:rPr>
        <w:t xml:space="preserve"> </w:t>
      </w:r>
      <w:r w:rsidR="00AF33DE" w:rsidRPr="00AC4B7D">
        <w:rPr>
          <w:b/>
          <w:strike/>
          <w:highlight w:val="yellow"/>
        </w:rPr>
        <w:t>or</w:t>
      </w:r>
      <w:r w:rsidR="00AF33DE" w:rsidRPr="00AC4B7D">
        <w:rPr>
          <w:strike/>
          <w:highlight w:val="yellow"/>
        </w:rPr>
        <w:t xml:space="preserve"> serology </w:t>
      </w:r>
      <w:r w:rsidR="00AF33DE" w:rsidRPr="00AC4B7D">
        <w:rPr>
          <w:b/>
          <w:strike/>
          <w:highlight w:val="yellow"/>
        </w:rPr>
        <w:t>and</w:t>
      </w:r>
      <w:r w:rsidR="00C7066B" w:rsidRPr="00AC4B7D">
        <w:rPr>
          <w:strike/>
          <w:highlight w:val="yellow"/>
        </w:rPr>
        <w:t xml:space="preserve"> </w:t>
      </w:r>
      <w:r w:rsidR="00DF236E" w:rsidRPr="00AC4B7D">
        <w:rPr>
          <w:strike/>
          <w:highlight w:val="yellow"/>
        </w:rPr>
        <w:t>:</w:t>
      </w:r>
    </w:p>
    <w:p w14:paraId="15398C42" w14:textId="414DAEA7" w:rsidR="00AF33DE" w:rsidRPr="00AC4B7D" w:rsidRDefault="003F5A63" w:rsidP="003F5A63">
      <w:pPr>
        <w:pStyle w:val="i"/>
        <w:ind w:left="1701"/>
        <w:rPr>
          <w:strike/>
          <w:highlight w:val="yellow"/>
        </w:rPr>
      </w:pPr>
      <w:r w:rsidRPr="00AC4B7D">
        <w:rPr>
          <w:strike/>
          <w:highlight w:val="yellow"/>
        </w:rPr>
        <w:t>a)</w:t>
      </w:r>
      <w:r w:rsidRPr="00AC4B7D">
        <w:rPr>
          <w:strike/>
          <w:highlight w:val="yellow"/>
        </w:rPr>
        <w:tab/>
        <w:t xml:space="preserve">Linked </w:t>
      </w:r>
      <w:r w:rsidR="00C7066B" w:rsidRPr="00AC4B7D">
        <w:rPr>
          <w:strike/>
          <w:highlight w:val="yellow"/>
        </w:rPr>
        <w:t>with a confirmed case</w:t>
      </w:r>
      <w:r w:rsidR="00D26403" w:rsidRPr="00AC4B7D">
        <w:rPr>
          <w:strike/>
          <w:highlight w:val="yellow"/>
        </w:rPr>
        <w:t xml:space="preserve"> of </w:t>
      </w:r>
      <w:proofErr w:type="spellStart"/>
      <w:r w:rsidR="00D26403" w:rsidRPr="00AC4B7D">
        <w:rPr>
          <w:strike/>
          <w:highlight w:val="yellow"/>
        </w:rPr>
        <w:t>surra</w:t>
      </w:r>
      <w:proofErr w:type="spellEnd"/>
      <w:r w:rsidR="00D26403" w:rsidRPr="00AC4B7D">
        <w:rPr>
          <w:strike/>
          <w:highlight w:val="yellow"/>
        </w:rPr>
        <w:t>, or</w:t>
      </w:r>
      <w:r w:rsidR="00AF33DE" w:rsidRPr="00AC4B7D">
        <w:rPr>
          <w:strike/>
          <w:highlight w:val="yellow"/>
        </w:rPr>
        <w:t xml:space="preserve"> </w:t>
      </w:r>
    </w:p>
    <w:p w14:paraId="5B951126" w14:textId="1E98D73C" w:rsidR="00AF33DE" w:rsidRPr="00AC4B7D" w:rsidRDefault="003F5A63" w:rsidP="003F5A63">
      <w:pPr>
        <w:pStyle w:val="i"/>
        <w:ind w:left="1701"/>
        <w:rPr>
          <w:strike/>
          <w:highlight w:val="yellow"/>
        </w:rPr>
      </w:pPr>
      <w:r w:rsidRPr="00AC4B7D">
        <w:rPr>
          <w:strike/>
          <w:highlight w:val="yellow"/>
        </w:rPr>
        <w:t>b)</w:t>
      </w:r>
      <w:r w:rsidRPr="00AC4B7D">
        <w:rPr>
          <w:strike/>
          <w:highlight w:val="yellow"/>
        </w:rPr>
        <w:tab/>
        <w:t xml:space="preserve">Exhibiting </w:t>
      </w:r>
      <w:r w:rsidR="00AF33DE" w:rsidRPr="00AC4B7D">
        <w:rPr>
          <w:strike/>
          <w:highlight w:val="yellow"/>
        </w:rPr>
        <w:t xml:space="preserve">clinical </w:t>
      </w:r>
      <w:r w:rsidR="00DF236E" w:rsidRPr="00AC4B7D">
        <w:rPr>
          <w:strike/>
          <w:highlight w:val="yellow"/>
        </w:rPr>
        <w:t>signs</w:t>
      </w:r>
      <w:r w:rsidR="00AF33DE" w:rsidRPr="00AC4B7D">
        <w:rPr>
          <w:strike/>
          <w:highlight w:val="yellow"/>
        </w:rPr>
        <w:t xml:space="preserve"> compatible with</w:t>
      </w:r>
      <w:r w:rsidR="00D26403" w:rsidRPr="00AC4B7D">
        <w:rPr>
          <w:strike/>
          <w:highlight w:val="yellow"/>
        </w:rPr>
        <w:t xml:space="preserve"> </w:t>
      </w:r>
      <w:proofErr w:type="spellStart"/>
      <w:r w:rsidR="00D26403" w:rsidRPr="00AC4B7D">
        <w:rPr>
          <w:strike/>
          <w:highlight w:val="yellow"/>
        </w:rPr>
        <w:t>surra</w:t>
      </w:r>
      <w:proofErr w:type="spellEnd"/>
      <w:r w:rsidR="00AF33DE" w:rsidRPr="00AC4B7D">
        <w:rPr>
          <w:strike/>
          <w:highlight w:val="yellow"/>
        </w:rPr>
        <w:t xml:space="preserve">. </w:t>
      </w:r>
    </w:p>
    <w:p w14:paraId="648EECB4" w14:textId="6B084EB1" w:rsidR="00213FA6" w:rsidRPr="00AC4B7D" w:rsidRDefault="0027164E" w:rsidP="00AF33DE">
      <w:pPr>
        <w:pStyle w:val="11Para"/>
        <w:rPr>
          <w:strike/>
          <w:highlight w:val="yellow"/>
        </w:rPr>
      </w:pPr>
      <w:r w:rsidRPr="00AC4B7D">
        <w:rPr>
          <w:strike/>
          <w:highlight w:val="yellow"/>
        </w:rPr>
        <w:t>A c</w:t>
      </w:r>
      <w:r w:rsidR="00D26403" w:rsidRPr="00AC4B7D">
        <w:rPr>
          <w:strike/>
          <w:highlight w:val="yellow"/>
        </w:rPr>
        <w:t xml:space="preserve">onclusive diagnosis of </w:t>
      </w:r>
      <w:r w:rsidR="00DF236E" w:rsidRPr="00AC4B7D">
        <w:rPr>
          <w:strike/>
          <w:highlight w:val="yellow"/>
        </w:rPr>
        <w:t>“</w:t>
      </w:r>
      <w:proofErr w:type="spellStart"/>
      <w:r w:rsidR="00D26403" w:rsidRPr="00AC4B7D">
        <w:rPr>
          <w:strike/>
          <w:highlight w:val="yellow"/>
        </w:rPr>
        <w:t>surra</w:t>
      </w:r>
      <w:proofErr w:type="spellEnd"/>
      <w:r w:rsidR="00DF236E" w:rsidRPr="00AC4B7D">
        <w:rPr>
          <w:strike/>
          <w:highlight w:val="yellow"/>
        </w:rPr>
        <w:t>”</w:t>
      </w:r>
      <w:r w:rsidR="00D26403" w:rsidRPr="00AC4B7D">
        <w:rPr>
          <w:strike/>
          <w:highlight w:val="yellow"/>
        </w:rPr>
        <w:t xml:space="preserve"> or </w:t>
      </w:r>
      <w:r w:rsidR="00DF236E" w:rsidRPr="00AC4B7D">
        <w:rPr>
          <w:strike/>
          <w:highlight w:val="yellow"/>
        </w:rPr>
        <w:t>“</w:t>
      </w:r>
      <w:r w:rsidR="00D26403" w:rsidRPr="00AC4B7D">
        <w:rPr>
          <w:strike/>
          <w:highlight w:val="yellow"/>
        </w:rPr>
        <w:t xml:space="preserve">other </w:t>
      </w:r>
      <w:proofErr w:type="spellStart"/>
      <w:r w:rsidR="00D26403" w:rsidRPr="00AC4B7D">
        <w:rPr>
          <w:i/>
          <w:strike/>
          <w:highlight w:val="yellow"/>
        </w:rPr>
        <w:t>Trypanozoon</w:t>
      </w:r>
      <w:proofErr w:type="spellEnd"/>
      <w:r w:rsidR="00DF236E" w:rsidRPr="00AC4B7D">
        <w:rPr>
          <w:strike/>
          <w:highlight w:val="yellow"/>
        </w:rPr>
        <w:t>”</w:t>
      </w:r>
      <w:r w:rsidR="00D26403" w:rsidRPr="00AC4B7D">
        <w:rPr>
          <w:strike/>
          <w:highlight w:val="yellow"/>
        </w:rPr>
        <w:t xml:space="preserve"> infection will come out of the </w:t>
      </w:r>
      <w:proofErr w:type="spellStart"/>
      <w:r w:rsidR="00D26403" w:rsidRPr="00AC4B7D">
        <w:rPr>
          <w:strike/>
          <w:highlight w:val="yellow"/>
        </w:rPr>
        <w:t>epizootiological</w:t>
      </w:r>
      <w:proofErr w:type="spellEnd"/>
      <w:r w:rsidR="00D26403" w:rsidRPr="00AC4B7D">
        <w:rPr>
          <w:strike/>
          <w:highlight w:val="yellow"/>
        </w:rPr>
        <w:t xml:space="preserve"> context and possibl</w:t>
      </w:r>
      <w:r w:rsidR="00200791" w:rsidRPr="00AC4B7D">
        <w:rPr>
          <w:strike/>
          <w:highlight w:val="yellow"/>
        </w:rPr>
        <w:t>y</w:t>
      </w:r>
      <w:r w:rsidR="00D26403" w:rsidRPr="00AC4B7D">
        <w:rPr>
          <w:strike/>
          <w:highlight w:val="yellow"/>
        </w:rPr>
        <w:t xml:space="preserve"> complementary examinations by PCR u</w:t>
      </w:r>
      <w:r w:rsidR="00DF236E" w:rsidRPr="00AC4B7D">
        <w:rPr>
          <w:strike/>
          <w:highlight w:val="yellow"/>
        </w:rPr>
        <w:t>sing more specific primers</w:t>
      </w:r>
      <w:r w:rsidR="0007233F" w:rsidRPr="00AC4B7D">
        <w:rPr>
          <w:strike/>
          <w:highlight w:val="yellow"/>
        </w:rPr>
        <w:t xml:space="preserve"> such as </w:t>
      </w:r>
      <w:proofErr w:type="spellStart"/>
      <w:r w:rsidR="0007233F" w:rsidRPr="00AC4B7D">
        <w:rPr>
          <w:strike/>
          <w:highlight w:val="yellow"/>
        </w:rPr>
        <w:t>RoTat</w:t>
      </w:r>
      <w:proofErr w:type="spellEnd"/>
      <w:r w:rsidR="0007233F" w:rsidRPr="00AC4B7D">
        <w:rPr>
          <w:strike/>
          <w:highlight w:val="yellow"/>
        </w:rPr>
        <w:t xml:space="preserve"> and EVAB.</w:t>
      </w:r>
    </w:p>
    <w:p w14:paraId="5A1BAFD2" w14:textId="1F744095" w:rsidR="00213FA6" w:rsidRPr="00AC4B7D" w:rsidRDefault="00DF236E" w:rsidP="0027164E">
      <w:pPr>
        <w:pStyle w:val="11Para"/>
        <w:rPr>
          <w:strike/>
        </w:rPr>
      </w:pPr>
      <w:r w:rsidRPr="00AC4B7D">
        <w:rPr>
          <w:strike/>
          <w:highlight w:val="yellow"/>
        </w:rPr>
        <w:t xml:space="preserve">In </w:t>
      </w:r>
      <w:r w:rsidR="003F5A63" w:rsidRPr="00AC4B7D">
        <w:rPr>
          <w:strike/>
          <w:highlight w:val="yellow"/>
        </w:rPr>
        <w:t>equids</w:t>
      </w:r>
      <w:r w:rsidRPr="00AC4B7D">
        <w:rPr>
          <w:strike/>
          <w:highlight w:val="yellow"/>
        </w:rPr>
        <w:t>, i</w:t>
      </w:r>
      <w:r w:rsidR="00D26403" w:rsidRPr="00AC4B7D">
        <w:rPr>
          <w:strike/>
          <w:highlight w:val="yellow"/>
        </w:rPr>
        <w:t xml:space="preserve">f dourine </w:t>
      </w:r>
      <w:r w:rsidR="00200791" w:rsidRPr="00AC4B7D">
        <w:rPr>
          <w:strike/>
          <w:highlight w:val="yellow"/>
        </w:rPr>
        <w:t>is</w:t>
      </w:r>
      <w:r w:rsidR="00D26403" w:rsidRPr="00AC4B7D">
        <w:rPr>
          <w:strike/>
          <w:highlight w:val="yellow"/>
        </w:rPr>
        <w:t xml:space="preserve"> suspected, a</w:t>
      </w:r>
      <w:r w:rsidR="00213FA6" w:rsidRPr="00AC4B7D">
        <w:rPr>
          <w:strike/>
          <w:highlight w:val="yellow"/>
        </w:rPr>
        <w:t xml:space="preserve">n animal is considered as seropositive to </w:t>
      </w:r>
      <w:proofErr w:type="spellStart"/>
      <w:r w:rsidR="00213FA6" w:rsidRPr="00AC4B7D">
        <w:rPr>
          <w:strike/>
          <w:highlight w:val="yellow"/>
        </w:rPr>
        <w:t>surra</w:t>
      </w:r>
      <w:proofErr w:type="spellEnd"/>
      <w:r w:rsidR="00213FA6" w:rsidRPr="00AC4B7D">
        <w:rPr>
          <w:strike/>
          <w:highlight w:val="yellow"/>
        </w:rPr>
        <w:t xml:space="preserve"> if it is positive to ELISA-</w:t>
      </w:r>
      <w:r w:rsidR="00213FA6" w:rsidRPr="00AC4B7D">
        <w:rPr>
          <w:i/>
          <w:strike/>
          <w:highlight w:val="yellow"/>
        </w:rPr>
        <w:t xml:space="preserve">T. </w:t>
      </w:r>
      <w:proofErr w:type="spellStart"/>
      <w:r w:rsidR="00213FA6" w:rsidRPr="00AC4B7D">
        <w:rPr>
          <w:i/>
          <w:strike/>
          <w:highlight w:val="yellow"/>
        </w:rPr>
        <w:t>evansi</w:t>
      </w:r>
      <w:proofErr w:type="spellEnd"/>
      <w:r w:rsidR="00213FA6" w:rsidRPr="00AC4B7D">
        <w:rPr>
          <w:strike/>
          <w:highlight w:val="yellow"/>
        </w:rPr>
        <w:t xml:space="preserve"> and/or CATT/</w:t>
      </w:r>
      <w:r w:rsidR="00CB0A49" w:rsidRPr="00AC4B7D">
        <w:rPr>
          <w:i/>
          <w:strike/>
          <w:highlight w:val="yellow"/>
        </w:rPr>
        <w:t>T. </w:t>
      </w:r>
      <w:proofErr w:type="spellStart"/>
      <w:r w:rsidR="00213FA6" w:rsidRPr="00AC4B7D">
        <w:rPr>
          <w:i/>
          <w:strike/>
          <w:highlight w:val="yellow"/>
        </w:rPr>
        <w:t>evansi</w:t>
      </w:r>
      <w:proofErr w:type="spellEnd"/>
      <w:r w:rsidRPr="00AC4B7D">
        <w:rPr>
          <w:strike/>
          <w:highlight w:val="yellow"/>
        </w:rPr>
        <w:t>,</w:t>
      </w:r>
      <w:r w:rsidR="00213FA6" w:rsidRPr="00AC4B7D">
        <w:rPr>
          <w:strike/>
          <w:highlight w:val="yellow"/>
        </w:rPr>
        <w:t xml:space="preserve"> </w:t>
      </w:r>
      <w:r w:rsidR="000857E2" w:rsidRPr="00AC4B7D">
        <w:rPr>
          <w:strike/>
          <w:highlight w:val="yellow"/>
        </w:rPr>
        <w:t xml:space="preserve">in </w:t>
      </w:r>
      <w:r w:rsidR="00213FA6" w:rsidRPr="00AC4B7D">
        <w:rPr>
          <w:strike/>
          <w:highlight w:val="yellow"/>
        </w:rPr>
        <w:t>this case, the animal should be tested for</w:t>
      </w:r>
      <w:r w:rsidR="003F5A63" w:rsidRPr="00AC4B7D">
        <w:rPr>
          <w:strike/>
          <w:highlight w:val="yellow"/>
        </w:rPr>
        <w:t xml:space="preserve"> </w:t>
      </w:r>
      <w:r w:rsidR="00D26403" w:rsidRPr="00AC4B7D">
        <w:rPr>
          <w:strike/>
          <w:highlight w:val="yellow"/>
        </w:rPr>
        <w:t>and negative to</w:t>
      </w:r>
      <w:r w:rsidR="00213FA6" w:rsidRPr="00AC4B7D">
        <w:rPr>
          <w:strike/>
          <w:highlight w:val="yellow"/>
        </w:rPr>
        <w:t xml:space="preserve"> CFT-dourine</w:t>
      </w:r>
      <w:r w:rsidR="00D26403" w:rsidRPr="00AC4B7D">
        <w:rPr>
          <w:strike/>
          <w:highlight w:val="yellow"/>
        </w:rPr>
        <w:t>;</w:t>
      </w:r>
      <w:r w:rsidR="00213FA6" w:rsidRPr="00AC4B7D">
        <w:rPr>
          <w:strike/>
          <w:highlight w:val="yellow"/>
        </w:rPr>
        <w:t xml:space="preserve"> and, if it is </w:t>
      </w:r>
      <w:r w:rsidR="00AF33DE" w:rsidRPr="00AC4B7D">
        <w:rPr>
          <w:strike/>
          <w:highlight w:val="yellow"/>
          <w:u w:val="double"/>
        </w:rPr>
        <w:t>also</w:t>
      </w:r>
      <w:r w:rsidR="00AF33DE" w:rsidRPr="00AC4B7D">
        <w:rPr>
          <w:strike/>
          <w:highlight w:val="yellow"/>
        </w:rPr>
        <w:t xml:space="preserve"> </w:t>
      </w:r>
      <w:r w:rsidR="00213FA6" w:rsidRPr="00AC4B7D">
        <w:rPr>
          <w:strike/>
          <w:highlight w:val="yellow"/>
        </w:rPr>
        <w:t xml:space="preserve">positive for </w:t>
      </w:r>
      <w:r w:rsidRPr="00AC4B7D">
        <w:rPr>
          <w:strike/>
          <w:highlight w:val="yellow"/>
          <w:u w:val="double"/>
        </w:rPr>
        <w:t xml:space="preserve">to </w:t>
      </w:r>
      <w:r w:rsidR="00213FA6" w:rsidRPr="00AC4B7D">
        <w:rPr>
          <w:strike/>
          <w:highlight w:val="yellow"/>
        </w:rPr>
        <w:t>CFT-dourine</w:t>
      </w:r>
      <w:r w:rsidR="00FB157A" w:rsidRPr="00AC4B7D">
        <w:rPr>
          <w:strike/>
          <w:highlight w:val="yellow"/>
        </w:rPr>
        <w:t>,</w:t>
      </w:r>
      <w:r w:rsidR="00213FA6" w:rsidRPr="00AC4B7D">
        <w:rPr>
          <w:strike/>
          <w:highlight w:val="yellow"/>
        </w:rPr>
        <w:t xml:space="preserve"> it is also considered as seropositive to dourine if it is negative to CFT-dourine, it is considered as seropositive to </w:t>
      </w:r>
      <w:proofErr w:type="spellStart"/>
      <w:r w:rsidR="00213FA6" w:rsidRPr="00AC4B7D">
        <w:rPr>
          <w:strike/>
          <w:highlight w:val="yellow"/>
        </w:rPr>
        <w:t>surra</w:t>
      </w:r>
      <w:proofErr w:type="spellEnd"/>
      <w:r w:rsidR="00213FA6" w:rsidRPr="00AC4B7D">
        <w:rPr>
          <w:strike/>
          <w:highlight w:val="yellow"/>
        </w:rPr>
        <w:t xml:space="preserve"> only.</w:t>
      </w:r>
    </w:p>
    <w:p w14:paraId="733503D9" w14:textId="4A91C705" w:rsidR="00213FA6" w:rsidRPr="003F5A63" w:rsidRDefault="004043C7" w:rsidP="00AC6FD9">
      <w:pPr>
        <w:pStyle w:val="11"/>
        <w:rPr>
          <w:strike/>
        </w:rPr>
      </w:pPr>
      <w:r w:rsidRPr="003F5A63">
        <w:rPr>
          <w:strike/>
        </w:rPr>
        <w:t>3.3.</w:t>
      </w:r>
      <w:r w:rsidR="00213FA6" w:rsidRPr="003F5A63">
        <w:rPr>
          <w:strike/>
        </w:rPr>
        <w:tab/>
        <w:t>Camelids</w:t>
      </w:r>
    </w:p>
    <w:p w14:paraId="53E17FA3" w14:textId="12A28251" w:rsidR="00213FA6" w:rsidRPr="003F5A63" w:rsidRDefault="00213FA6" w:rsidP="00AC6FD9">
      <w:pPr>
        <w:pStyle w:val="11Para"/>
        <w:rPr>
          <w:strike/>
        </w:rPr>
      </w:pPr>
      <w:r w:rsidRPr="003F5A63">
        <w:rPr>
          <w:strike/>
        </w:rPr>
        <w:t xml:space="preserve">An animal is negative to </w:t>
      </w:r>
      <w:proofErr w:type="spellStart"/>
      <w:r w:rsidRPr="003F5A63">
        <w:rPr>
          <w:strike/>
        </w:rPr>
        <w:t>surra</w:t>
      </w:r>
      <w:proofErr w:type="spellEnd"/>
      <w:r w:rsidRPr="003F5A63">
        <w:rPr>
          <w:strike/>
        </w:rPr>
        <w:t xml:space="preserve"> if it is negative to ELISA-</w:t>
      </w:r>
      <w:r w:rsidRPr="003F5A63">
        <w:rPr>
          <w:i/>
          <w:strike/>
        </w:rPr>
        <w:t xml:space="preserve">T. </w:t>
      </w:r>
      <w:proofErr w:type="spellStart"/>
      <w:r w:rsidRPr="003F5A63">
        <w:rPr>
          <w:i/>
          <w:strike/>
        </w:rPr>
        <w:t>evansi</w:t>
      </w:r>
      <w:proofErr w:type="spellEnd"/>
      <w:r w:rsidRPr="003F5A63">
        <w:rPr>
          <w:strike/>
        </w:rPr>
        <w:t xml:space="preserve"> (protein A conjugate), CATT/</w:t>
      </w:r>
      <w:r w:rsidR="00CB0A49" w:rsidRPr="003F5A63">
        <w:rPr>
          <w:i/>
          <w:strike/>
        </w:rPr>
        <w:t>T. </w:t>
      </w:r>
      <w:proofErr w:type="spellStart"/>
      <w:r w:rsidRPr="003F5A63">
        <w:rPr>
          <w:i/>
          <w:strike/>
        </w:rPr>
        <w:t>evansi</w:t>
      </w:r>
      <w:proofErr w:type="spellEnd"/>
      <w:r w:rsidRPr="003F5A63">
        <w:rPr>
          <w:strike/>
        </w:rPr>
        <w:t>, PCR-TBR and microscopic examination.</w:t>
      </w:r>
    </w:p>
    <w:p w14:paraId="0CEA67F6" w14:textId="31752D7A" w:rsidR="00213FA6" w:rsidRPr="003F5A63" w:rsidRDefault="00213FA6" w:rsidP="00FB157A">
      <w:pPr>
        <w:pStyle w:val="11Para"/>
        <w:rPr>
          <w:strike/>
        </w:rPr>
      </w:pPr>
      <w:r w:rsidRPr="003F5A63">
        <w:rPr>
          <w:strike/>
        </w:rPr>
        <w:t xml:space="preserve">An animal is considered as infected by </w:t>
      </w:r>
      <w:proofErr w:type="spellStart"/>
      <w:r w:rsidRPr="003F5A63">
        <w:rPr>
          <w:i/>
          <w:strike/>
        </w:rPr>
        <w:t>Trypanozoon</w:t>
      </w:r>
      <w:proofErr w:type="spellEnd"/>
      <w:r w:rsidR="000857E2" w:rsidRPr="003F5A63">
        <w:rPr>
          <w:i/>
          <w:strike/>
        </w:rPr>
        <w:t xml:space="preserve"> </w:t>
      </w:r>
      <w:r w:rsidR="000857E2" w:rsidRPr="003F5A63">
        <w:rPr>
          <w:strike/>
        </w:rPr>
        <w:t>spp</w:t>
      </w:r>
      <w:r w:rsidR="000857E2" w:rsidRPr="003F5A63">
        <w:rPr>
          <w:i/>
          <w:strike/>
        </w:rPr>
        <w:t>.</w:t>
      </w:r>
      <w:r w:rsidRPr="003F5A63">
        <w:rPr>
          <w:strike/>
        </w:rPr>
        <w:t xml:space="preserve"> if it is positive to PCR-TBR and/or microscopic examination.</w:t>
      </w:r>
    </w:p>
    <w:p w14:paraId="17A2F062" w14:textId="587B0D8B" w:rsidR="00213FA6" w:rsidRPr="003F5A63" w:rsidRDefault="00213FA6" w:rsidP="003F5A63">
      <w:pPr>
        <w:pStyle w:val="11Para"/>
        <w:ind w:left="850"/>
        <w:rPr>
          <w:strike/>
        </w:rPr>
      </w:pPr>
      <w:r w:rsidRPr="003F5A63">
        <w:rPr>
          <w:strike/>
        </w:rPr>
        <w:t xml:space="preserve">An animal is considered as seropositive to </w:t>
      </w:r>
      <w:proofErr w:type="spellStart"/>
      <w:r w:rsidRPr="003F5A63">
        <w:rPr>
          <w:strike/>
        </w:rPr>
        <w:t>surra</w:t>
      </w:r>
      <w:proofErr w:type="spellEnd"/>
      <w:r w:rsidRPr="003F5A63">
        <w:rPr>
          <w:strike/>
        </w:rPr>
        <w:t xml:space="preserve"> if it is positive to ELISA-</w:t>
      </w:r>
      <w:r w:rsidRPr="003F5A63">
        <w:rPr>
          <w:i/>
          <w:strike/>
        </w:rPr>
        <w:t xml:space="preserve">T. </w:t>
      </w:r>
      <w:proofErr w:type="spellStart"/>
      <w:r w:rsidRPr="003F5A63">
        <w:rPr>
          <w:i/>
          <w:strike/>
        </w:rPr>
        <w:t>evansi</w:t>
      </w:r>
      <w:proofErr w:type="spellEnd"/>
      <w:r w:rsidRPr="003F5A63">
        <w:rPr>
          <w:strike/>
        </w:rPr>
        <w:t xml:space="preserve"> and/or CATT/</w:t>
      </w:r>
      <w:r w:rsidR="00CB0A49" w:rsidRPr="003F5A63">
        <w:rPr>
          <w:i/>
          <w:strike/>
        </w:rPr>
        <w:t>T. </w:t>
      </w:r>
      <w:proofErr w:type="spellStart"/>
      <w:r w:rsidRPr="003F5A63">
        <w:rPr>
          <w:i/>
          <w:strike/>
        </w:rPr>
        <w:t>evansi</w:t>
      </w:r>
      <w:proofErr w:type="spellEnd"/>
      <w:r w:rsidRPr="003F5A63">
        <w:rPr>
          <w:strike/>
        </w:rPr>
        <w:t>.</w:t>
      </w:r>
    </w:p>
    <w:p w14:paraId="60EC92ED" w14:textId="518D2833" w:rsidR="00213FA6" w:rsidRPr="003F5A63" w:rsidRDefault="004043C7" w:rsidP="00AC6FD9">
      <w:pPr>
        <w:pStyle w:val="11"/>
        <w:rPr>
          <w:strike/>
        </w:rPr>
      </w:pPr>
      <w:r w:rsidRPr="003F5A63">
        <w:rPr>
          <w:strike/>
        </w:rPr>
        <w:t>3.4.</w:t>
      </w:r>
      <w:r w:rsidR="00213FA6" w:rsidRPr="003F5A63">
        <w:rPr>
          <w:strike/>
        </w:rPr>
        <w:tab/>
        <w:t>Other host species</w:t>
      </w:r>
    </w:p>
    <w:p w14:paraId="6ECD7832" w14:textId="722209A1" w:rsidR="00213FA6" w:rsidRPr="003F5A63" w:rsidRDefault="00213FA6" w:rsidP="00AC6FD9">
      <w:pPr>
        <w:pStyle w:val="11Para"/>
        <w:rPr>
          <w:strike/>
        </w:rPr>
      </w:pPr>
      <w:r w:rsidRPr="003F5A63">
        <w:rPr>
          <w:strike/>
        </w:rPr>
        <w:t xml:space="preserve">An animal is negative to </w:t>
      </w:r>
      <w:proofErr w:type="spellStart"/>
      <w:r w:rsidRPr="003F5A63">
        <w:rPr>
          <w:strike/>
        </w:rPr>
        <w:t>surra</w:t>
      </w:r>
      <w:proofErr w:type="spellEnd"/>
      <w:r w:rsidRPr="003F5A63">
        <w:rPr>
          <w:strike/>
        </w:rPr>
        <w:t xml:space="preserve"> if it is negative to ELISA-</w:t>
      </w:r>
      <w:r w:rsidRPr="003F5A63">
        <w:rPr>
          <w:i/>
          <w:strike/>
        </w:rPr>
        <w:t xml:space="preserve">T. </w:t>
      </w:r>
      <w:proofErr w:type="spellStart"/>
      <w:r w:rsidRPr="003F5A63">
        <w:rPr>
          <w:i/>
          <w:strike/>
        </w:rPr>
        <w:t>evansi</w:t>
      </w:r>
      <w:proofErr w:type="spellEnd"/>
      <w:r w:rsidRPr="003F5A63">
        <w:rPr>
          <w:strike/>
        </w:rPr>
        <w:t xml:space="preserve"> (conjugate see below), CATT/</w:t>
      </w:r>
      <w:r w:rsidRPr="003F5A63">
        <w:rPr>
          <w:i/>
          <w:strike/>
        </w:rPr>
        <w:t>T.</w:t>
      </w:r>
      <w:r w:rsidR="00CB0A49" w:rsidRPr="003F5A63">
        <w:rPr>
          <w:i/>
          <w:strike/>
        </w:rPr>
        <w:t> </w:t>
      </w:r>
      <w:proofErr w:type="spellStart"/>
      <w:r w:rsidRPr="003F5A63">
        <w:rPr>
          <w:i/>
          <w:strike/>
        </w:rPr>
        <w:t>evansi</w:t>
      </w:r>
      <w:proofErr w:type="spellEnd"/>
      <w:r w:rsidRPr="003F5A63">
        <w:rPr>
          <w:strike/>
        </w:rPr>
        <w:t>, PCR-TBR and microscopic examination.</w:t>
      </w:r>
    </w:p>
    <w:p w14:paraId="5B88F7CB" w14:textId="6C18EFC1" w:rsidR="00213FA6" w:rsidRPr="003F5A63" w:rsidRDefault="00213FA6" w:rsidP="00AC6FD9">
      <w:pPr>
        <w:pStyle w:val="11Para"/>
        <w:rPr>
          <w:strike/>
        </w:rPr>
      </w:pPr>
      <w:r w:rsidRPr="003F5A63">
        <w:rPr>
          <w:strike/>
        </w:rPr>
        <w:t xml:space="preserve">An animal is considered as infected by </w:t>
      </w:r>
      <w:proofErr w:type="spellStart"/>
      <w:r w:rsidRPr="003F5A63">
        <w:rPr>
          <w:i/>
          <w:strike/>
        </w:rPr>
        <w:t>Trypanozoon</w:t>
      </w:r>
      <w:proofErr w:type="spellEnd"/>
      <w:r w:rsidR="000857E2" w:rsidRPr="003F5A63">
        <w:rPr>
          <w:i/>
          <w:strike/>
        </w:rPr>
        <w:t xml:space="preserve"> </w:t>
      </w:r>
      <w:r w:rsidR="000857E2" w:rsidRPr="003F5A63">
        <w:rPr>
          <w:strike/>
        </w:rPr>
        <w:t>spp</w:t>
      </w:r>
      <w:r w:rsidR="000857E2" w:rsidRPr="003F5A63">
        <w:rPr>
          <w:i/>
          <w:strike/>
        </w:rPr>
        <w:t>.</w:t>
      </w:r>
      <w:r w:rsidRPr="003F5A63">
        <w:rPr>
          <w:strike/>
        </w:rPr>
        <w:t xml:space="preserve"> if it is positive to PCR-TBR and/or microscopic examination.</w:t>
      </w:r>
    </w:p>
    <w:p w14:paraId="30971AA9" w14:textId="368108A7" w:rsidR="00213FA6" w:rsidRPr="003F5A63" w:rsidRDefault="00213FA6" w:rsidP="00AC6FD9">
      <w:pPr>
        <w:pStyle w:val="11Para"/>
        <w:rPr>
          <w:strike/>
        </w:rPr>
      </w:pPr>
      <w:r w:rsidRPr="003F5A63">
        <w:rPr>
          <w:strike/>
        </w:rPr>
        <w:t xml:space="preserve">An animal is considered as seropositive to </w:t>
      </w:r>
      <w:proofErr w:type="spellStart"/>
      <w:r w:rsidRPr="003F5A63">
        <w:rPr>
          <w:strike/>
        </w:rPr>
        <w:t>surra</w:t>
      </w:r>
      <w:proofErr w:type="spellEnd"/>
      <w:r w:rsidRPr="003F5A63">
        <w:rPr>
          <w:strike/>
        </w:rPr>
        <w:t xml:space="preserve"> if it is positive to ELISA-</w:t>
      </w:r>
      <w:r w:rsidRPr="003F5A63">
        <w:rPr>
          <w:i/>
          <w:strike/>
        </w:rPr>
        <w:t xml:space="preserve">T. </w:t>
      </w:r>
      <w:proofErr w:type="spellStart"/>
      <w:r w:rsidRPr="003F5A63">
        <w:rPr>
          <w:i/>
          <w:strike/>
        </w:rPr>
        <w:t>evansi</w:t>
      </w:r>
      <w:proofErr w:type="spellEnd"/>
      <w:r w:rsidRPr="003F5A63">
        <w:rPr>
          <w:strike/>
        </w:rPr>
        <w:t xml:space="preserve"> and/or CATT/</w:t>
      </w:r>
      <w:r w:rsidRPr="003F5A63">
        <w:rPr>
          <w:i/>
          <w:strike/>
        </w:rPr>
        <w:t>T.</w:t>
      </w:r>
      <w:r w:rsidR="00CB0A49" w:rsidRPr="003F5A63">
        <w:rPr>
          <w:i/>
          <w:strike/>
        </w:rPr>
        <w:t> </w:t>
      </w:r>
      <w:proofErr w:type="spellStart"/>
      <w:r w:rsidRPr="003F5A63">
        <w:rPr>
          <w:i/>
          <w:strike/>
        </w:rPr>
        <w:t>evansi</w:t>
      </w:r>
      <w:proofErr w:type="spellEnd"/>
      <w:r w:rsidRPr="003F5A63">
        <w:rPr>
          <w:strike/>
        </w:rPr>
        <w:t>.</w:t>
      </w:r>
    </w:p>
    <w:p w14:paraId="2FE69F29" w14:textId="5E731AC2" w:rsidR="00213FA6" w:rsidRPr="003F5A63" w:rsidRDefault="00213FA6" w:rsidP="00AC6FD9">
      <w:pPr>
        <w:pStyle w:val="11Para"/>
        <w:spacing w:after="480"/>
        <w:rPr>
          <w:strike/>
        </w:rPr>
      </w:pPr>
      <w:r w:rsidRPr="003F5A63">
        <w:rPr>
          <w:strike/>
        </w:rPr>
        <w:t>Conjugates to be used for each host species: Cattle and buffalo: anti-bovine IgG whole molecule; Pig and elephant: Protein G conjugate; Camels: Protein A conjugate; Rat: anti-rat IgG whole molecule. Conjugates rem</w:t>
      </w:r>
      <w:r w:rsidR="000857E2" w:rsidRPr="003F5A63">
        <w:rPr>
          <w:strike/>
        </w:rPr>
        <w:t>a</w:t>
      </w:r>
      <w:r w:rsidRPr="003F5A63">
        <w:rPr>
          <w:strike/>
        </w:rPr>
        <w:t>in to be defined for other host species.</w:t>
      </w:r>
    </w:p>
    <w:p w14:paraId="3D74B299" w14:textId="77777777" w:rsidR="002934A1" w:rsidRPr="00987DFF" w:rsidRDefault="00EA2118">
      <w:pPr>
        <w:pStyle w:val="A0"/>
      </w:pPr>
      <w:r w:rsidRPr="00987DFF">
        <w:t>C</w:t>
      </w:r>
      <w:r w:rsidR="002934A1" w:rsidRPr="00987DFF">
        <w:t>.</w:t>
      </w:r>
      <w:r w:rsidR="00E33B0B" w:rsidRPr="00987DFF">
        <w:t xml:space="preserve"> </w:t>
      </w:r>
      <w:r w:rsidR="002231FF" w:rsidRPr="00987DFF">
        <w:t xml:space="preserve"> </w:t>
      </w:r>
      <w:r w:rsidR="002934A1" w:rsidRPr="00987DFF">
        <w:t xml:space="preserve">REQUIREMENTS FOR VACCINES </w:t>
      </w:r>
    </w:p>
    <w:p w14:paraId="40F47518" w14:textId="77777777" w:rsidR="0041151D" w:rsidRPr="00987DFF" w:rsidRDefault="002934A1" w:rsidP="0041151D">
      <w:pPr>
        <w:tabs>
          <w:tab w:val="clear" w:pos="-720"/>
        </w:tabs>
        <w:spacing w:before="240" w:after="480" w:line="240" w:lineRule="auto"/>
        <w:rPr>
          <w:rFonts w:ascii="Arial" w:hAnsi="Arial" w:cs="Arial"/>
          <w:sz w:val="18"/>
          <w:szCs w:val="18"/>
        </w:rPr>
      </w:pPr>
      <w:r w:rsidRPr="00987DFF">
        <w:rPr>
          <w:rFonts w:ascii="Arial" w:hAnsi="Arial" w:cs="Arial"/>
          <w:sz w:val="18"/>
          <w:szCs w:val="18"/>
        </w:rPr>
        <w:t>No vaccines are available for this disease.</w:t>
      </w:r>
      <w:r w:rsidR="0041151D" w:rsidRPr="00987DFF">
        <w:rPr>
          <w:rFonts w:ascii="Arial" w:hAnsi="Arial" w:cs="Arial"/>
          <w:sz w:val="18"/>
          <w:szCs w:val="18"/>
        </w:rPr>
        <w:t xml:space="preserve"> </w:t>
      </w:r>
    </w:p>
    <w:p w14:paraId="7D3CE791" w14:textId="77777777" w:rsidR="002934A1" w:rsidRPr="00987DFF" w:rsidRDefault="002934A1" w:rsidP="00B63FE1">
      <w:pPr>
        <w:pStyle w:val="Referencetitle"/>
        <w:keepNext/>
        <w:ind w:left="426" w:hanging="426"/>
      </w:pPr>
      <w:r w:rsidRPr="00987DFF">
        <w:t>REFERENCES</w:t>
      </w:r>
    </w:p>
    <w:p w14:paraId="248C9B51" w14:textId="3E450051" w:rsidR="00BD73A6" w:rsidRPr="003F5A63" w:rsidRDefault="00792358" w:rsidP="002A345E">
      <w:pPr>
        <w:pStyle w:val="Ref"/>
        <w:tabs>
          <w:tab w:val="clear" w:pos="-720"/>
        </w:tabs>
        <w:ind w:left="0" w:firstLine="0"/>
        <w:rPr>
          <w:strike/>
        </w:rPr>
      </w:pPr>
      <w:bookmarkStart w:id="7" w:name="_Hlk12540446"/>
      <w:proofErr w:type="spellStart"/>
      <w:r w:rsidRPr="003F5A63">
        <w:rPr>
          <w:smallCaps/>
          <w:strike/>
        </w:rPr>
        <w:t>Artama</w:t>
      </w:r>
      <w:proofErr w:type="spellEnd"/>
      <w:r w:rsidR="00BD73A6" w:rsidRPr="003F5A63">
        <w:rPr>
          <w:smallCaps/>
          <w:strike/>
        </w:rPr>
        <w:t xml:space="preserve"> W.T.</w:t>
      </w:r>
      <w:r w:rsidR="00E33B0B" w:rsidRPr="003F5A63">
        <w:rPr>
          <w:smallCaps/>
          <w:strike/>
        </w:rPr>
        <w:t>,</w:t>
      </w:r>
      <w:r w:rsidR="00BD73A6" w:rsidRPr="003F5A63">
        <w:rPr>
          <w:smallCaps/>
          <w:strike/>
        </w:rPr>
        <w:t xml:space="preserve"> </w:t>
      </w:r>
      <w:proofErr w:type="spellStart"/>
      <w:r w:rsidR="00BD73A6" w:rsidRPr="003F5A63">
        <w:rPr>
          <w:smallCaps/>
          <w:strike/>
        </w:rPr>
        <w:t>Agey</w:t>
      </w:r>
      <w:proofErr w:type="spellEnd"/>
      <w:r w:rsidRPr="003F5A63">
        <w:rPr>
          <w:smallCaps/>
          <w:strike/>
        </w:rPr>
        <w:t xml:space="preserve"> M.W.</w:t>
      </w:r>
      <w:r w:rsidR="00BD73A6" w:rsidRPr="003F5A63">
        <w:rPr>
          <w:smallCaps/>
          <w:strike/>
        </w:rPr>
        <w:t xml:space="preserve"> </w:t>
      </w:r>
      <w:r w:rsidRPr="003F5A63">
        <w:rPr>
          <w:smallCaps/>
          <w:strike/>
        </w:rPr>
        <w:t>&amp;</w:t>
      </w:r>
      <w:r w:rsidR="00BD73A6" w:rsidRPr="003F5A63">
        <w:rPr>
          <w:smallCaps/>
          <w:strike/>
        </w:rPr>
        <w:t xml:space="preserve"> Donelson</w:t>
      </w:r>
      <w:r w:rsidRPr="003F5A63">
        <w:rPr>
          <w:strike/>
        </w:rPr>
        <w:t xml:space="preserve"> </w:t>
      </w:r>
      <w:r w:rsidR="00B364F6" w:rsidRPr="003F5A63">
        <w:rPr>
          <w:smallCaps/>
          <w:strike/>
        </w:rPr>
        <w:t xml:space="preserve">J.E. </w:t>
      </w:r>
      <w:r w:rsidRPr="003F5A63">
        <w:rPr>
          <w:strike/>
        </w:rPr>
        <w:t>(1992).</w:t>
      </w:r>
      <w:r w:rsidR="00BD73A6" w:rsidRPr="003F5A63">
        <w:rPr>
          <w:strike/>
        </w:rPr>
        <w:t xml:space="preserve"> DNA comparisons of </w:t>
      </w:r>
      <w:r w:rsidR="00BD73A6" w:rsidRPr="003F5A63">
        <w:rPr>
          <w:i/>
          <w:strike/>
        </w:rPr>
        <w:t xml:space="preserve">Trypanosoma </w:t>
      </w:r>
      <w:proofErr w:type="spellStart"/>
      <w:r w:rsidR="00BD73A6" w:rsidRPr="003F5A63">
        <w:rPr>
          <w:i/>
          <w:strike/>
        </w:rPr>
        <w:t>evansi</w:t>
      </w:r>
      <w:proofErr w:type="spellEnd"/>
      <w:r w:rsidR="00BD73A6" w:rsidRPr="003F5A63">
        <w:rPr>
          <w:strike/>
        </w:rPr>
        <w:t xml:space="preserve"> (Indonesia) and </w:t>
      </w:r>
      <w:r w:rsidR="00BD73A6" w:rsidRPr="003F5A63">
        <w:rPr>
          <w:i/>
          <w:strike/>
        </w:rPr>
        <w:t>Trypanosoma brucei</w:t>
      </w:r>
      <w:r w:rsidR="00BD73A6" w:rsidRPr="003F5A63">
        <w:rPr>
          <w:strike/>
        </w:rPr>
        <w:t xml:space="preserve"> spp. </w:t>
      </w:r>
      <w:r w:rsidR="00BD73A6" w:rsidRPr="003F5A63">
        <w:rPr>
          <w:i/>
          <w:strike/>
        </w:rPr>
        <w:t>Parasitology</w:t>
      </w:r>
      <w:r w:rsidR="00E33B0B" w:rsidRPr="003F5A63">
        <w:rPr>
          <w:strike/>
        </w:rPr>
        <w:t>,</w:t>
      </w:r>
      <w:r w:rsidR="00BD73A6" w:rsidRPr="003F5A63">
        <w:rPr>
          <w:strike/>
        </w:rPr>
        <w:t xml:space="preserve"> </w:t>
      </w:r>
      <w:r w:rsidR="00BD73A6" w:rsidRPr="003F5A63">
        <w:rPr>
          <w:b/>
          <w:strike/>
        </w:rPr>
        <w:t>104</w:t>
      </w:r>
      <w:r w:rsidR="00E33B0B" w:rsidRPr="003F5A63">
        <w:rPr>
          <w:strike/>
        </w:rPr>
        <w:t>,</w:t>
      </w:r>
      <w:r w:rsidR="00BD73A6" w:rsidRPr="003F5A63">
        <w:rPr>
          <w:strike/>
        </w:rPr>
        <w:t xml:space="preserve"> 67</w:t>
      </w:r>
      <w:r w:rsidRPr="003F5A63">
        <w:rPr>
          <w:strike/>
        </w:rPr>
        <w:t>–</w:t>
      </w:r>
      <w:r w:rsidR="00BD73A6" w:rsidRPr="003F5A63">
        <w:rPr>
          <w:strike/>
        </w:rPr>
        <w:t>74.</w:t>
      </w:r>
    </w:p>
    <w:p w14:paraId="731073EA" w14:textId="77777777" w:rsidR="001A5E09" w:rsidRPr="003F5A63" w:rsidRDefault="001A5E09" w:rsidP="001A5E09">
      <w:pPr>
        <w:spacing w:after="240" w:line="240" w:lineRule="auto"/>
        <w:rPr>
          <w:rFonts w:ascii="Arial" w:hAnsi="Arial" w:cs="Arial"/>
          <w:sz w:val="18"/>
          <w:szCs w:val="18"/>
          <w:u w:val="double"/>
        </w:rPr>
      </w:pPr>
      <w:r w:rsidRPr="003F5A63">
        <w:rPr>
          <w:rFonts w:ascii="Arial" w:hAnsi="Arial" w:cs="Arial"/>
          <w:smallCaps/>
          <w:noProof/>
          <w:sz w:val="18"/>
          <w:szCs w:val="18"/>
          <w:u w:val="double"/>
        </w:rPr>
        <w:t>Abou El-Naga T.</w:t>
      </w:r>
      <w:r>
        <w:rPr>
          <w:rFonts w:ascii="Arial" w:hAnsi="Arial" w:cs="Arial"/>
          <w:smallCaps/>
          <w:noProof/>
          <w:sz w:val="18"/>
          <w:szCs w:val="18"/>
          <w:u w:val="double"/>
        </w:rPr>
        <w:t>R.</w:t>
      </w:r>
      <w:r w:rsidRPr="003F5A63">
        <w:rPr>
          <w:rFonts w:ascii="Arial" w:hAnsi="Arial" w:cs="Arial"/>
          <w:smallCaps/>
          <w:noProof/>
          <w:sz w:val="18"/>
          <w:szCs w:val="18"/>
          <w:u w:val="double"/>
        </w:rPr>
        <w:t>, Barghash</w:t>
      </w:r>
      <w:r w:rsidRPr="00917EC2">
        <w:rPr>
          <w:rFonts w:ascii="Arial" w:hAnsi="Arial" w:cs="Arial"/>
          <w:smallCaps/>
          <w:noProof/>
          <w:sz w:val="18"/>
          <w:szCs w:val="18"/>
          <w:u w:val="double"/>
        </w:rPr>
        <w:t xml:space="preserve"> </w:t>
      </w:r>
      <w:r w:rsidRPr="003F5A63">
        <w:rPr>
          <w:rFonts w:ascii="Arial" w:hAnsi="Arial" w:cs="Arial"/>
          <w:smallCaps/>
          <w:noProof/>
          <w:sz w:val="18"/>
          <w:szCs w:val="18"/>
          <w:u w:val="double"/>
        </w:rPr>
        <w:t>S.</w:t>
      </w:r>
      <w:r>
        <w:rPr>
          <w:rFonts w:ascii="Arial" w:hAnsi="Arial" w:cs="Arial"/>
          <w:smallCaps/>
          <w:noProof/>
          <w:sz w:val="18"/>
          <w:szCs w:val="18"/>
          <w:u w:val="double"/>
        </w:rPr>
        <w:t>M.</w:t>
      </w:r>
      <w:r w:rsidRPr="003F5A63">
        <w:rPr>
          <w:rFonts w:ascii="Arial" w:hAnsi="Arial" w:cs="Arial"/>
          <w:smallCaps/>
          <w:noProof/>
          <w:sz w:val="18"/>
          <w:szCs w:val="18"/>
          <w:u w:val="double"/>
        </w:rPr>
        <w:t>, Mohammed</w:t>
      </w:r>
      <w:r w:rsidRPr="00917EC2">
        <w:rPr>
          <w:rFonts w:ascii="Arial" w:hAnsi="Arial" w:cs="Arial"/>
          <w:smallCaps/>
          <w:noProof/>
          <w:sz w:val="18"/>
          <w:szCs w:val="18"/>
          <w:u w:val="double"/>
        </w:rPr>
        <w:t xml:space="preserve"> </w:t>
      </w:r>
      <w:r w:rsidRPr="003F5A63">
        <w:rPr>
          <w:rFonts w:ascii="Arial" w:hAnsi="Arial" w:cs="Arial"/>
          <w:smallCaps/>
          <w:noProof/>
          <w:sz w:val="18"/>
          <w:szCs w:val="18"/>
          <w:u w:val="double"/>
        </w:rPr>
        <w:t>A</w:t>
      </w:r>
      <w:r>
        <w:rPr>
          <w:rFonts w:ascii="Arial" w:hAnsi="Arial" w:cs="Arial"/>
          <w:smallCaps/>
          <w:noProof/>
          <w:sz w:val="18"/>
          <w:szCs w:val="18"/>
          <w:u w:val="double"/>
        </w:rPr>
        <w:t>.-H.H.</w:t>
      </w:r>
      <w:r w:rsidRPr="003F5A63">
        <w:rPr>
          <w:rFonts w:ascii="Arial" w:hAnsi="Arial" w:cs="Arial"/>
          <w:smallCaps/>
          <w:noProof/>
          <w:sz w:val="18"/>
          <w:szCs w:val="18"/>
          <w:u w:val="double"/>
        </w:rPr>
        <w:t>, Ashour A.</w:t>
      </w:r>
      <w:r>
        <w:rPr>
          <w:rFonts w:ascii="Arial" w:hAnsi="Arial" w:cs="Arial"/>
          <w:smallCaps/>
          <w:noProof/>
          <w:sz w:val="18"/>
          <w:szCs w:val="18"/>
          <w:u w:val="double"/>
        </w:rPr>
        <w:t>A. &amp;</w:t>
      </w:r>
      <w:r w:rsidRPr="003F5A63">
        <w:rPr>
          <w:rFonts w:ascii="Arial" w:hAnsi="Arial" w:cs="Arial"/>
          <w:smallCaps/>
          <w:noProof/>
          <w:sz w:val="18"/>
          <w:szCs w:val="18"/>
          <w:u w:val="double"/>
        </w:rPr>
        <w:t xml:space="preserve"> S</w:t>
      </w:r>
      <w:r>
        <w:rPr>
          <w:rFonts w:ascii="Arial" w:hAnsi="Arial" w:cs="Arial"/>
          <w:smallCaps/>
          <w:noProof/>
          <w:sz w:val="18"/>
          <w:szCs w:val="18"/>
          <w:u w:val="double"/>
        </w:rPr>
        <w:t>alama</w:t>
      </w:r>
      <w:r w:rsidRPr="003F5A63">
        <w:rPr>
          <w:rFonts w:ascii="Arial" w:hAnsi="Arial" w:cs="Arial"/>
          <w:smallCaps/>
          <w:noProof/>
          <w:sz w:val="18"/>
          <w:szCs w:val="18"/>
          <w:u w:val="double"/>
        </w:rPr>
        <w:t xml:space="preserve"> M</w:t>
      </w:r>
      <w:r>
        <w:rPr>
          <w:rFonts w:ascii="Arial" w:hAnsi="Arial" w:cs="Arial"/>
          <w:smallCaps/>
          <w:noProof/>
          <w:sz w:val="18"/>
          <w:szCs w:val="18"/>
          <w:u w:val="double"/>
        </w:rPr>
        <w:t>.</w:t>
      </w:r>
      <w:r w:rsidRPr="003F5A63">
        <w:rPr>
          <w:rFonts w:ascii="Arial" w:hAnsi="Arial" w:cs="Arial"/>
          <w:smallCaps/>
          <w:noProof/>
          <w:sz w:val="18"/>
          <w:szCs w:val="18"/>
          <w:u w:val="double"/>
        </w:rPr>
        <w:t>S</w:t>
      </w:r>
      <w:r>
        <w:rPr>
          <w:rFonts w:ascii="Arial" w:hAnsi="Arial" w:cs="Arial"/>
          <w:smallCaps/>
          <w:noProof/>
          <w:sz w:val="18"/>
          <w:szCs w:val="18"/>
          <w:u w:val="double"/>
        </w:rPr>
        <w:t>.</w:t>
      </w:r>
      <w:r w:rsidRPr="003F5A63">
        <w:rPr>
          <w:rFonts w:ascii="Arial" w:hAnsi="Arial" w:cs="Arial"/>
          <w:noProof/>
          <w:sz w:val="18"/>
          <w:szCs w:val="18"/>
          <w:u w:val="double"/>
        </w:rPr>
        <w:t xml:space="preserve"> (2012). Evaluation of (Rotat 1.2-PCR) Assays for Identifying Egyptian </w:t>
      </w:r>
      <w:r w:rsidRPr="003F5A63">
        <w:rPr>
          <w:rFonts w:ascii="Arial" w:hAnsi="Arial" w:cs="Arial"/>
          <w:i/>
          <w:noProof/>
          <w:sz w:val="18"/>
          <w:szCs w:val="18"/>
          <w:u w:val="double"/>
        </w:rPr>
        <w:t>Trypanosoma evansi</w:t>
      </w:r>
      <w:r w:rsidRPr="003F5A63">
        <w:rPr>
          <w:rFonts w:ascii="Arial" w:hAnsi="Arial" w:cs="Arial"/>
          <w:noProof/>
          <w:sz w:val="18"/>
          <w:szCs w:val="18"/>
          <w:u w:val="double"/>
        </w:rPr>
        <w:t xml:space="preserve"> DNA. </w:t>
      </w:r>
      <w:r w:rsidRPr="003F5A63">
        <w:rPr>
          <w:rFonts w:ascii="Arial" w:hAnsi="Arial" w:cs="Arial"/>
          <w:i/>
          <w:noProof/>
          <w:sz w:val="18"/>
          <w:szCs w:val="18"/>
          <w:u w:val="double"/>
        </w:rPr>
        <w:t>Acta Parasitologica Globalis</w:t>
      </w:r>
      <w:r w:rsidRPr="003F5A63">
        <w:rPr>
          <w:rFonts w:ascii="Arial" w:hAnsi="Arial" w:cs="Arial"/>
          <w:noProof/>
          <w:sz w:val="18"/>
          <w:szCs w:val="18"/>
          <w:u w:val="double"/>
        </w:rPr>
        <w:t xml:space="preserve"> </w:t>
      </w:r>
      <w:r w:rsidRPr="003F5A63">
        <w:rPr>
          <w:rFonts w:ascii="Arial" w:hAnsi="Arial" w:cs="Arial"/>
          <w:b/>
          <w:noProof/>
          <w:sz w:val="18"/>
          <w:szCs w:val="18"/>
          <w:u w:val="double"/>
        </w:rPr>
        <w:t>3</w:t>
      </w:r>
      <w:r>
        <w:rPr>
          <w:rFonts w:ascii="Arial" w:hAnsi="Arial" w:cs="Arial"/>
          <w:noProof/>
          <w:sz w:val="18"/>
          <w:szCs w:val="18"/>
          <w:u w:val="double"/>
        </w:rPr>
        <w:t>,</w:t>
      </w:r>
      <w:r w:rsidRPr="003F5A63">
        <w:rPr>
          <w:rFonts w:ascii="Arial" w:hAnsi="Arial" w:cs="Arial"/>
          <w:noProof/>
          <w:sz w:val="18"/>
          <w:szCs w:val="18"/>
          <w:u w:val="double"/>
        </w:rPr>
        <w:t xml:space="preserve"> 01</w:t>
      </w:r>
      <w:r>
        <w:rPr>
          <w:rFonts w:ascii="Arial" w:hAnsi="Arial" w:cs="Arial"/>
          <w:noProof/>
          <w:sz w:val="18"/>
          <w:szCs w:val="18"/>
          <w:u w:val="double"/>
        </w:rPr>
        <w:t>–</w:t>
      </w:r>
      <w:r w:rsidRPr="003F5A63">
        <w:rPr>
          <w:rFonts w:ascii="Arial" w:hAnsi="Arial" w:cs="Arial"/>
          <w:noProof/>
          <w:sz w:val="18"/>
          <w:szCs w:val="18"/>
          <w:u w:val="double"/>
        </w:rPr>
        <w:t>06.</w:t>
      </w:r>
    </w:p>
    <w:p w14:paraId="412F2CCC" w14:textId="71A604EE" w:rsidR="00B364F6" w:rsidRPr="003F5A63" w:rsidRDefault="00B364F6" w:rsidP="002A345E">
      <w:pPr>
        <w:pStyle w:val="Ref"/>
        <w:tabs>
          <w:tab w:val="clear" w:pos="-720"/>
        </w:tabs>
        <w:ind w:left="0" w:firstLine="0"/>
        <w:rPr>
          <w:strike/>
        </w:rPr>
      </w:pPr>
      <w:proofErr w:type="spellStart"/>
      <w:r w:rsidRPr="003F5A63">
        <w:rPr>
          <w:smallCaps/>
          <w:strike/>
        </w:rPr>
        <w:t>Basagoudanavar</w:t>
      </w:r>
      <w:proofErr w:type="spellEnd"/>
      <w:r w:rsidRPr="003F5A63">
        <w:rPr>
          <w:smallCaps/>
          <w:strike/>
        </w:rPr>
        <w:t xml:space="preserve"> S.H.</w:t>
      </w:r>
      <w:r w:rsidR="00E33B0B" w:rsidRPr="003F5A63">
        <w:rPr>
          <w:smallCaps/>
          <w:strike/>
        </w:rPr>
        <w:t>,</w:t>
      </w:r>
      <w:r w:rsidRPr="003F5A63">
        <w:rPr>
          <w:smallCaps/>
          <w:strike/>
        </w:rPr>
        <w:t xml:space="preserve"> Rao J.R.</w:t>
      </w:r>
      <w:r w:rsidR="00E33B0B" w:rsidRPr="003F5A63">
        <w:rPr>
          <w:smallCaps/>
          <w:strike/>
        </w:rPr>
        <w:t>,</w:t>
      </w:r>
      <w:r w:rsidRPr="003F5A63">
        <w:rPr>
          <w:smallCaps/>
          <w:strike/>
        </w:rPr>
        <w:t xml:space="preserve"> </w:t>
      </w:r>
      <w:proofErr w:type="spellStart"/>
      <w:r w:rsidRPr="003F5A63">
        <w:rPr>
          <w:smallCaps/>
          <w:strike/>
        </w:rPr>
        <w:t>Omanawar</w:t>
      </w:r>
      <w:proofErr w:type="spellEnd"/>
      <w:r w:rsidRPr="003F5A63">
        <w:rPr>
          <w:smallCaps/>
          <w:strike/>
        </w:rPr>
        <w:t xml:space="preserve"> S.</w:t>
      </w:r>
      <w:r w:rsidR="00E33B0B" w:rsidRPr="003F5A63">
        <w:rPr>
          <w:smallCaps/>
          <w:strike/>
        </w:rPr>
        <w:t>,</w:t>
      </w:r>
      <w:r w:rsidRPr="003F5A63">
        <w:rPr>
          <w:smallCaps/>
          <w:strike/>
        </w:rPr>
        <w:t xml:space="preserve"> Tiwari A.K.</w:t>
      </w:r>
      <w:r w:rsidR="00E33B0B" w:rsidRPr="003F5A63">
        <w:rPr>
          <w:smallCaps/>
          <w:strike/>
        </w:rPr>
        <w:t>,</w:t>
      </w:r>
      <w:r w:rsidRPr="003F5A63">
        <w:rPr>
          <w:smallCaps/>
          <w:strike/>
        </w:rPr>
        <w:t xml:space="preserve"> Singh R.K.</w:t>
      </w:r>
      <w:r w:rsidR="00E33B0B" w:rsidRPr="003F5A63">
        <w:rPr>
          <w:smallCaps/>
          <w:strike/>
        </w:rPr>
        <w:t>,</w:t>
      </w:r>
      <w:r w:rsidRPr="003F5A63">
        <w:rPr>
          <w:smallCaps/>
          <w:strike/>
        </w:rPr>
        <w:t xml:space="preserve"> </w:t>
      </w:r>
      <w:proofErr w:type="spellStart"/>
      <w:r w:rsidRPr="003F5A63">
        <w:rPr>
          <w:smallCaps/>
          <w:strike/>
        </w:rPr>
        <w:t>Kartaria</w:t>
      </w:r>
      <w:proofErr w:type="spellEnd"/>
      <w:r w:rsidRPr="003F5A63">
        <w:rPr>
          <w:smallCaps/>
          <w:strike/>
        </w:rPr>
        <w:t xml:space="preserve"> R.S. &amp; </w:t>
      </w:r>
      <w:proofErr w:type="spellStart"/>
      <w:r w:rsidRPr="003F5A63">
        <w:rPr>
          <w:smallCaps/>
          <w:strike/>
        </w:rPr>
        <w:t>Butchaiah</w:t>
      </w:r>
      <w:proofErr w:type="spellEnd"/>
      <w:r w:rsidRPr="003F5A63">
        <w:rPr>
          <w:smallCaps/>
          <w:strike/>
        </w:rPr>
        <w:t xml:space="preserve"> G. (2001). </w:t>
      </w:r>
      <w:r w:rsidR="008A688F" w:rsidRPr="003F5A63">
        <w:rPr>
          <w:strike/>
        </w:rPr>
        <w:t xml:space="preserve">Identification of </w:t>
      </w:r>
      <w:r w:rsidR="008A688F" w:rsidRPr="003F5A63">
        <w:rPr>
          <w:i/>
          <w:strike/>
        </w:rPr>
        <w:t xml:space="preserve">Trypanosoma </w:t>
      </w:r>
      <w:proofErr w:type="spellStart"/>
      <w:r w:rsidR="008A688F" w:rsidRPr="003F5A63">
        <w:rPr>
          <w:i/>
          <w:strike/>
        </w:rPr>
        <w:t>evansi</w:t>
      </w:r>
      <w:proofErr w:type="spellEnd"/>
      <w:r w:rsidR="008A688F" w:rsidRPr="003F5A63">
        <w:rPr>
          <w:strike/>
        </w:rPr>
        <w:t xml:space="preserve"> by DNA hybridisation using a non-radioactive probe generated by arbitrary primer PCR. </w:t>
      </w:r>
      <w:r w:rsidR="008A688F" w:rsidRPr="003F5A63">
        <w:rPr>
          <w:i/>
          <w:strike/>
        </w:rPr>
        <w:t>Acta Vet. Hung</w:t>
      </w:r>
      <w:r w:rsidR="00E33B0B" w:rsidRPr="003F5A63">
        <w:rPr>
          <w:i/>
          <w:strike/>
        </w:rPr>
        <w:t>,</w:t>
      </w:r>
      <w:r w:rsidR="008A688F" w:rsidRPr="003F5A63">
        <w:rPr>
          <w:i/>
          <w:strike/>
        </w:rPr>
        <w:t xml:space="preserve"> </w:t>
      </w:r>
      <w:r w:rsidR="008A688F" w:rsidRPr="003F5A63">
        <w:rPr>
          <w:b/>
          <w:strike/>
        </w:rPr>
        <w:t>49</w:t>
      </w:r>
      <w:r w:rsidR="00E33B0B" w:rsidRPr="003F5A63">
        <w:rPr>
          <w:strike/>
        </w:rPr>
        <w:t>,</w:t>
      </w:r>
      <w:r w:rsidR="008A688F" w:rsidRPr="003F5A63">
        <w:rPr>
          <w:strike/>
        </w:rPr>
        <w:t xml:space="preserve"> 191</w:t>
      </w:r>
      <w:r w:rsidR="008D7569" w:rsidRPr="003F5A63">
        <w:rPr>
          <w:strike/>
        </w:rPr>
        <w:t>–</w:t>
      </w:r>
      <w:r w:rsidR="008A688F" w:rsidRPr="003F5A63">
        <w:rPr>
          <w:strike/>
        </w:rPr>
        <w:t>195.</w:t>
      </w:r>
    </w:p>
    <w:p w14:paraId="6BB654E5" w14:textId="77777777" w:rsidR="003F5A63" w:rsidRDefault="00792358" w:rsidP="002A345E">
      <w:pPr>
        <w:pStyle w:val="Ref"/>
        <w:tabs>
          <w:tab w:val="clear" w:pos="-720"/>
        </w:tabs>
        <w:ind w:left="0" w:firstLine="0"/>
      </w:pPr>
      <w:proofErr w:type="spellStart"/>
      <w:r w:rsidRPr="00961233">
        <w:rPr>
          <w:smallCaps/>
          <w:lang w:val="en-IE"/>
        </w:rPr>
        <w:t>Bajyana</w:t>
      </w:r>
      <w:proofErr w:type="spellEnd"/>
      <w:r w:rsidRPr="00961233">
        <w:rPr>
          <w:smallCaps/>
          <w:lang w:val="en-IE"/>
        </w:rPr>
        <w:t xml:space="preserve"> </w:t>
      </w:r>
      <w:proofErr w:type="spellStart"/>
      <w:r w:rsidRPr="00961233">
        <w:rPr>
          <w:smallCaps/>
          <w:lang w:val="en-IE"/>
        </w:rPr>
        <w:t>Songa</w:t>
      </w:r>
      <w:proofErr w:type="spellEnd"/>
      <w:r w:rsidRPr="00961233">
        <w:rPr>
          <w:smallCaps/>
          <w:lang w:val="en-IE"/>
        </w:rPr>
        <w:t xml:space="preserve"> E. &amp; </w:t>
      </w:r>
      <w:proofErr w:type="spellStart"/>
      <w:r w:rsidRPr="00961233">
        <w:rPr>
          <w:smallCaps/>
          <w:lang w:val="en-IE"/>
        </w:rPr>
        <w:t>Hamers</w:t>
      </w:r>
      <w:proofErr w:type="spellEnd"/>
      <w:r w:rsidRPr="00961233">
        <w:rPr>
          <w:smallCaps/>
          <w:lang w:val="en-IE"/>
        </w:rPr>
        <w:t xml:space="preserve"> R. </w:t>
      </w:r>
      <w:r w:rsidRPr="00961233">
        <w:rPr>
          <w:lang w:val="en-IE"/>
        </w:rPr>
        <w:t xml:space="preserve">(1988). </w:t>
      </w:r>
      <w:r w:rsidRPr="00961233">
        <w:t xml:space="preserve">A card agglutination test (CATT) for veterinary use based on an early VAT </w:t>
      </w:r>
      <w:proofErr w:type="spellStart"/>
      <w:r w:rsidRPr="00961233">
        <w:t>RoTat</w:t>
      </w:r>
      <w:proofErr w:type="spellEnd"/>
      <w:r w:rsidRPr="00961233">
        <w:t xml:space="preserve"> 1–2 of </w:t>
      </w:r>
      <w:r w:rsidRPr="00961233">
        <w:rPr>
          <w:i/>
        </w:rPr>
        <w:t xml:space="preserve">Trypanosoma </w:t>
      </w:r>
      <w:proofErr w:type="spellStart"/>
      <w:r w:rsidRPr="00961233">
        <w:rPr>
          <w:i/>
        </w:rPr>
        <w:t>evansi</w:t>
      </w:r>
      <w:proofErr w:type="spellEnd"/>
      <w:r w:rsidRPr="00961233">
        <w:t xml:space="preserve">. </w:t>
      </w:r>
      <w:r w:rsidRPr="00961233">
        <w:rPr>
          <w:i/>
          <w:lang w:val="nl-NL"/>
        </w:rPr>
        <w:t xml:space="preserve">Ann. Soc. Belg. </w:t>
      </w:r>
      <w:proofErr w:type="spellStart"/>
      <w:r w:rsidRPr="00961233">
        <w:rPr>
          <w:i/>
          <w:lang w:val="nl-NL"/>
        </w:rPr>
        <w:t>Med</w:t>
      </w:r>
      <w:proofErr w:type="spellEnd"/>
      <w:r w:rsidRPr="00961233">
        <w:rPr>
          <w:i/>
          <w:lang w:val="nl-NL"/>
        </w:rPr>
        <w:t xml:space="preserve">. </w:t>
      </w:r>
      <w:proofErr w:type="spellStart"/>
      <w:r w:rsidRPr="00961233">
        <w:rPr>
          <w:i/>
          <w:lang w:val="nl-NL"/>
        </w:rPr>
        <w:t>Trop</w:t>
      </w:r>
      <w:proofErr w:type="spellEnd"/>
      <w:r w:rsidRPr="00961233">
        <w:rPr>
          <w:i/>
          <w:lang w:val="nl-NL"/>
        </w:rPr>
        <w:t>.</w:t>
      </w:r>
      <w:r w:rsidR="00E33B0B" w:rsidRPr="00961233">
        <w:rPr>
          <w:lang w:val="nl-NL"/>
        </w:rPr>
        <w:t>,</w:t>
      </w:r>
      <w:r w:rsidRPr="00961233">
        <w:rPr>
          <w:lang w:val="nl-NL"/>
        </w:rPr>
        <w:t xml:space="preserve"> </w:t>
      </w:r>
      <w:r w:rsidRPr="00961233">
        <w:rPr>
          <w:b/>
          <w:bCs/>
          <w:lang w:val="nl-NL"/>
        </w:rPr>
        <w:t>68</w:t>
      </w:r>
      <w:r w:rsidR="00E33B0B" w:rsidRPr="00961233">
        <w:rPr>
          <w:lang w:val="nl-NL"/>
        </w:rPr>
        <w:t>,</w:t>
      </w:r>
      <w:r w:rsidRPr="00961233">
        <w:rPr>
          <w:lang w:val="nl-NL"/>
        </w:rPr>
        <w:t xml:space="preserve"> 233–240.</w:t>
      </w:r>
    </w:p>
    <w:p w14:paraId="3E7BE830" w14:textId="4B67E483" w:rsidR="00BD73A6" w:rsidRPr="003F5A63" w:rsidRDefault="00BD73A6" w:rsidP="002A345E">
      <w:pPr>
        <w:pStyle w:val="Ref"/>
        <w:tabs>
          <w:tab w:val="clear" w:pos="-720"/>
        </w:tabs>
        <w:ind w:left="0" w:firstLine="0"/>
        <w:rPr>
          <w:strike/>
        </w:rPr>
      </w:pPr>
      <w:proofErr w:type="spellStart"/>
      <w:r w:rsidRPr="003F5A63">
        <w:rPr>
          <w:smallCaps/>
          <w:strike/>
        </w:rPr>
        <w:t>Bengaly</w:t>
      </w:r>
      <w:proofErr w:type="spellEnd"/>
      <w:r w:rsidRPr="003F5A63">
        <w:rPr>
          <w:smallCaps/>
          <w:strike/>
        </w:rPr>
        <w:t xml:space="preserve"> Z.</w:t>
      </w:r>
      <w:r w:rsidR="00E33B0B" w:rsidRPr="003F5A63">
        <w:rPr>
          <w:smallCaps/>
          <w:strike/>
        </w:rPr>
        <w:t>,</w:t>
      </w:r>
      <w:r w:rsidRPr="003F5A63">
        <w:rPr>
          <w:smallCaps/>
          <w:strike/>
        </w:rPr>
        <w:t xml:space="preserve"> </w:t>
      </w:r>
      <w:proofErr w:type="spellStart"/>
      <w:r w:rsidRPr="003F5A63">
        <w:rPr>
          <w:smallCaps/>
          <w:strike/>
        </w:rPr>
        <w:t>Kasbari</w:t>
      </w:r>
      <w:proofErr w:type="spellEnd"/>
      <w:r w:rsidR="00792358" w:rsidRPr="003F5A63">
        <w:rPr>
          <w:smallCaps/>
          <w:strike/>
        </w:rPr>
        <w:t xml:space="preserve"> M.</w:t>
      </w:r>
      <w:r w:rsidR="00E33B0B" w:rsidRPr="003F5A63">
        <w:rPr>
          <w:smallCaps/>
          <w:strike/>
        </w:rPr>
        <w:t>,</w:t>
      </w:r>
      <w:r w:rsidRPr="003F5A63">
        <w:rPr>
          <w:smallCaps/>
          <w:strike/>
        </w:rPr>
        <w:t xml:space="preserve"> Desquesnes</w:t>
      </w:r>
      <w:r w:rsidR="00792358" w:rsidRPr="003F5A63">
        <w:rPr>
          <w:smallCaps/>
          <w:strike/>
        </w:rPr>
        <w:t xml:space="preserve"> M.</w:t>
      </w:r>
      <w:r w:rsidRPr="003F5A63">
        <w:rPr>
          <w:smallCaps/>
          <w:strike/>
        </w:rPr>
        <w:t xml:space="preserve"> </w:t>
      </w:r>
      <w:r w:rsidR="00792358" w:rsidRPr="003F5A63">
        <w:rPr>
          <w:smallCaps/>
          <w:strike/>
        </w:rPr>
        <w:t>&amp;</w:t>
      </w:r>
      <w:r w:rsidRPr="003F5A63">
        <w:rPr>
          <w:smallCaps/>
          <w:strike/>
        </w:rPr>
        <w:t xml:space="preserve"> Sidibe</w:t>
      </w:r>
      <w:r w:rsidR="00792358" w:rsidRPr="003F5A63">
        <w:rPr>
          <w:smallCaps/>
          <w:strike/>
        </w:rPr>
        <w:t xml:space="preserve"> I</w:t>
      </w:r>
      <w:r w:rsidR="00792358" w:rsidRPr="003F5A63">
        <w:rPr>
          <w:strike/>
        </w:rPr>
        <w:t xml:space="preserve"> (2001).</w:t>
      </w:r>
      <w:r w:rsidRPr="003F5A63">
        <w:rPr>
          <w:strike/>
        </w:rPr>
        <w:t xml:space="preserve"> Validation of a polymerase chain reaction assay for monitoring the </w:t>
      </w:r>
      <w:proofErr w:type="spellStart"/>
      <w:r w:rsidRPr="003F5A63">
        <w:rPr>
          <w:strike/>
        </w:rPr>
        <w:t>therapeuthic</w:t>
      </w:r>
      <w:proofErr w:type="spellEnd"/>
      <w:r w:rsidRPr="003F5A63">
        <w:rPr>
          <w:strike/>
        </w:rPr>
        <w:t xml:space="preserve"> efficacy of </w:t>
      </w:r>
      <w:proofErr w:type="spellStart"/>
      <w:r w:rsidRPr="003F5A63">
        <w:rPr>
          <w:strike/>
        </w:rPr>
        <w:t>diminazene</w:t>
      </w:r>
      <w:proofErr w:type="spellEnd"/>
      <w:r w:rsidRPr="003F5A63">
        <w:rPr>
          <w:strike/>
        </w:rPr>
        <w:t xml:space="preserve"> aceturate in trypanosome-infected sheep. </w:t>
      </w:r>
      <w:r w:rsidRPr="003F5A63">
        <w:rPr>
          <w:i/>
          <w:strike/>
        </w:rPr>
        <w:t>Vet</w:t>
      </w:r>
      <w:r w:rsidR="00792358" w:rsidRPr="003F5A63">
        <w:rPr>
          <w:i/>
          <w:strike/>
        </w:rPr>
        <w:t>.</w:t>
      </w:r>
      <w:r w:rsidRPr="003F5A63">
        <w:rPr>
          <w:i/>
          <w:strike/>
        </w:rPr>
        <w:t xml:space="preserve"> </w:t>
      </w:r>
      <w:proofErr w:type="spellStart"/>
      <w:r w:rsidRPr="003F5A63">
        <w:rPr>
          <w:i/>
          <w:strike/>
        </w:rPr>
        <w:t>Parasitol</w:t>
      </w:r>
      <w:proofErr w:type="spellEnd"/>
      <w:r w:rsidR="00792358" w:rsidRPr="003F5A63">
        <w:rPr>
          <w:i/>
          <w:strike/>
        </w:rPr>
        <w:t>.</w:t>
      </w:r>
      <w:r w:rsidR="00E33B0B" w:rsidRPr="003F5A63">
        <w:rPr>
          <w:i/>
          <w:strike/>
        </w:rPr>
        <w:t>,</w:t>
      </w:r>
      <w:r w:rsidRPr="003F5A63">
        <w:rPr>
          <w:strike/>
        </w:rPr>
        <w:t xml:space="preserve"> </w:t>
      </w:r>
      <w:r w:rsidRPr="003F5A63">
        <w:rPr>
          <w:b/>
          <w:strike/>
        </w:rPr>
        <w:t>96</w:t>
      </w:r>
      <w:r w:rsidR="00E33B0B" w:rsidRPr="003F5A63">
        <w:rPr>
          <w:strike/>
        </w:rPr>
        <w:t>,</w:t>
      </w:r>
      <w:r w:rsidRPr="003F5A63">
        <w:rPr>
          <w:strike/>
        </w:rPr>
        <w:t xml:space="preserve"> 101</w:t>
      </w:r>
      <w:r w:rsidR="00792358" w:rsidRPr="003F5A63">
        <w:rPr>
          <w:strike/>
        </w:rPr>
        <w:t>–</w:t>
      </w:r>
      <w:r w:rsidRPr="003F5A63">
        <w:rPr>
          <w:strike/>
        </w:rPr>
        <w:t>113.</w:t>
      </w:r>
    </w:p>
    <w:p w14:paraId="328743C4" w14:textId="0ABB9E87" w:rsidR="008D2FB5" w:rsidRPr="003F5A63" w:rsidRDefault="008D2FB5" w:rsidP="002A345E">
      <w:pPr>
        <w:pStyle w:val="Ref"/>
        <w:tabs>
          <w:tab w:val="clear" w:pos="-720"/>
        </w:tabs>
        <w:ind w:left="0" w:firstLine="0"/>
        <w:rPr>
          <w:smallCaps/>
          <w:strike/>
        </w:rPr>
      </w:pPr>
      <w:r w:rsidRPr="003F5A63">
        <w:rPr>
          <w:smallCaps/>
          <w:strike/>
        </w:rPr>
        <w:lastRenderedPageBreak/>
        <w:t>Brun R.</w:t>
      </w:r>
      <w:r w:rsidR="00E33B0B" w:rsidRPr="003F5A63">
        <w:rPr>
          <w:smallCaps/>
          <w:strike/>
        </w:rPr>
        <w:t>,</w:t>
      </w:r>
      <w:r w:rsidRPr="003F5A63">
        <w:rPr>
          <w:smallCaps/>
          <w:strike/>
        </w:rPr>
        <w:t xml:space="preserve"> Hecker H. &amp; </w:t>
      </w:r>
      <w:proofErr w:type="spellStart"/>
      <w:r w:rsidRPr="003F5A63">
        <w:rPr>
          <w:smallCaps/>
          <w:strike/>
        </w:rPr>
        <w:t>Lun</w:t>
      </w:r>
      <w:proofErr w:type="spellEnd"/>
      <w:r w:rsidRPr="003F5A63">
        <w:rPr>
          <w:smallCaps/>
          <w:strike/>
        </w:rPr>
        <w:t xml:space="preserve"> Z.R. (1998). </w:t>
      </w:r>
      <w:r w:rsidRPr="003F5A63">
        <w:rPr>
          <w:i/>
          <w:strike/>
        </w:rPr>
        <w:t xml:space="preserve">Trypanosoma </w:t>
      </w:r>
      <w:proofErr w:type="spellStart"/>
      <w:r w:rsidRPr="003F5A63">
        <w:rPr>
          <w:i/>
          <w:strike/>
        </w:rPr>
        <w:t>evansi</w:t>
      </w:r>
      <w:proofErr w:type="spellEnd"/>
      <w:r w:rsidRPr="003F5A63">
        <w:rPr>
          <w:i/>
          <w:strike/>
        </w:rPr>
        <w:t xml:space="preserve"> </w:t>
      </w:r>
      <w:r w:rsidRPr="003F5A63">
        <w:rPr>
          <w:strike/>
        </w:rPr>
        <w:t xml:space="preserve">and </w:t>
      </w:r>
      <w:r w:rsidRPr="003F5A63">
        <w:rPr>
          <w:i/>
          <w:strike/>
        </w:rPr>
        <w:t xml:space="preserve">T. </w:t>
      </w:r>
      <w:proofErr w:type="spellStart"/>
      <w:r w:rsidRPr="003F5A63">
        <w:rPr>
          <w:i/>
          <w:strike/>
        </w:rPr>
        <w:t>equiperdum</w:t>
      </w:r>
      <w:proofErr w:type="spellEnd"/>
      <w:r w:rsidR="00E33B0B" w:rsidRPr="003F5A63">
        <w:rPr>
          <w:i/>
          <w:strike/>
        </w:rPr>
        <w:t>:</w:t>
      </w:r>
      <w:r w:rsidRPr="003F5A63">
        <w:rPr>
          <w:strike/>
        </w:rPr>
        <w:t xml:space="preserve"> distribution</w:t>
      </w:r>
      <w:r w:rsidR="00E33B0B" w:rsidRPr="003F5A63">
        <w:rPr>
          <w:strike/>
        </w:rPr>
        <w:t>,</w:t>
      </w:r>
      <w:r w:rsidRPr="003F5A63">
        <w:rPr>
          <w:strike/>
        </w:rPr>
        <w:t xml:space="preserve"> biology</w:t>
      </w:r>
      <w:r w:rsidR="00E33B0B" w:rsidRPr="003F5A63">
        <w:rPr>
          <w:strike/>
        </w:rPr>
        <w:t>,</w:t>
      </w:r>
      <w:r w:rsidRPr="003F5A63">
        <w:rPr>
          <w:strike/>
        </w:rPr>
        <w:t xml:space="preserve"> treatment and phylogenetic relationship (a review). </w:t>
      </w:r>
      <w:r w:rsidRPr="003F5A63">
        <w:rPr>
          <w:i/>
          <w:strike/>
        </w:rPr>
        <w:t>Vet</w:t>
      </w:r>
      <w:r w:rsidR="008D7569" w:rsidRPr="003F5A63">
        <w:rPr>
          <w:i/>
          <w:strike/>
        </w:rPr>
        <w:t>.</w:t>
      </w:r>
      <w:r w:rsidRPr="003F5A63">
        <w:rPr>
          <w:i/>
          <w:strike/>
        </w:rPr>
        <w:t xml:space="preserve"> </w:t>
      </w:r>
      <w:proofErr w:type="spellStart"/>
      <w:r w:rsidRPr="003F5A63">
        <w:rPr>
          <w:i/>
          <w:strike/>
        </w:rPr>
        <w:t>Parasitol</w:t>
      </w:r>
      <w:proofErr w:type="spellEnd"/>
      <w:r w:rsidRPr="003F5A63">
        <w:rPr>
          <w:i/>
          <w:strike/>
        </w:rPr>
        <w:t>.</w:t>
      </w:r>
      <w:r w:rsidR="008D7569" w:rsidRPr="003F5A63">
        <w:rPr>
          <w:i/>
          <w:strike/>
        </w:rPr>
        <w:t>,</w:t>
      </w:r>
      <w:r w:rsidRPr="003F5A63">
        <w:rPr>
          <w:i/>
          <w:strike/>
        </w:rPr>
        <w:t xml:space="preserve"> </w:t>
      </w:r>
      <w:r w:rsidRPr="003F5A63">
        <w:rPr>
          <w:b/>
          <w:strike/>
        </w:rPr>
        <w:t>79</w:t>
      </w:r>
      <w:r w:rsidR="00E33B0B" w:rsidRPr="003F5A63">
        <w:rPr>
          <w:strike/>
        </w:rPr>
        <w:t>,</w:t>
      </w:r>
      <w:r w:rsidRPr="003F5A63">
        <w:rPr>
          <w:strike/>
        </w:rPr>
        <w:t xml:space="preserve"> 95</w:t>
      </w:r>
      <w:r w:rsidR="008D7569" w:rsidRPr="003F5A63">
        <w:rPr>
          <w:strike/>
        </w:rPr>
        <w:t>–</w:t>
      </w:r>
      <w:r w:rsidRPr="003F5A63">
        <w:rPr>
          <w:strike/>
        </w:rPr>
        <w:t>107.</w:t>
      </w:r>
    </w:p>
    <w:p w14:paraId="0A3F973D" w14:textId="4CCD02ED" w:rsidR="00E52556" w:rsidRPr="00C10871" w:rsidRDefault="00E52556" w:rsidP="002A345E">
      <w:pPr>
        <w:pStyle w:val="Ref"/>
        <w:tabs>
          <w:tab w:val="clear" w:pos="-720"/>
        </w:tabs>
        <w:ind w:left="0" w:firstLine="0"/>
        <w:rPr>
          <w:strike/>
        </w:rPr>
      </w:pPr>
      <w:proofErr w:type="spellStart"/>
      <w:r w:rsidRPr="00C10871">
        <w:rPr>
          <w:smallCaps/>
          <w:strike/>
        </w:rPr>
        <w:t>Claes</w:t>
      </w:r>
      <w:proofErr w:type="spellEnd"/>
      <w:r w:rsidRPr="00C10871">
        <w:rPr>
          <w:smallCaps/>
          <w:strike/>
        </w:rPr>
        <w:t xml:space="preserve"> F.</w:t>
      </w:r>
      <w:r w:rsidR="00E33B0B" w:rsidRPr="00C10871">
        <w:rPr>
          <w:smallCaps/>
          <w:strike/>
        </w:rPr>
        <w:t>,</w:t>
      </w:r>
      <w:r w:rsidRPr="00C10871">
        <w:rPr>
          <w:smallCaps/>
          <w:strike/>
        </w:rPr>
        <w:t xml:space="preserve"> </w:t>
      </w:r>
      <w:proofErr w:type="spellStart"/>
      <w:r w:rsidRPr="00C10871">
        <w:rPr>
          <w:smallCaps/>
          <w:strike/>
        </w:rPr>
        <w:t>Agbo</w:t>
      </w:r>
      <w:proofErr w:type="spellEnd"/>
      <w:r w:rsidRPr="00C10871">
        <w:rPr>
          <w:smallCaps/>
          <w:strike/>
        </w:rPr>
        <w:t xml:space="preserve"> E.C.</w:t>
      </w:r>
      <w:r w:rsidR="00E33B0B" w:rsidRPr="00C10871">
        <w:rPr>
          <w:smallCaps/>
          <w:strike/>
        </w:rPr>
        <w:t>,</w:t>
      </w:r>
      <w:r w:rsidRPr="00C10871">
        <w:rPr>
          <w:smallCaps/>
          <w:strike/>
        </w:rPr>
        <w:t xml:space="preserve"> Radwanska M.</w:t>
      </w:r>
      <w:r w:rsidR="00E33B0B" w:rsidRPr="00C10871">
        <w:rPr>
          <w:smallCaps/>
          <w:strike/>
        </w:rPr>
        <w:t>,</w:t>
      </w:r>
      <w:r w:rsidRPr="00C10871">
        <w:rPr>
          <w:smallCaps/>
          <w:strike/>
        </w:rPr>
        <w:t xml:space="preserve"> </w:t>
      </w:r>
      <w:proofErr w:type="spellStart"/>
      <w:r w:rsidRPr="00C10871">
        <w:rPr>
          <w:smallCaps/>
          <w:strike/>
        </w:rPr>
        <w:t>Te</w:t>
      </w:r>
      <w:proofErr w:type="spellEnd"/>
      <w:r w:rsidRPr="00C10871">
        <w:rPr>
          <w:smallCaps/>
          <w:strike/>
        </w:rPr>
        <w:t xml:space="preserve"> Pas M.F.W.</w:t>
      </w:r>
      <w:r w:rsidR="00E33B0B" w:rsidRPr="00C10871">
        <w:rPr>
          <w:smallCaps/>
          <w:strike/>
        </w:rPr>
        <w:t>,</w:t>
      </w:r>
      <w:r w:rsidRPr="00C10871">
        <w:rPr>
          <w:smallCaps/>
          <w:strike/>
        </w:rPr>
        <w:t xml:space="preserve"> Baltz T.</w:t>
      </w:r>
      <w:r w:rsidR="00E33B0B" w:rsidRPr="00C10871">
        <w:rPr>
          <w:smallCaps/>
          <w:strike/>
        </w:rPr>
        <w:t>,</w:t>
      </w:r>
      <w:r w:rsidRPr="00C10871">
        <w:rPr>
          <w:smallCaps/>
          <w:strike/>
        </w:rPr>
        <w:t xml:space="preserve"> De Waal D.T.</w:t>
      </w:r>
      <w:r w:rsidR="00E33B0B" w:rsidRPr="00C10871">
        <w:rPr>
          <w:smallCaps/>
          <w:strike/>
        </w:rPr>
        <w:t>,</w:t>
      </w:r>
      <w:r w:rsidRPr="00C10871">
        <w:rPr>
          <w:smallCaps/>
          <w:strike/>
        </w:rPr>
        <w:t xml:space="preserve"> </w:t>
      </w:r>
      <w:proofErr w:type="spellStart"/>
      <w:r w:rsidRPr="00C10871">
        <w:rPr>
          <w:smallCaps/>
          <w:strike/>
        </w:rPr>
        <w:t>Goddeeris</w:t>
      </w:r>
      <w:proofErr w:type="spellEnd"/>
      <w:r w:rsidRPr="00C10871">
        <w:rPr>
          <w:smallCaps/>
          <w:strike/>
        </w:rPr>
        <w:t xml:space="preserve"> B.M.</w:t>
      </w:r>
      <w:r w:rsidR="00E33B0B" w:rsidRPr="00C10871">
        <w:rPr>
          <w:smallCaps/>
          <w:strike/>
        </w:rPr>
        <w:t>,</w:t>
      </w:r>
      <w:r w:rsidRPr="00C10871">
        <w:rPr>
          <w:smallCaps/>
          <w:strike/>
        </w:rPr>
        <w:t xml:space="preserve"> Classen E. &amp; </w:t>
      </w:r>
      <w:proofErr w:type="spellStart"/>
      <w:r w:rsidRPr="00C10871">
        <w:rPr>
          <w:smallCaps/>
          <w:strike/>
        </w:rPr>
        <w:t>Buscher</w:t>
      </w:r>
      <w:proofErr w:type="spellEnd"/>
      <w:r w:rsidRPr="00C10871">
        <w:rPr>
          <w:smallCaps/>
          <w:strike/>
        </w:rPr>
        <w:t xml:space="preserve"> P.</w:t>
      </w:r>
      <w:r w:rsidRPr="00C10871">
        <w:rPr>
          <w:strike/>
        </w:rPr>
        <w:t xml:space="preserve"> (2003). How does </w:t>
      </w:r>
      <w:r w:rsidRPr="00C10871">
        <w:rPr>
          <w:i/>
          <w:iCs/>
          <w:strike/>
        </w:rPr>
        <w:t xml:space="preserve">Trypanosoma </w:t>
      </w:r>
      <w:proofErr w:type="spellStart"/>
      <w:r w:rsidRPr="00C10871">
        <w:rPr>
          <w:i/>
          <w:iCs/>
          <w:strike/>
        </w:rPr>
        <w:t>equiperdum</w:t>
      </w:r>
      <w:proofErr w:type="spellEnd"/>
      <w:r w:rsidRPr="00C10871">
        <w:rPr>
          <w:strike/>
        </w:rPr>
        <w:t xml:space="preserve"> fit into the </w:t>
      </w:r>
      <w:proofErr w:type="spellStart"/>
      <w:r w:rsidRPr="00C10871">
        <w:rPr>
          <w:i/>
          <w:iCs/>
          <w:strike/>
        </w:rPr>
        <w:t>Trypanozoon</w:t>
      </w:r>
      <w:proofErr w:type="spellEnd"/>
      <w:r w:rsidRPr="00C10871">
        <w:rPr>
          <w:strike/>
        </w:rPr>
        <w:t xml:space="preserve"> group? A cluster analysis by RAPD and multiplex-endonuclease genotyping approach. </w:t>
      </w:r>
      <w:r w:rsidRPr="00C10871">
        <w:rPr>
          <w:i/>
          <w:iCs/>
          <w:strike/>
        </w:rPr>
        <w:t>Parasitology</w:t>
      </w:r>
      <w:r w:rsidR="00E33B0B" w:rsidRPr="00C10871">
        <w:rPr>
          <w:strike/>
        </w:rPr>
        <w:t>,</w:t>
      </w:r>
      <w:r w:rsidRPr="00C10871">
        <w:rPr>
          <w:strike/>
        </w:rPr>
        <w:t xml:space="preserve"> </w:t>
      </w:r>
      <w:r w:rsidRPr="00C10871">
        <w:rPr>
          <w:b/>
          <w:bCs/>
          <w:strike/>
        </w:rPr>
        <w:t>26</w:t>
      </w:r>
      <w:r w:rsidR="00E33B0B" w:rsidRPr="00C10871">
        <w:rPr>
          <w:strike/>
        </w:rPr>
        <w:t>,</w:t>
      </w:r>
      <w:r w:rsidRPr="00C10871">
        <w:rPr>
          <w:strike/>
        </w:rPr>
        <w:t xml:space="preserve"> 425–431 </w:t>
      </w:r>
    </w:p>
    <w:p w14:paraId="4499BB41" w14:textId="2B6E9754" w:rsidR="00BD73A6" w:rsidRPr="00C10871" w:rsidRDefault="00BD73A6" w:rsidP="002A345E">
      <w:pPr>
        <w:pStyle w:val="Ref"/>
        <w:tabs>
          <w:tab w:val="clear" w:pos="-720"/>
        </w:tabs>
        <w:ind w:left="0" w:firstLine="0"/>
        <w:rPr>
          <w:strike/>
        </w:rPr>
      </w:pPr>
      <w:proofErr w:type="spellStart"/>
      <w:r w:rsidRPr="00C10871">
        <w:rPr>
          <w:smallCaps/>
          <w:strike/>
        </w:rPr>
        <w:t>Claes</w:t>
      </w:r>
      <w:proofErr w:type="spellEnd"/>
      <w:r w:rsidRPr="00C10871">
        <w:rPr>
          <w:smallCaps/>
          <w:strike/>
        </w:rPr>
        <w:t xml:space="preserve"> F.</w:t>
      </w:r>
      <w:r w:rsidR="00E33B0B" w:rsidRPr="00C10871">
        <w:rPr>
          <w:smallCaps/>
          <w:strike/>
        </w:rPr>
        <w:t>,</w:t>
      </w:r>
      <w:r w:rsidRPr="00C10871">
        <w:rPr>
          <w:smallCaps/>
          <w:strike/>
        </w:rPr>
        <w:t xml:space="preserve"> </w:t>
      </w:r>
      <w:proofErr w:type="spellStart"/>
      <w:r w:rsidRPr="00C10871">
        <w:rPr>
          <w:smallCaps/>
          <w:strike/>
        </w:rPr>
        <w:t>Buscher</w:t>
      </w:r>
      <w:proofErr w:type="spellEnd"/>
      <w:r w:rsidR="00373988" w:rsidRPr="00C10871">
        <w:rPr>
          <w:smallCaps/>
          <w:strike/>
        </w:rPr>
        <w:t xml:space="preserve"> P.</w:t>
      </w:r>
      <w:r w:rsidR="00E33B0B" w:rsidRPr="00C10871">
        <w:rPr>
          <w:smallCaps/>
          <w:strike/>
        </w:rPr>
        <w:t>,</w:t>
      </w:r>
      <w:r w:rsidRPr="00C10871">
        <w:rPr>
          <w:smallCaps/>
          <w:strike/>
        </w:rPr>
        <w:t xml:space="preserve"> Touratier</w:t>
      </w:r>
      <w:r w:rsidR="00E52556" w:rsidRPr="00C10871">
        <w:rPr>
          <w:smallCaps/>
          <w:strike/>
        </w:rPr>
        <w:t xml:space="preserve"> L. &amp; </w:t>
      </w:r>
      <w:proofErr w:type="spellStart"/>
      <w:r w:rsidRPr="00C10871">
        <w:rPr>
          <w:smallCaps/>
          <w:strike/>
        </w:rPr>
        <w:t>Goddeeris</w:t>
      </w:r>
      <w:proofErr w:type="spellEnd"/>
      <w:r w:rsidR="00E52556" w:rsidRPr="00C10871">
        <w:rPr>
          <w:smallCaps/>
          <w:strike/>
        </w:rPr>
        <w:t xml:space="preserve"> B.M.</w:t>
      </w:r>
      <w:r w:rsidR="00E52556" w:rsidRPr="00C10871">
        <w:rPr>
          <w:strike/>
        </w:rPr>
        <w:t xml:space="preserve"> (2005). </w:t>
      </w:r>
      <w:r w:rsidRPr="00C10871">
        <w:rPr>
          <w:i/>
          <w:strike/>
        </w:rPr>
        <w:t xml:space="preserve">Trypanosoma </w:t>
      </w:r>
      <w:proofErr w:type="spellStart"/>
      <w:r w:rsidRPr="00C10871">
        <w:rPr>
          <w:i/>
          <w:strike/>
        </w:rPr>
        <w:t>equiperdum</w:t>
      </w:r>
      <w:proofErr w:type="spellEnd"/>
      <w:r w:rsidR="00E33B0B" w:rsidRPr="00C10871">
        <w:rPr>
          <w:i/>
          <w:strike/>
        </w:rPr>
        <w:t>:</w:t>
      </w:r>
      <w:r w:rsidRPr="00C10871">
        <w:rPr>
          <w:strike/>
        </w:rPr>
        <w:t xml:space="preserve"> master of disguise or histo</w:t>
      </w:r>
      <w:r w:rsidR="00E52556" w:rsidRPr="00C10871">
        <w:rPr>
          <w:strike/>
        </w:rPr>
        <w:t xml:space="preserve">rical mistake? </w:t>
      </w:r>
      <w:r w:rsidR="0047033A" w:rsidRPr="00C10871">
        <w:rPr>
          <w:i/>
          <w:strike/>
        </w:rPr>
        <w:t xml:space="preserve">Trends </w:t>
      </w:r>
      <w:proofErr w:type="spellStart"/>
      <w:r w:rsidR="0047033A" w:rsidRPr="00C10871">
        <w:rPr>
          <w:i/>
          <w:strike/>
        </w:rPr>
        <w:t>Parasitol</w:t>
      </w:r>
      <w:proofErr w:type="spellEnd"/>
      <w:r w:rsidR="0047033A" w:rsidRPr="00C10871">
        <w:rPr>
          <w:i/>
          <w:strike/>
        </w:rPr>
        <w:t>.</w:t>
      </w:r>
      <w:r w:rsidR="00E33B0B" w:rsidRPr="00C10871">
        <w:rPr>
          <w:strike/>
        </w:rPr>
        <w:t>,</w:t>
      </w:r>
      <w:r w:rsidRPr="00C10871">
        <w:rPr>
          <w:strike/>
        </w:rPr>
        <w:t xml:space="preserve"> </w:t>
      </w:r>
      <w:r w:rsidRPr="00C10871">
        <w:rPr>
          <w:b/>
          <w:strike/>
        </w:rPr>
        <w:t>21</w:t>
      </w:r>
      <w:r w:rsidR="00E33B0B" w:rsidRPr="00C10871">
        <w:rPr>
          <w:strike/>
        </w:rPr>
        <w:t>,</w:t>
      </w:r>
      <w:r w:rsidRPr="00C10871">
        <w:rPr>
          <w:strike/>
        </w:rPr>
        <w:t xml:space="preserve"> 316</w:t>
      </w:r>
      <w:r w:rsidR="00E52556" w:rsidRPr="00C10871">
        <w:rPr>
          <w:strike/>
        </w:rPr>
        <w:t>–3</w:t>
      </w:r>
      <w:r w:rsidRPr="00C10871">
        <w:rPr>
          <w:strike/>
        </w:rPr>
        <w:t>21.</w:t>
      </w:r>
    </w:p>
    <w:p w14:paraId="4284F9F7" w14:textId="0CE6CE86" w:rsidR="00D649FA" w:rsidRPr="00C10871" w:rsidRDefault="00D649FA" w:rsidP="00D649FA">
      <w:pPr>
        <w:pStyle w:val="Ref"/>
        <w:tabs>
          <w:tab w:val="clear" w:pos="-720"/>
        </w:tabs>
        <w:ind w:left="0" w:firstLine="0"/>
        <w:rPr>
          <w:smallCaps/>
        </w:rPr>
      </w:pPr>
      <w:bookmarkStart w:id="8" w:name="_Hlk15485665"/>
      <w:proofErr w:type="spellStart"/>
      <w:r w:rsidRPr="00C10871">
        <w:rPr>
          <w:smallCaps/>
        </w:rPr>
        <w:t>Claes</w:t>
      </w:r>
      <w:proofErr w:type="spellEnd"/>
      <w:r w:rsidRPr="00C10871">
        <w:rPr>
          <w:smallCaps/>
        </w:rPr>
        <w:t xml:space="preserve"> F., Radwanska M., Urakawa T., </w:t>
      </w:r>
      <w:proofErr w:type="spellStart"/>
      <w:r w:rsidRPr="00C10871">
        <w:rPr>
          <w:smallCaps/>
        </w:rPr>
        <w:t>Majiwa</w:t>
      </w:r>
      <w:proofErr w:type="spellEnd"/>
      <w:r w:rsidRPr="00C10871">
        <w:rPr>
          <w:smallCaps/>
        </w:rPr>
        <w:t xml:space="preserve"> P.A., </w:t>
      </w:r>
      <w:proofErr w:type="spellStart"/>
      <w:r w:rsidRPr="00C10871">
        <w:rPr>
          <w:smallCaps/>
        </w:rPr>
        <w:t>Goddeeris</w:t>
      </w:r>
      <w:proofErr w:type="spellEnd"/>
      <w:r w:rsidRPr="00C10871">
        <w:rPr>
          <w:smallCaps/>
        </w:rPr>
        <w:t xml:space="preserve"> B. &amp; </w:t>
      </w:r>
      <w:proofErr w:type="spellStart"/>
      <w:r w:rsidRPr="00C10871">
        <w:rPr>
          <w:smallCaps/>
        </w:rPr>
        <w:t>Buscher</w:t>
      </w:r>
      <w:proofErr w:type="spellEnd"/>
      <w:r w:rsidRPr="00C10871">
        <w:rPr>
          <w:smallCaps/>
        </w:rPr>
        <w:t xml:space="preserve"> P. </w:t>
      </w:r>
      <w:r w:rsidRPr="00C10871">
        <w:t>(2004)</w:t>
      </w:r>
      <w:r w:rsidR="001A5E09" w:rsidRPr="00C10871">
        <w:t>.</w:t>
      </w:r>
      <w:r w:rsidRPr="00C10871">
        <w:t xml:space="preserve"> Variable surface glycoprotein </w:t>
      </w:r>
      <w:proofErr w:type="spellStart"/>
      <w:r w:rsidRPr="00C10871">
        <w:t>RoTat</w:t>
      </w:r>
      <w:proofErr w:type="spellEnd"/>
      <w:r w:rsidRPr="00C10871">
        <w:t xml:space="preserve"> 1.2 PCR as a specific diagnostic tool for the detection of </w:t>
      </w:r>
      <w:r w:rsidRPr="00C10871">
        <w:rPr>
          <w:i/>
          <w:iCs/>
        </w:rPr>
        <w:t xml:space="preserve">Trypanosoma </w:t>
      </w:r>
      <w:proofErr w:type="spellStart"/>
      <w:r w:rsidRPr="00C10871">
        <w:rPr>
          <w:i/>
          <w:iCs/>
        </w:rPr>
        <w:t>evansi</w:t>
      </w:r>
      <w:proofErr w:type="spellEnd"/>
      <w:r w:rsidRPr="00C10871">
        <w:rPr>
          <w:i/>
          <w:iCs/>
        </w:rPr>
        <w:t xml:space="preserve"> </w:t>
      </w:r>
      <w:r w:rsidRPr="00C10871">
        <w:t xml:space="preserve">infections. </w:t>
      </w:r>
      <w:proofErr w:type="spellStart"/>
      <w:r w:rsidRPr="00C10871">
        <w:rPr>
          <w:i/>
        </w:rPr>
        <w:t>Kinetoplastid</w:t>
      </w:r>
      <w:proofErr w:type="spellEnd"/>
      <w:r w:rsidRPr="00C10871">
        <w:rPr>
          <w:i/>
        </w:rPr>
        <w:t xml:space="preserve"> Biol. Dis</w:t>
      </w:r>
      <w:r w:rsidRPr="00C10871">
        <w:t xml:space="preserve">., </w:t>
      </w:r>
      <w:r w:rsidRPr="00C10871">
        <w:rPr>
          <w:b/>
          <w:bCs/>
        </w:rPr>
        <w:t>3</w:t>
      </w:r>
      <w:r w:rsidRPr="00C10871">
        <w:t>, 3</w:t>
      </w:r>
      <w:bookmarkEnd w:id="8"/>
      <w:r w:rsidRPr="00C10871">
        <w:t>.</w:t>
      </w:r>
    </w:p>
    <w:p w14:paraId="2BA2B748" w14:textId="359803CD" w:rsidR="00373988" w:rsidRPr="003F5A63" w:rsidRDefault="00A308E3" w:rsidP="002A345E">
      <w:pPr>
        <w:pStyle w:val="Ref"/>
        <w:tabs>
          <w:tab w:val="clear" w:pos="-720"/>
        </w:tabs>
        <w:ind w:left="0" w:firstLine="0"/>
        <w:rPr>
          <w:strike/>
        </w:rPr>
      </w:pPr>
      <w:proofErr w:type="spellStart"/>
      <w:r w:rsidRPr="003F5A63">
        <w:rPr>
          <w:smallCaps/>
          <w:strike/>
          <w:lang w:val="en-US"/>
        </w:rPr>
        <w:t>Dargantes</w:t>
      </w:r>
      <w:proofErr w:type="spellEnd"/>
      <w:r w:rsidRPr="003F5A63">
        <w:rPr>
          <w:smallCaps/>
          <w:strike/>
          <w:lang w:val="en-US"/>
        </w:rPr>
        <w:t xml:space="preserve"> A.P., Reid S.A. &amp; </w:t>
      </w:r>
      <w:proofErr w:type="spellStart"/>
      <w:r w:rsidRPr="003F5A63">
        <w:rPr>
          <w:smallCaps/>
          <w:strike/>
          <w:lang w:val="en-US"/>
        </w:rPr>
        <w:t>Copeman</w:t>
      </w:r>
      <w:proofErr w:type="spellEnd"/>
      <w:r w:rsidRPr="003F5A63">
        <w:rPr>
          <w:smallCaps/>
          <w:strike/>
          <w:lang w:val="en-US"/>
        </w:rPr>
        <w:t xml:space="preserve"> D.B. (</w:t>
      </w:r>
      <w:r w:rsidRPr="003F5A63">
        <w:rPr>
          <w:strike/>
          <w:lang w:val="en-US"/>
        </w:rPr>
        <w:t>2005a</w:t>
      </w:r>
      <w:r w:rsidRPr="003F5A63">
        <w:rPr>
          <w:smallCaps/>
          <w:strike/>
          <w:lang w:val="en-US"/>
        </w:rPr>
        <w:t xml:space="preserve">). </w:t>
      </w:r>
      <w:r w:rsidR="00373988" w:rsidRPr="003F5A63">
        <w:rPr>
          <w:strike/>
        </w:rPr>
        <w:t xml:space="preserve">Experimental </w:t>
      </w:r>
      <w:r w:rsidR="00373988" w:rsidRPr="003F5A63">
        <w:rPr>
          <w:i/>
          <w:iCs/>
          <w:strike/>
        </w:rPr>
        <w:t xml:space="preserve">Trypanosoma </w:t>
      </w:r>
      <w:proofErr w:type="spellStart"/>
      <w:r w:rsidR="00373988" w:rsidRPr="003F5A63">
        <w:rPr>
          <w:i/>
          <w:iCs/>
          <w:strike/>
        </w:rPr>
        <w:t>evansi</w:t>
      </w:r>
      <w:proofErr w:type="spellEnd"/>
      <w:r w:rsidR="00373988" w:rsidRPr="003F5A63">
        <w:rPr>
          <w:strike/>
        </w:rPr>
        <w:t xml:space="preserve"> infection in the goat. I Clinical signs and pathology. </w:t>
      </w:r>
      <w:r w:rsidR="00373988" w:rsidRPr="003F5A63">
        <w:rPr>
          <w:i/>
          <w:iCs/>
          <w:strike/>
        </w:rPr>
        <w:t xml:space="preserve">J. Comp. </w:t>
      </w:r>
      <w:proofErr w:type="spellStart"/>
      <w:r w:rsidR="00373988" w:rsidRPr="003F5A63">
        <w:rPr>
          <w:i/>
          <w:iCs/>
          <w:strike/>
        </w:rPr>
        <w:t>Pathol</w:t>
      </w:r>
      <w:proofErr w:type="spellEnd"/>
      <w:r w:rsidR="00373988" w:rsidRPr="003F5A63">
        <w:rPr>
          <w:strike/>
        </w:rPr>
        <w:t>.</w:t>
      </w:r>
      <w:r w:rsidR="00E33B0B" w:rsidRPr="003F5A63">
        <w:rPr>
          <w:strike/>
        </w:rPr>
        <w:t>,</w:t>
      </w:r>
      <w:r w:rsidR="00373988" w:rsidRPr="003F5A63">
        <w:rPr>
          <w:strike/>
        </w:rPr>
        <w:t xml:space="preserve"> </w:t>
      </w:r>
      <w:r w:rsidR="00373988" w:rsidRPr="003F5A63">
        <w:rPr>
          <w:b/>
          <w:bCs/>
          <w:strike/>
        </w:rPr>
        <w:t>133</w:t>
      </w:r>
      <w:r w:rsidR="00E33B0B" w:rsidRPr="003F5A63">
        <w:rPr>
          <w:strike/>
        </w:rPr>
        <w:t>,</w:t>
      </w:r>
      <w:r w:rsidR="00373988" w:rsidRPr="003F5A63">
        <w:rPr>
          <w:strike/>
        </w:rPr>
        <w:t xml:space="preserve"> 261–266.</w:t>
      </w:r>
    </w:p>
    <w:p w14:paraId="1C5E181B" w14:textId="42D8570A" w:rsidR="00373988" w:rsidRPr="003F5A63" w:rsidRDefault="00373988" w:rsidP="002A345E">
      <w:pPr>
        <w:pStyle w:val="Ref"/>
        <w:tabs>
          <w:tab w:val="clear" w:pos="-720"/>
        </w:tabs>
        <w:ind w:left="0" w:firstLine="0"/>
        <w:rPr>
          <w:strike/>
        </w:rPr>
      </w:pPr>
      <w:proofErr w:type="spellStart"/>
      <w:r w:rsidRPr="006C4F28">
        <w:rPr>
          <w:smallCaps/>
          <w:strike/>
        </w:rPr>
        <w:t>Dargantes</w:t>
      </w:r>
      <w:proofErr w:type="spellEnd"/>
      <w:r w:rsidRPr="006C4F28">
        <w:rPr>
          <w:smallCaps/>
          <w:strike/>
        </w:rPr>
        <w:t xml:space="preserve"> A.P.</w:t>
      </w:r>
      <w:r w:rsidR="00E33B0B" w:rsidRPr="006C4F28">
        <w:rPr>
          <w:smallCaps/>
          <w:strike/>
        </w:rPr>
        <w:t>,</w:t>
      </w:r>
      <w:r w:rsidRPr="006C4F28">
        <w:rPr>
          <w:smallCaps/>
          <w:strike/>
        </w:rPr>
        <w:t xml:space="preserve"> Reid S.A. &amp; </w:t>
      </w:r>
      <w:proofErr w:type="spellStart"/>
      <w:r w:rsidRPr="006C4F28">
        <w:rPr>
          <w:smallCaps/>
          <w:strike/>
        </w:rPr>
        <w:t>Copeman</w:t>
      </w:r>
      <w:proofErr w:type="spellEnd"/>
      <w:r w:rsidRPr="006C4F28">
        <w:rPr>
          <w:smallCaps/>
          <w:strike/>
        </w:rPr>
        <w:t xml:space="preserve"> D.B. (2005</w:t>
      </w:r>
      <w:r w:rsidR="00254660" w:rsidRPr="006C4F28">
        <w:rPr>
          <w:strike/>
        </w:rPr>
        <w:t>b</w:t>
      </w:r>
      <w:r w:rsidRPr="006C4F28">
        <w:rPr>
          <w:smallCaps/>
          <w:strike/>
        </w:rPr>
        <w:t xml:space="preserve">). </w:t>
      </w:r>
      <w:r w:rsidRPr="003F5A63">
        <w:rPr>
          <w:strike/>
        </w:rPr>
        <w:t xml:space="preserve">Experimental </w:t>
      </w:r>
      <w:r w:rsidRPr="003F5A63">
        <w:rPr>
          <w:i/>
          <w:iCs/>
          <w:strike/>
        </w:rPr>
        <w:t xml:space="preserve">Trypanosoma </w:t>
      </w:r>
      <w:proofErr w:type="spellStart"/>
      <w:r w:rsidRPr="003F5A63">
        <w:rPr>
          <w:i/>
          <w:iCs/>
          <w:strike/>
        </w:rPr>
        <w:t>evansi</w:t>
      </w:r>
      <w:proofErr w:type="spellEnd"/>
      <w:r w:rsidRPr="003F5A63">
        <w:rPr>
          <w:strike/>
        </w:rPr>
        <w:t xml:space="preserve"> infection in the goat. II Pathology. </w:t>
      </w:r>
      <w:r w:rsidRPr="003F5A63">
        <w:rPr>
          <w:i/>
          <w:iCs/>
          <w:strike/>
        </w:rPr>
        <w:t xml:space="preserve">J. Comp. </w:t>
      </w:r>
      <w:proofErr w:type="spellStart"/>
      <w:r w:rsidRPr="003F5A63">
        <w:rPr>
          <w:i/>
          <w:iCs/>
          <w:strike/>
        </w:rPr>
        <w:t>Pathol</w:t>
      </w:r>
      <w:proofErr w:type="spellEnd"/>
      <w:r w:rsidRPr="003F5A63">
        <w:rPr>
          <w:strike/>
        </w:rPr>
        <w:t>.</w:t>
      </w:r>
      <w:r w:rsidR="00E33B0B" w:rsidRPr="003F5A63">
        <w:rPr>
          <w:strike/>
        </w:rPr>
        <w:t>,</w:t>
      </w:r>
      <w:r w:rsidRPr="003F5A63">
        <w:rPr>
          <w:strike/>
        </w:rPr>
        <w:t xml:space="preserve"> </w:t>
      </w:r>
      <w:r w:rsidRPr="003F5A63">
        <w:rPr>
          <w:b/>
          <w:bCs/>
          <w:strike/>
        </w:rPr>
        <w:t>133</w:t>
      </w:r>
      <w:r w:rsidR="00E33B0B" w:rsidRPr="003F5A63">
        <w:rPr>
          <w:strike/>
        </w:rPr>
        <w:t>,</w:t>
      </w:r>
      <w:r w:rsidRPr="003F5A63">
        <w:rPr>
          <w:strike/>
        </w:rPr>
        <w:t xml:space="preserve"> 267–276.</w:t>
      </w:r>
    </w:p>
    <w:p w14:paraId="60CF7A34" w14:textId="0605E5E2" w:rsidR="00594EC3" w:rsidRPr="003F5A63" w:rsidRDefault="00594EC3" w:rsidP="002A345E">
      <w:pPr>
        <w:pStyle w:val="Ref"/>
        <w:tabs>
          <w:tab w:val="clear" w:pos="-720"/>
        </w:tabs>
        <w:ind w:left="0" w:firstLine="0"/>
        <w:rPr>
          <w:strike/>
        </w:rPr>
      </w:pPr>
      <w:r w:rsidRPr="003F5A63">
        <w:rPr>
          <w:smallCaps/>
          <w:strike/>
        </w:rPr>
        <w:t>Davison</w:t>
      </w:r>
      <w:r w:rsidRPr="003F5A63">
        <w:rPr>
          <w:strike/>
        </w:rPr>
        <w:t xml:space="preserve"> H.C.</w:t>
      </w:r>
      <w:r w:rsidR="00E33B0B" w:rsidRPr="003F5A63">
        <w:rPr>
          <w:strike/>
        </w:rPr>
        <w:t>,</w:t>
      </w:r>
      <w:r w:rsidRPr="003F5A63">
        <w:rPr>
          <w:strike/>
        </w:rPr>
        <w:t xml:space="preserve"> </w:t>
      </w:r>
      <w:proofErr w:type="spellStart"/>
      <w:r w:rsidRPr="003F5A63">
        <w:rPr>
          <w:smallCaps/>
          <w:strike/>
        </w:rPr>
        <w:t>Thrusfield</w:t>
      </w:r>
      <w:proofErr w:type="spellEnd"/>
      <w:r w:rsidRPr="003F5A63">
        <w:rPr>
          <w:smallCaps/>
          <w:strike/>
        </w:rPr>
        <w:t xml:space="preserve"> M.V.</w:t>
      </w:r>
      <w:r w:rsidR="00E33B0B" w:rsidRPr="003F5A63">
        <w:rPr>
          <w:smallCaps/>
          <w:strike/>
        </w:rPr>
        <w:t>,</w:t>
      </w:r>
      <w:r w:rsidRPr="003F5A63">
        <w:rPr>
          <w:smallCaps/>
          <w:strike/>
        </w:rPr>
        <w:t xml:space="preserve"> </w:t>
      </w:r>
      <w:proofErr w:type="spellStart"/>
      <w:r w:rsidRPr="003F5A63">
        <w:rPr>
          <w:smallCaps/>
          <w:strike/>
        </w:rPr>
        <w:t>Muharsini</w:t>
      </w:r>
      <w:proofErr w:type="spellEnd"/>
      <w:r w:rsidRPr="003F5A63">
        <w:rPr>
          <w:smallCaps/>
          <w:strike/>
        </w:rPr>
        <w:t xml:space="preserve"> S.</w:t>
      </w:r>
      <w:r w:rsidR="00E33B0B" w:rsidRPr="003F5A63">
        <w:rPr>
          <w:smallCaps/>
          <w:strike/>
        </w:rPr>
        <w:t>,</w:t>
      </w:r>
      <w:r w:rsidRPr="003F5A63">
        <w:rPr>
          <w:smallCaps/>
          <w:strike/>
        </w:rPr>
        <w:t xml:space="preserve"> </w:t>
      </w:r>
      <w:proofErr w:type="spellStart"/>
      <w:r w:rsidRPr="003F5A63">
        <w:rPr>
          <w:smallCaps/>
          <w:strike/>
        </w:rPr>
        <w:t>Husein</w:t>
      </w:r>
      <w:proofErr w:type="spellEnd"/>
      <w:r w:rsidRPr="003F5A63">
        <w:rPr>
          <w:smallCaps/>
          <w:strike/>
        </w:rPr>
        <w:t xml:space="preserve"> A.</w:t>
      </w:r>
      <w:r w:rsidR="00E33B0B" w:rsidRPr="003F5A63">
        <w:rPr>
          <w:smallCaps/>
          <w:strike/>
        </w:rPr>
        <w:t>,</w:t>
      </w:r>
      <w:r w:rsidRPr="003F5A63">
        <w:rPr>
          <w:smallCaps/>
          <w:strike/>
        </w:rPr>
        <w:t xml:space="preserve"> </w:t>
      </w:r>
      <w:proofErr w:type="spellStart"/>
      <w:r w:rsidRPr="003F5A63">
        <w:rPr>
          <w:smallCaps/>
          <w:strike/>
        </w:rPr>
        <w:t>Partoutomo</w:t>
      </w:r>
      <w:proofErr w:type="spellEnd"/>
      <w:r w:rsidRPr="003F5A63">
        <w:rPr>
          <w:smallCaps/>
          <w:strike/>
        </w:rPr>
        <w:t xml:space="preserve"> S.</w:t>
      </w:r>
      <w:r w:rsidR="00E33B0B" w:rsidRPr="003F5A63">
        <w:rPr>
          <w:smallCaps/>
          <w:strike/>
        </w:rPr>
        <w:t>,</w:t>
      </w:r>
      <w:r w:rsidRPr="003F5A63">
        <w:rPr>
          <w:smallCaps/>
          <w:strike/>
        </w:rPr>
        <w:t xml:space="preserve"> </w:t>
      </w:r>
      <w:proofErr w:type="spellStart"/>
      <w:r w:rsidRPr="003F5A63">
        <w:rPr>
          <w:smallCaps/>
          <w:strike/>
        </w:rPr>
        <w:t>Masake</w:t>
      </w:r>
      <w:proofErr w:type="spellEnd"/>
      <w:r w:rsidRPr="003F5A63">
        <w:rPr>
          <w:smallCaps/>
          <w:strike/>
        </w:rPr>
        <w:t xml:space="preserve"> R. &amp; </w:t>
      </w:r>
      <w:proofErr w:type="spellStart"/>
      <w:r w:rsidRPr="003F5A63">
        <w:rPr>
          <w:smallCaps/>
          <w:strike/>
        </w:rPr>
        <w:t>Luckins</w:t>
      </w:r>
      <w:proofErr w:type="spellEnd"/>
      <w:r w:rsidRPr="003F5A63">
        <w:rPr>
          <w:smallCaps/>
          <w:strike/>
        </w:rPr>
        <w:t xml:space="preserve"> A.G</w:t>
      </w:r>
      <w:r w:rsidRPr="003F5A63">
        <w:rPr>
          <w:strike/>
        </w:rPr>
        <w:t xml:space="preserve">. (1999). Evaluation of antigen- and antibody-detection tests for </w:t>
      </w:r>
      <w:r w:rsidRPr="003F5A63">
        <w:rPr>
          <w:i/>
          <w:strike/>
        </w:rPr>
        <w:t xml:space="preserve">Trypanosoma </w:t>
      </w:r>
      <w:proofErr w:type="spellStart"/>
      <w:r w:rsidRPr="003F5A63">
        <w:rPr>
          <w:i/>
          <w:strike/>
        </w:rPr>
        <w:t>evansi</w:t>
      </w:r>
      <w:proofErr w:type="spellEnd"/>
      <w:r w:rsidRPr="003F5A63">
        <w:rPr>
          <w:strike/>
        </w:rPr>
        <w:t xml:space="preserve"> infections of buffaloes in Indonesia. </w:t>
      </w:r>
      <w:proofErr w:type="spellStart"/>
      <w:r w:rsidRPr="003F5A63">
        <w:rPr>
          <w:i/>
          <w:iCs/>
          <w:strike/>
        </w:rPr>
        <w:t>Epidemiol</w:t>
      </w:r>
      <w:proofErr w:type="spellEnd"/>
      <w:r w:rsidRPr="003F5A63">
        <w:rPr>
          <w:i/>
          <w:iCs/>
          <w:strike/>
        </w:rPr>
        <w:t>. Infect.</w:t>
      </w:r>
      <w:r w:rsidR="00E33B0B" w:rsidRPr="003F5A63">
        <w:rPr>
          <w:i/>
          <w:iCs/>
          <w:strike/>
        </w:rPr>
        <w:t>,</w:t>
      </w:r>
      <w:r w:rsidRPr="003F5A63">
        <w:rPr>
          <w:strike/>
        </w:rPr>
        <w:t xml:space="preserve"> </w:t>
      </w:r>
      <w:r w:rsidRPr="003F5A63">
        <w:rPr>
          <w:b/>
          <w:bCs/>
          <w:strike/>
        </w:rPr>
        <w:t>123</w:t>
      </w:r>
      <w:r w:rsidR="00E33B0B" w:rsidRPr="003F5A63">
        <w:rPr>
          <w:strike/>
        </w:rPr>
        <w:t>,</w:t>
      </w:r>
      <w:r w:rsidRPr="003F5A63">
        <w:rPr>
          <w:strike/>
        </w:rPr>
        <w:t xml:space="preserve"> 149–155.</w:t>
      </w:r>
    </w:p>
    <w:p w14:paraId="12901827" w14:textId="613E86B8" w:rsidR="00BD73A6" w:rsidRPr="003F5A63" w:rsidRDefault="00BD73A6" w:rsidP="002A345E">
      <w:pPr>
        <w:pStyle w:val="Ref"/>
        <w:tabs>
          <w:tab w:val="clear" w:pos="-720"/>
        </w:tabs>
        <w:ind w:left="0" w:firstLine="0"/>
        <w:rPr>
          <w:strike/>
          <w:lang w:val="fr-FR"/>
        </w:rPr>
      </w:pPr>
      <w:r w:rsidRPr="003F5A63">
        <w:rPr>
          <w:smallCaps/>
          <w:strike/>
        </w:rPr>
        <w:t>Desquesnes</w:t>
      </w:r>
      <w:r w:rsidRPr="003F5A63">
        <w:rPr>
          <w:strike/>
        </w:rPr>
        <w:t xml:space="preserve"> M.</w:t>
      </w:r>
      <w:r w:rsidR="00E52556" w:rsidRPr="003F5A63">
        <w:rPr>
          <w:strike/>
        </w:rPr>
        <w:t xml:space="preserve"> (1996).</w:t>
      </w:r>
      <w:r w:rsidRPr="003F5A63">
        <w:rPr>
          <w:strike/>
        </w:rPr>
        <w:t xml:space="preserve"> Evaluation of three antigen detection tests (monoclonal trapping ELISA) for African trypanosomes</w:t>
      </w:r>
      <w:r w:rsidR="00E33B0B" w:rsidRPr="003F5A63">
        <w:rPr>
          <w:strike/>
        </w:rPr>
        <w:t>,</w:t>
      </w:r>
      <w:r w:rsidRPr="003F5A63">
        <w:rPr>
          <w:strike/>
        </w:rPr>
        <w:t xml:space="preserve"> with an isolate of </w:t>
      </w:r>
      <w:r w:rsidRPr="003F5A63">
        <w:rPr>
          <w:i/>
          <w:strike/>
        </w:rPr>
        <w:t>T. vivax</w:t>
      </w:r>
      <w:r w:rsidRPr="003F5A63">
        <w:rPr>
          <w:strike/>
        </w:rPr>
        <w:t xml:space="preserve"> from French Guyana</w:t>
      </w:r>
      <w:r w:rsidRPr="003F5A63">
        <w:rPr>
          <w:i/>
          <w:strike/>
        </w:rPr>
        <w:t xml:space="preserve">. </w:t>
      </w:r>
      <w:r w:rsidRPr="003F5A63">
        <w:rPr>
          <w:i/>
          <w:strike/>
          <w:lang w:val="fr-FR"/>
        </w:rPr>
        <w:t>Ann</w:t>
      </w:r>
      <w:r w:rsidR="00E52556" w:rsidRPr="003F5A63">
        <w:rPr>
          <w:i/>
          <w:strike/>
          <w:lang w:val="fr-FR"/>
        </w:rPr>
        <w:t>.</w:t>
      </w:r>
      <w:r w:rsidRPr="003F5A63">
        <w:rPr>
          <w:i/>
          <w:strike/>
          <w:lang w:val="fr-FR"/>
        </w:rPr>
        <w:t xml:space="preserve"> NY Acad</w:t>
      </w:r>
      <w:r w:rsidR="00E52556" w:rsidRPr="003F5A63">
        <w:rPr>
          <w:i/>
          <w:strike/>
          <w:lang w:val="fr-FR"/>
        </w:rPr>
        <w:t>.</w:t>
      </w:r>
      <w:r w:rsidRPr="003F5A63">
        <w:rPr>
          <w:i/>
          <w:strike/>
          <w:lang w:val="fr-FR"/>
        </w:rPr>
        <w:t xml:space="preserve"> </w:t>
      </w:r>
      <w:proofErr w:type="spellStart"/>
      <w:r w:rsidRPr="003F5A63">
        <w:rPr>
          <w:i/>
          <w:strike/>
          <w:lang w:val="fr-FR"/>
        </w:rPr>
        <w:t>Sci</w:t>
      </w:r>
      <w:proofErr w:type="spellEnd"/>
      <w:r w:rsidR="00E52556" w:rsidRPr="003F5A63">
        <w:rPr>
          <w:strike/>
          <w:lang w:val="fr-FR"/>
        </w:rPr>
        <w:t>.</w:t>
      </w:r>
      <w:r w:rsidR="00E33B0B" w:rsidRPr="003F5A63">
        <w:rPr>
          <w:strike/>
          <w:lang w:val="fr-FR"/>
        </w:rPr>
        <w:t>,</w:t>
      </w:r>
      <w:r w:rsidRPr="003F5A63">
        <w:rPr>
          <w:strike/>
          <w:lang w:val="fr-FR"/>
        </w:rPr>
        <w:t xml:space="preserve"> </w:t>
      </w:r>
      <w:r w:rsidRPr="003F5A63">
        <w:rPr>
          <w:b/>
          <w:strike/>
          <w:lang w:val="fr-FR"/>
        </w:rPr>
        <w:t>791</w:t>
      </w:r>
      <w:r w:rsidR="00E33B0B" w:rsidRPr="003F5A63">
        <w:rPr>
          <w:strike/>
          <w:lang w:val="fr-FR"/>
        </w:rPr>
        <w:t>,</w:t>
      </w:r>
      <w:r w:rsidRPr="003F5A63">
        <w:rPr>
          <w:strike/>
          <w:lang w:val="fr-FR"/>
        </w:rPr>
        <w:t xml:space="preserve"> 172</w:t>
      </w:r>
      <w:r w:rsidR="00E52556" w:rsidRPr="003F5A63">
        <w:rPr>
          <w:strike/>
          <w:lang w:val="fr-FR"/>
        </w:rPr>
        <w:t>–</w:t>
      </w:r>
      <w:r w:rsidRPr="003F5A63">
        <w:rPr>
          <w:strike/>
          <w:lang w:val="fr-FR"/>
        </w:rPr>
        <w:t>184.</w:t>
      </w:r>
    </w:p>
    <w:p w14:paraId="3CFB3BED" w14:textId="151A0A6B" w:rsidR="00BD73A6" w:rsidRPr="003F5A63" w:rsidRDefault="00BD73A6" w:rsidP="002A345E">
      <w:pPr>
        <w:pStyle w:val="Ref"/>
        <w:tabs>
          <w:tab w:val="clear" w:pos="-720"/>
        </w:tabs>
        <w:ind w:left="0" w:firstLine="0"/>
        <w:rPr>
          <w:strike/>
          <w:lang w:val="fr-FR"/>
        </w:rPr>
      </w:pPr>
      <w:r w:rsidRPr="003F5A63">
        <w:rPr>
          <w:smallCaps/>
          <w:strike/>
          <w:lang w:val="fr-FR"/>
        </w:rPr>
        <w:t>Desquesnes</w:t>
      </w:r>
      <w:r w:rsidRPr="003F5A63">
        <w:rPr>
          <w:strike/>
          <w:lang w:val="fr-FR"/>
        </w:rPr>
        <w:t xml:space="preserve"> M.</w:t>
      </w:r>
      <w:r w:rsidR="00E52556" w:rsidRPr="003F5A63">
        <w:rPr>
          <w:strike/>
          <w:lang w:val="fr-FR"/>
        </w:rPr>
        <w:t xml:space="preserve"> (1997</w:t>
      </w:r>
      <w:r w:rsidR="00254660" w:rsidRPr="003F5A63">
        <w:rPr>
          <w:strike/>
          <w:lang w:val="fr-FR"/>
        </w:rPr>
        <w:t>a</w:t>
      </w:r>
      <w:r w:rsidR="00E52556" w:rsidRPr="003F5A63">
        <w:rPr>
          <w:strike/>
          <w:lang w:val="fr-FR"/>
        </w:rPr>
        <w:t>).</w:t>
      </w:r>
      <w:r w:rsidRPr="003F5A63">
        <w:rPr>
          <w:strike/>
          <w:lang w:val="fr-FR"/>
        </w:rPr>
        <w:t xml:space="preserve"> Les trypanosomoses du bétail en Amérique Latine</w:t>
      </w:r>
      <w:r w:rsidR="00E33B0B" w:rsidRPr="003F5A63">
        <w:rPr>
          <w:strike/>
          <w:lang w:val="fr-FR"/>
        </w:rPr>
        <w:t>,</w:t>
      </w:r>
      <w:r w:rsidRPr="003F5A63">
        <w:rPr>
          <w:strike/>
          <w:lang w:val="fr-FR"/>
        </w:rPr>
        <w:t xml:space="preserve"> étude spéciale dans le Plateau des Guyanes. PhD </w:t>
      </w:r>
      <w:proofErr w:type="spellStart"/>
      <w:r w:rsidRPr="003F5A63">
        <w:rPr>
          <w:strike/>
          <w:lang w:val="fr-FR"/>
        </w:rPr>
        <w:t>Thesis</w:t>
      </w:r>
      <w:proofErr w:type="spellEnd"/>
      <w:r w:rsidR="00E33B0B" w:rsidRPr="003F5A63">
        <w:rPr>
          <w:strike/>
          <w:lang w:val="fr-FR"/>
        </w:rPr>
        <w:t>,</w:t>
      </w:r>
      <w:r w:rsidRPr="003F5A63">
        <w:rPr>
          <w:strike/>
          <w:lang w:val="fr-FR"/>
        </w:rPr>
        <w:t xml:space="preserve"> Lille II </w:t>
      </w:r>
      <w:proofErr w:type="spellStart"/>
      <w:r w:rsidRPr="003F5A63">
        <w:rPr>
          <w:strike/>
          <w:lang w:val="fr-FR"/>
        </w:rPr>
        <w:t>University</w:t>
      </w:r>
      <w:proofErr w:type="spellEnd"/>
      <w:r w:rsidR="00E33B0B" w:rsidRPr="003F5A63">
        <w:rPr>
          <w:strike/>
          <w:lang w:val="fr-FR"/>
        </w:rPr>
        <w:t>,</w:t>
      </w:r>
      <w:r w:rsidRPr="003F5A63">
        <w:rPr>
          <w:strike/>
          <w:lang w:val="fr-FR"/>
        </w:rPr>
        <w:t xml:space="preserve"> 26 sept</w:t>
      </w:r>
      <w:r w:rsidR="00E52556" w:rsidRPr="003F5A63">
        <w:rPr>
          <w:strike/>
          <w:lang w:val="fr-FR"/>
        </w:rPr>
        <w:t>embre</w:t>
      </w:r>
      <w:r w:rsidRPr="003F5A63">
        <w:rPr>
          <w:strike/>
          <w:lang w:val="fr-FR"/>
        </w:rPr>
        <w:t xml:space="preserve"> 1997</w:t>
      </w:r>
      <w:r w:rsidR="00E33B0B" w:rsidRPr="003F5A63">
        <w:rPr>
          <w:strike/>
          <w:lang w:val="fr-FR"/>
        </w:rPr>
        <w:t>,</w:t>
      </w:r>
      <w:r w:rsidRPr="003F5A63">
        <w:rPr>
          <w:strike/>
          <w:lang w:val="fr-FR"/>
        </w:rPr>
        <w:t xml:space="preserve"> Lille</w:t>
      </w:r>
      <w:r w:rsidR="00E33B0B" w:rsidRPr="003F5A63">
        <w:rPr>
          <w:strike/>
          <w:lang w:val="fr-FR"/>
        </w:rPr>
        <w:t>,</w:t>
      </w:r>
      <w:r w:rsidR="00E52556" w:rsidRPr="003F5A63">
        <w:rPr>
          <w:strike/>
          <w:lang w:val="fr-FR"/>
        </w:rPr>
        <w:t xml:space="preserve"> France</w:t>
      </w:r>
      <w:r w:rsidR="00E33B0B" w:rsidRPr="003F5A63">
        <w:rPr>
          <w:strike/>
          <w:lang w:val="fr-FR"/>
        </w:rPr>
        <w:t>,</w:t>
      </w:r>
      <w:r w:rsidRPr="003F5A63">
        <w:rPr>
          <w:strike/>
          <w:lang w:val="fr-FR"/>
        </w:rPr>
        <w:t xml:space="preserve"> 409</w:t>
      </w:r>
      <w:r w:rsidR="00002861" w:rsidRPr="003F5A63">
        <w:rPr>
          <w:strike/>
          <w:lang w:val="fr-FR"/>
        </w:rPr>
        <w:t xml:space="preserve"> p</w:t>
      </w:r>
      <w:r w:rsidRPr="003F5A63">
        <w:rPr>
          <w:strike/>
          <w:lang w:val="fr-FR"/>
        </w:rPr>
        <w:t>.</w:t>
      </w:r>
    </w:p>
    <w:p w14:paraId="0D36CFF0" w14:textId="78D32052" w:rsidR="00BD73A6" w:rsidRPr="003F5A63" w:rsidRDefault="00BD73A6" w:rsidP="002A345E">
      <w:pPr>
        <w:pStyle w:val="Ref"/>
        <w:tabs>
          <w:tab w:val="clear" w:pos="-720"/>
        </w:tabs>
        <w:ind w:left="0" w:firstLine="0"/>
        <w:rPr>
          <w:strike/>
          <w:lang w:val="fr-FR"/>
        </w:rPr>
      </w:pPr>
      <w:r w:rsidRPr="003F5A63">
        <w:rPr>
          <w:smallCaps/>
          <w:strike/>
          <w:lang w:val="fr-FR"/>
        </w:rPr>
        <w:t>Desquesnes</w:t>
      </w:r>
      <w:r w:rsidRPr="003F5A63">
        <w:rPr>
          <w:strike/>
          <w:lang w:val="fr-FR"/>
        </w:rPr>
        <w:t xml:space="preserve"> M.</w:t>
      </w:r>
      <w:r w:rsidR="00E52556" w:rsidRPr="003F5A63">
        <w:rPr>
          <w:strike/>
          <w:lang w:val="fr-FR"/>
        </w:rPr>
        <w:t xml:space="preserve"> (1997</w:t>
      </w:r>
      <w:r w:rsidR="00254660" w:rsidRPr="003F5A63">
        <w:rPr>
          <w:strike/>
          <w:lang w:val="fr-FR"/>
        </w:rPr>
        <w:t>b</w:t>
      </w:r>
      <w:r w:rsidR="00E52556" w:rsidRPr="003F5A63">
        <w:rPr>
          <w:strike/>
          <w:lang w:val="fr-FR"/>
        </w:rPr>
        <w:t>).</w:t>
      </w:r>
      <w:r w:rsidRPr="003F5A63">
        <w:rPr>
          <w:strike/>
          <w:lang w:val="fr-FR"/>
        </w:rPr>
        <w:t xml:space="preserve"> </w:t>
      </w:r>
      <w:r w:rsidRPr="003F5A63">
        <w:rPr>
          <w:strike/>
        </w:rPr>
        <w:t xml:space="preserve">Evaluation of a simple PCR technique for the diagnosis of </w:t>
      </w:r>
      <w:r w:rsidRPr="003F5A63">
        <w:rPr>
          <w:i/>
          <w:strike/>
        </w:rPr>
        <w:t>Trypanosoma vivax</w:t>
      </w:r>
      <w:r w:rsidRPr="003F5A63">
        <w:rPr>
          <w:strike/>
        </w:rPr>
        <w:t xml:space="preserve"> in the serum of cattle in comparison to parasitological techniques and antigen-enzyme linked immunosorbent assay (Ag-ELISA). </w:t>
      </w:r>
      <w:r w:rsidRPr="003F5A63">
        <w:rPr>
          <w:i/>
          <w:strike/>
          <w:lang w:val="fr-FR"/>
        </w:rPr>
        <w:t>A</w:t>
      </w:r>
      <w:r w:rsidR="00E52556" w:rsidRPr="003F5A63">
        <w:rPr>
          <w:i/>
          <w:strike/>
          <w:lang w:val="fr-FR"/>
        </w:rPr>
        <w:t>cta</w:t>
      </w:r>
      <w:r w:rsidRPr="003F5A63">
        <w:rPr>
          <w:i/>
          <w:strike/>
          <w:lang w:val="fr-FR"/>
        </w:rPr>
        <w:t xml:space="preserve"> Trop</w:t>
      </w:r>
      <w:r w:rsidR="0047033A" w:rsidRPr="003F5A63">
        <w:rPr>
          <w:i/>
          <w:strike/>
          <w:lang w:val="fr-FR"/>
        </w:rPr>
        <w:t>.</w:t>
      </w:r>
      <w:r w:rsidR="00E33B0B" w:rsidRPr="003F5A63">
        <w:rPr>
          <w:strike/>
          <w:lang w:val="fr-FR"/>
        </w:rPr>
        <w:t>,</w:t>
      </w:r>
      <w:r w:rsidRPr="003F5A63">
        <w:rPr>
          <w:strike/>
          <w:lang w:val="fr-FR"/>
        </w:rPr>
        <w:t xml:space="preserve"> </w:t>
      </w:r>
      <w:r w:rsidRPr="003F5A63">
        <w:rPr>
          <w:b/>
          <w:strike/>
          <w:lang w:val="fr-FR"/>
        </w:rPr>
        <w:t>65</w:t>
      </w:r>
      <w:r w:rsidR="00E33B0B" w:rsidRPr="003F5A63">
        <w:rPr>
          <w:strike/>
          <w:lang w:val="fr-FR"/>
        </w:rPr>
        <w:t>,</w:t>
      </w:r>
      <w:r w:rsidRPr="003F5A63">
        <w:rPr>
          <w:strike/>
          <w:lang w:val="fr-FR"/>
        </w:rPr>
        <w:t xml:space="preserve"> 139</w:t>
      </w:r>
      <w:r w:rsidR="00E52556" w:rsidRPr="003F5A63">
        <w:rPr>
          <w:strike/>
          <w:lang w:val="fr-FR"/>
        </w:rPr>
        <w:t>–</w:t>
      </w:r>
      <w:r w:rsidRPr="003F5A63">
        <w:rPr>
          <w:strike/>
          <w:lang w:val="fr-FR"/>
        </w:rPr>
        <w:t>148.</w:t>
      </w:r>
    </w:p>
    <w:p w14:paraId="0AD3DFB1" w14:textId="49CB1763" w:rsidR="00BD73A6" w:rsidRPr="003F5A63" w:rsidRDefault="00BD73A6" w:rsidP="002A345E">
      <w:pPr>
        <w:pStyle w:val="Ref"/>
        <w:tabs>
          <w:tab w:val="clear" w:pos="-720"/>
        </w:tabs>
        <w:ind w:left="0" w:firstLine="0"/>
        <w:rPr>
          <w:strike/>
        </w:rPr>
      </w:pPr>
      <w:r w:rsidRPr="003F5A63">
        <w:rPr>
          <w:smallCaps/>
          <w:strike/>
          <w:lang w:val="fr-FR"/>
        </w:rPr>
        <w:t>Desquesnes</w:t>
      </w:r>
      <w:r w:rsidRPr="003F5A63">
        <w:rPr>
          <w:strike/>
          <w:lang w:val="fr-FR"/>
        </w:rPr>
        <w:t xml:space="preserve"> M.</w:t>
      </w:r>
      <w:r w:rsidR="00E52556" w:rsidRPr="003F5A63">
        <w:rPr>
          <w:strike/>
          <w:lang w:val="fr-FR"/>
        </w:rPr>
        <w:t xml:space="preserve"> (1997</w:t>
      </w:r>
      <w:r w:rsidR="00254660" w:rsidRPr="003F5A63">
        <w:rPr>
          <w:strike/>
          <w:lang w:val="fr-FR"/>
        </w:rPr>
        <w:t>c</w:t>
      </w:r>
      <w:r w:rsidR="00E52556" w:rsidRPr="003F5A63">
        <w:rPr>
          <w:strike/>
          <w:lang w:val="fr-FR"/>
        </w:rPr>
        <w:t>).</w:t>
      </w:r>
      <w:r w:rsidRPr="003F5A63">
        <w:rPr>
          <w:strike/>
          <w:lang w:val="fr-FR"/>
        </w:rPr>
        <w:t xml:space="preserve"> Standardisation internationale et régionale des épreuves </w:t>
      </w:r>
      <w:proofErr w:type="spellStart"/>
      <w:r w:rsidRPr="003F5A63">
        <w:rPr>
          <w:strike/>
          <w:lang w:val="fr-FR"/>
        </w:rPr>
        <w:t>immuno</w:t>
      </w:r>
      <w:proofErr w:type="spellEnd"/>
      <w:r w:rsidRPr="003F5A63">
        <w:rPr>
          <w:strike/>
          <w:lang w:val="fr-FR"/>
        </w:rPr>
        <w:t>-enzymatiques</w:t>
      </w:r>
      <w:r w:rsidR="00E33B0B" w:rsidRPr="003F5A63">
        <w:rPr>
          <w:strike/>
          <w:lang w:val="fr-FR"/>
        </w:rPr>
        <w:t>:</w:t>
      </w:r>
      <w:r w:rsidRPr="003F5A63">
        <w:rPr>
          <w:strike/>
          <w:lang w:val="fr-FR"/>
        </w:rPr>
        <w:t xml:space="preserve"> méthode</w:t>
      </w:r>
      <w:r w:rsidR="00E33B0B" w:rsidRPr="003F5A63">
        <w:rPr>
          <w:strike/>
          <w:lang w:val="fr-FR"/>
        </w:rPr>
        <w:t>,</w:t>
      </w:r>
      <w:r w:rsidRPr="003F5A63">
        <w:rPr>
          <w:strike/>
          <w:lang w:val="fr-FR"/>
        </w:rPr>
        <w:t xml:space="preserve"> intérêts et limites. </w:t>
      </w:r>
      <w:bookmarkStart w:id="9" w:name="OLE_LINK2"/>
      <w:r w:rsidR="0047033A" w:rsidRPr="003F5A63">
        <w:rPr>
          <w:i/>
          <w:strike/>
        </w:rPr>
        <w:t xml:space="preserve">Rev. sci. tech. Off. int. </w:t>
      </w:r>
      <w:proofErr w:type="spellStart"/>
      <w:r w:rsidR="0047033A" w:rsidRPr="003F5A63">
        <w:rPr>
          <w:i/>
          <w:strike/>
        </w:rPr>
        <w:t>Epiz</w:t>
      </w:r>
      <w:proofErr w:type="spellEnd"/>
      <w:r w:rsidR="0047033A" w:rsidRPr="003F5A63">
        <w:rPr>
          <w:i/>
          <w:strike/>
        </w:rPr>
        <w:t>.</w:t>
      </w:r>
      <w:bookmarkEnd w:id="9"/>
      <w:r w:rsidR="00E33B0B" w:rsidRPr="003F5A63">
        <w:rPr>
          <w:i/>
          <w:strike/>
        </w:rPr>
        <w:t>,</w:t>
      </w:r>
      <w:r w:rsidRPr="003F5A63">
        <w:rPr>
          <w:strike/>
        </w:rPr>
        <w:t xml:space="preserve"> </w:t>
      </w:r>
      <w:r w:rsidRPr="003F5A63">
        <w:rPr>
          <w:b/>
          <w:strike/>
        </w:rPr>
        <w:t>16</w:t>
      </w:r>
      <w:r w:rsidR="00E33B0B" w:rsidRPr="003F5A63">
        <w:rPr>
          <w:strike/>
        </w:rPr>
        <w:t>,</w:t>
      </w:r>
      <w:r w:rsidRPr="003F5A63">
        <w:rPr>
          <w:strike/>
        </w:rPr>
        <w:t xml:space="preserve"> 809</w:t>
      </w:r>
      <w:r w:rsidR="00E52556" w:rsidRPr="003F5A63">
        <w:rPr>
          <w:strike/>
        </w:rPr>
        <w:t>–</w:t>
      </w:r>
      <w:r w:rsidRPr="003F5A63">
        <w:rPr>
          <w:strike/>
        </w:rPr>
        <w:t>823.</w:t>
      </w:r>
    </w:p>
    <w:p w14:paraId="7D3930EF" w14:textId="77777777" w:rsidR="00BD73A6" w:rsidRPr="00C10871" w:rsidRDefault="00BD73A6" w:rsidP="002A345E">
      <w:pPr>
        <w:pStyle w:val="Ref"/>
        <w:tabs>
          <w:tab w:val="clear" w:pos="-720"/>
        </w:tabs>
        <w:ind w:left="0" w:firstLine="0"/>
      </w:pPr>
      <w:r w:rsidRPr="00C10871">
        <w:rPr>
          <w:smallCaps/>
        </w:rPr>
        <w:t>Desquesnes</w:t>
      </w:r>
      <w:r w:rsidRPr="00C10871">
        <w:t xml:space="preserve"> M.</w:t>
      </w:r>
      <w:r w:rsidR="00E52556" w:rsidRPr="00C10871">
        <w:t xml:space="preserve"> (2004).</w:t>
      </w:r>
      <w:r w:rsidRPr="00C10871">
        <w:t xml:space="preserve"> Livestock </w:t>
      </w:r>
      <w:proofErr w:type="spellStart"/>
      <w:r w:rsidRPr="00C10871">
        <w:t>trypanosomoses</w:t>
      </w:r>
      <w:proofErr w:type="spellEnd"/>
      <w:r w:rsidRPr="00C10871">
        <w:t xml:space="preserve"> and their vectors in Latin America. 2004</w:t>
      </w:r>
      <w:r w:rsidR="00E33B0B" w:rsidRPr="00C10871">
        <w:t>,</w:t>
      </w:r>
      <w:r w:rsidRPr="00C10871">
        <w:t xml:space="preserve"> CIRAD-EMVT publication</w:t>
      </w:r>
      <w:r w:rsidR="00E33B0B" w:rsidRPr="00C10871">
        <w:t>,</w:t>
      </w:r>
      <w:r w:rsidRPr="00C10871">
        <w:t xml:space="preserve"> OIE</w:t>
      </w:r>
      <w:r w:rsidR="00E33B0B" w:rsidRPr="00C10871">
        <w:t>,</w:t>
      </w:r>
      <w:r w:rsidRPr="00C10871">
        <w:t xml:space="preserve"> Paris</w:t>
      </w:r>
      <w:r w:rsidR="00E33B0B" w:rsidRPr="00C10871">
        <w:t>,</w:t>
      </w:r>
      <w:r w:rsidRPr="00C10871">
        <w:t xml:space="preserve"> </w:t>
      </w:r>
      <w:r w:rsidR="0047033A" w:rsidRPr="00C10871">
        <w:t>France</w:t>
      </w:r>
      <w:r w:rsidR="00E33B0B" w:rsidRPr="00C10871">
        <w:t>,</w:t>
      </w:r>
      <w:r w:rsidR="0047033A" w:rsidRPr="00C10871">
        <w:t xml:space="preserve"> </w:t>
      </w:r>
      <w:r w:rsidRPr="00C10871">
        <w:t>ISBN 92-9044-634-X. 174</w:t>
      </w:r>
      <w:r w:rsidR="00002861" w:rsidRPr="00C10871">
        <w:t xml:space="preserve"> p</w:t>
      </w:r>
      <w:r w:rsidRPr="00C10871">
        <w:t>.</w:t>
      </w:r>
    </w:p>
    <w:p w14:paraId="4036396A" w14:textId="77777777" w:rsidR="003F5A63" w:rsidRPr="002B4675" w:rsidRDefault="00CF2912" w:rsidP="002A345E">
      <w:pPr>
        <w:pStyle w:val="Ref"/>
        <w:tabs>
          <w:tab w:val="clear" w:pos="-720"/>
        </w:tabs>
        <w:ind w:left="0" w:firstLine="0"/>
      </w:pPr>
      <w:r w:rsidRPr="00C10871">
        <w:rPr>
          <w:smallCaps/>
        </w:rPr>
        <w:t>Desquesnes M.</w:t>
      </w:r>
      <w:r w:rsidR="00E33B0B" w:rsidRPr="00C10871">
        <w:rPr>
          <w:smallCaps/>
        </w:rPr>
        <w:t>,</w:t>
      </w:r>
      <w:r w:rsidRPr="00C10871">
        <w:rPr>
          <w:smallCaps/>
        </w:rPr>
        <w:t xml:space="preserve"> </w:t>
      </w:r>
      <w:proofErr w:type="spellStart"/>
      <w:r w:rsidRPr="00C10871">
        <w:rPr>
          <w:smallCaps/>
        </w:rPr>
        <w:t>Bossard</w:t>
      </w:r>
      <w:proofErr w:type="spellEnd"/>
      <w:r w:rsidRPr="00C10871">
        <w:rPr>
          <w:smallCaps/>
        </w:rPr>
        <w:t xml:space="preserve"> G.</w:t>
      </w:r>
      <w:r w:rsidR="00E33B0B" w:rsidRPr="00C10871">
        <w:rPr>
          <w:smallCaps/>
        </w:rPr>
        <w:t>,</w:t>
      </w:r>
      <w:r w:rsidRPr="00C10871">
        <w:rPr>
          <w:smallCaps/>
        </w:rPr>
        <w:t xml:space="preserve"> </w:t>
      </w:r>
      <w:proofErr w:type="spellStart"/>
      <w:r w:rsidRPr="00C10871">
        <w:rPr>
          <w:smallCaps/>
        </w:rPr>
        <w:t>Thevenon</w:t>
      </w:r>
      <w:proofErr w:type="spellEnd"/>
      <w:r w:rsidRPr="00C10871">
        <w:rPr>
          <w:smallCaps/>
        </w:rPr>
        <w:t xml:space="preserve"> S.</w:t>
      </w:r>
      <w:r w:rsidR="00E33B0B" w:rsidRPr="00C10871">
        <w:rPr>
          <w:smallCaps/>
        </w:rPr>
        <w:t>,</w:t>
      </w:r>
      <w:r w:rsidRPr="00C10871">
        <w:rPr>
          <w:smallCaps/>
        </w:rPr>
        <w:t xml:space="preserve"> </w:t>
      </w:r>
      <w:proofErr w:type="spellStart"/>
      <w:r w:rsidRPr="00C10871">
        <w:rPr>
          <w:smallCaps/>
        </w:rPr>
        <w:t>Patrel</w:t>
      </w:r>
      <w:proofErr w:type="spellEnd"/>
      <w:r w:rsidRPr="00C10871">
        <w:rPr>
          <w:smallCaps/>
        </w:rPr>
        <w:t xml:space="preserve"> D.</w:t>
      </w:r>
      <w:r w:rsidR="00E33B0B" w:rsidRPr="00C10871">
        <w:rPr>
          <w:smallCaps/>
        </w:rPr>
        <w:t>,</w:t>
      </w:r>
      <w:r w:rsidRPr="00C10871">
        <w:rPr>
          <w:smallCaps/>
        </w:rPr>
        <w:t xml:space="preserve"> Ravel S.</w:t>
      </w:r>
      <w:r w:rsidR="00E33B0B" w:rsidRPr="00C10871">
        <w:rPr>
          <w:smallCaps/>
        </w:rPr>
        <w:t>,</w:t>
      </w:r>
      <w:r w:rsidRPr="00C10871">
        <w:rPr>
          <w:smallCaps/>
        </w:rPr>
        <w:t xml:space="preserve"> Pavlovic D.</w:t>
      </w:r>
      <w:r w:rsidR="00E33B0B" w:rsidRPr="00C10871">
        <w:rPr>
          <w:smallCaps/>
        </w:rPr>
        <w:t>,</w:t>
      </w:r>
      <w:r w:rsidRPr="00C10871">
        <w:rPr>
          <w:smallCaps/>
        </w:rPr>
        <w:t xml:space="preserve"> Herder S.</w:t>
      </w:r>
      <w:r w:rsidR="00E33B0B" w:rsidRPr="00C10871">
        <w:rPr>
          <w:smallCaps/>
        </w:rPr>
        <w:t>,</w:t>
      </w:r>
      <w:r w:rsidRPr="00C10871">
        <w:rPr>
          <w:smallCaps/>
        </w:rPr>
        <w:t xml:space="preserve"> </w:t>
      </w:r>
      <w:proofErr w:type="spellStart"/>
      <w:r w:rsidRPr="00C10871">
        <w:rPr>
          <w:smallCaps/>
        </w:rPr>
        <w:t>Patout</w:t>
      </w:r>
      <w:proofErr w:type="spellEnd"/>
      <w:r w:rsidRPr="00C10871">
        <w:rPr>
          <w:smallCaps/>
        </w:rPr>
        <w:t xml:space="preserve"> O.</w:t>
      </w:r>
      <w:r w:rsidR="00E33B0B" w:rsidRPr="00C10871">
        <w:rPr>
          <w:smallCaps/>
        </w:rPr>
        <w:t>,</w:t>
      </w:r>
      <w:r w:rsidRPr="00C10871">
        <w:rPr>
          <w:smallCaps/>
        </w:rPr>
        <w:t xml:space="preserve"> </w:t>
      </w:r>
      <w:proofErr w:type="spellStart"/>
      <w:r w:rsidRPr="00C10871">
        <w:rPr>
          <w:smallCaps/>
        </w:rPr>
        <w:t>Lepetitcolin</w:t>
      </w:r>
      <w:proofErr w:type="spellEnd"/>
      <w:r w:rsidRPr="00C10871">
        <w:rPr>
          <w:smallCaps/>
        </w:rPr>
        <w:t xml:space="preserve"> E.</w:t>
      </w:r>
      <w:r w:rsidR="00E33B0B" w:rsidRPr="00C10871">
        <w:rPr>
          <w:smallCaps/>
        </w:rPr>
        <w:t>,</w:t>
      </w:r>
      <w:r w:rsidRPr="00C10871">
        <w:rPr>
          <w:smallCaps/>
        </w:rPr>
        <w:t xml:space="preserve"> </w:t>
      </w:r>
      <w:proofErr w:type="spellStart"/>
      <w:r w:rsidRPr="00C10871">
        <w:rPr>
          <w:smallCaps/>
        </w:rPr>
        <w:t>Hollzmuller</w:t>
      </w:r>
      <w:proofErr w:type="spellEnd"/>
      <w:r w:rsidRPr="00C10871">
        <w:rPr>
          <w:smallCaps/>
        </w:rPr>
        <w:t xml:space="preserve"> P.</w:t>
      </w:r>
      <w:r w:rsidR="00E33B0B" w:rsidRPr="00C10871">
        <w:rPr>
          <w:smallCaps/>
        </w:rPr>
        <w:t>,</w:t>
      </w:r>
      <w:r w:rsidRPr="00C10871">
        <w:rPr>
          <w:smallCaps/>
        </w:rPr>
        <w:t xml:space="preserve"> Berthier D.</w:t>
      </w:r>
      <w:r w:rsidR="00E33B0B" w:rsidRPr="00C10871">
        <w:rPr>
          <w:smallCaps/>
        </w:rPr>
        <w:t>,</w:t>
      </w:r>
      <w:r w:rsidRPr="00C10871">
        <w:rPr>
          <w:smallCaps/>
        </w:rPr>
        <w:t xml:space="preserve"> </w:t>
      </w:r>
      <w:proofErr w:type="spellStart"/>
      <w:r w:rsidRPr="00C10871">
        <w:rPr>
          <w:smallCaps/>
        </w:rPr>
        <w:t>Jacquiet</w:t>
      </w:r>
      <w:proofErr w:type="spellEnd"/>
      <w:r w:rsidRPr="00C10871">
        <w:rPr>
          <w:smallCaps/>
        </w:rPr>
        <w:t xml:space="preserve"> P. &amp; </w:t>
      </w:r>
      <w:proofErr w:type="spellStart"/>
      <w:r w:rsidRPr="00C10871">
        <w:rPr>
          <w:smallCaps/>
        </w:rPr>
        <w:t>Cuny</w:t>
      </w:r>
      <w:proofErr w:type="spellEnd"/>
      <w:r w:rsidRPr="00C10871">
        <w:rPr>
          <w:smallCaps/>
        </w:rPr>
        <w:t xml:space="preserve"> G. (</w:t>
      </w:r>
      <w:r w:rsidRPr="00C10871">
        <w:t xml:space="preserve">2009). Development and application of an antibody-ELISA to follow up a </w:t>
      </w:r>
      <w:r w:rsidRPr="00C10871">
        <w:rPr>
          <w:i/>
        </w:rPr>
        <w:t xml:space="preserve">Trypanosoma </w:t>
      </w:r>
      <w:proofErr w:type="spellStart"/>
      <w:r w:rsidRPr="00C10871">
        <w:rPr>
          <w:i/>
        </w:rPr>
        <w:t>evansi</w:t>
      </w:r>
      <w:proofErr w:type="spellEnd"/>
      <w:r w:rsidRPr="00C10871">
        <w:t xml:space="preserve"> outbreak in a dromedary camel herd in France. </w:t>
      </w:r>
      <w:r w:rsidRPr="002B4675">
        <w:rPr>
          <w:i/>
        </w:rPr>
        <w:t xml:space="preserve">Vet. </w:t>
      </w:r>
      <w:proofErr w:type="spellStart"/>
      <w:r w:rsidRPr="002B4675">
        <w:rPr>
          <w:i/>
        </w:rPr>
        <w:t>Parasitol</w:t>
      </w:r>
      <w:proofErr w:type="spellEnd"/>
      <w:r w:rsidRPr="002B4675">
        <w:rPr>
          <w:i/>
        </w:rPr>
        <w:t>.</w:t>
      </w:r>
      <w:r w:rsidR="00E33B0B" w:rsidRPr="002B4675">
        <w:t>,</w:t>
      </w:r>
      <w:r w:rsidRPr="002B4675">
        <w:t xml:space="preserve"> </w:t>
      </w:r>
      <w:r w:rsidRPr="002B4675">
        <w:rPr>
          <w:b/>
        </w:rPr>
        <w:t>162</w:t>
      </w:r>
      <w:r w:rsidR="00E33B0B" w:rsidRPr="002B4675">
        <w:t>,</w:t>
      </w:r>
      <w:r w:rsidRPr="002B4675">
        <w:t xml:space="preserve"> 214–220.</w:t>
      </w:r>
    </w:p>
    <w:p w14:paraId="229CCE22" w14:textId="77777777" w:rsidR="00177078" w:rsidRPr="00C10871" w:rsidRDefault="00177078" w:rsidP="00177078">
      <w:pPr>
        <w:tabs>
          <w:tab w:val="clear" w:pos="-720"/>
        </w:tabs>
        <w:spacing w:after="240" w:line="240" w:lineRule="auto"/>
        <w:rPr>
          <w:rFonts w:ascii="Arial" w:hAnsi="Arial" w:cs="Arial"/>
          <w:noProof/>
          <w:sz w:val="18"/>
          <w:szCs w:val="18"/>
          <w:u w:val="double"/>
        </w:rPr>
      </w:pPr>
      <w:r w:rsidRPr="000B08A8">
        <w:rPr>
          <w:rFonts w:ascii="Arial" w:hAnsi="Arial" w:cs="Arial"/>
          <w:smallCaps/>
          <w:noProof/>
          <w:sz w:val="18"/>
          <w:szCs w:val="18"/>
          <w:u w:val="double"/>
        </w:rPr>
        <w:t xml:space="preserve">Desquesnes M., Dargantes A., Lai D.H., Lun Z.R., Holzmuller P. &amp; Jittapalapong S. </w:t>
      </w:r>
      <w:r w:rsidRPr="006C4F28">
        <w:rPr>
          <w:rFonts w:ascii="Arial" w:hAnsi="Arial" w:cs="Arial"/>
          <w:noProof/>
          <w:sz w:val="18"/>
          <w:szCs w:val="18"/>
          <w:u w:val="double"/>
        </w:rPr>
        <w:t xml:space="preserve">(2013b). </w:t>
      </w:r>
      <w:r w:rsidRPr="00C10871">
        <w:rPr>
          <w:rFonts w:ascii="Arial" w:hAnsi="Arial" w:cs="Arial"/>
          <w:i/>
          <w:noProof/>
          <w:sz w:val="18"/>
          <w:szCs w:val="18"/>
          <w:u w:val="double"/>
        </w:rPr>
        <w:t>Trypanosoma evansi</w:t>
      </w:r>
      <w:r w:rsidRPr="00C10871">
        <w:rPr>
          <w:rFonts w:ascii="Arial" w:hAnsi="Arial" w:cs="Arial"/>
          <w:noProof/>
          <w:sz w:val="18"/>
          <w:szCs w:val="18"/>
          <w:u w:val="double"/>
        </w:rPr>
        <w:t xml:space="preserve"> and surra: a review and perspectives on transmission, epidemiology and control, impact, and zoonotic aspects. </w:t>
      </w:r>
      <w:r w:rsidRPr="00C10871">
        <w:rPr>
          <w:rFonts w:ascii="Arial" w:hAnsi="Arial" w:cs="Arial"/>
          <w:i/>
          <w:noProof/>
          <w:sz w:val="18"/>
          <w:szCs w:val="18"/>
          <w:u w:val="double"/>
        </w:rPr>
        <w:t>Biomed. Res. Int.,</w:t>
      </w:r>
      <w:r w:rsidRPr="00C10871">
        <w:rPr>
          <w:rFonts w:ascii="Arial" w:hAnsi="Arial" w:cs="Arial"/>
          <w:noProof/>
          <w:sz w:val="18"/>
          <w:szCs w:val="18"/>
          <w:u w:val="double"/>
        </w:rPr>
        <w:t xml:space="preserve"> </w:t>
      </w:r>
      <w:r w:rsidRPr="00C10871">
        <w:rPr>
          <w:rFonts w:ascii="Arial" w:hAnsi="Arial" w:cs="Arial"/>
          <w:b/>
          <w:noProof/>
          <w:sz w:val="18"/>
          <w:szCs w:val="18"/>
          <w:u w:val="double"/>
        </w:rPr>
        <w:t>2013</w:t>
      </w:r>
      <w:r w:rsidRPr="00C10871">
        <w:rPr>
          <w:rFonts w:ascii="Arial" w:hAnsi="Arial" w:cs="Arial"/>
          <w:noProof/>
          <w:sz w:val="18"/>
          <w:szCs w:val="18"/>
          <w:u w:val="double"/>
        </w:rPr>
        <w:t>, 321237.</w:t>
      </w:r>
    </w:p>
    <w:p w14:paraId="368781BE" w14:textId="77777777" w:rsidR="003F5A63" w:rsidRPr="00CD4238" w:rsidRDefault="00BD73A6" w:rsidP="003F5A63">
      <w:pPr>
        <w:pStyle w:val="Ref"/>
        <w:tabs>
          <w:tab w:val="clear" w:pos="-720"/>
        </w:tabs>
        <w:ind w:left="0" w:firstLine="0"/>
        <w:rPr>
          <w:lang w:val="en-IE"/>
        </w:rPr>
      </w:pPr>
      <w:r w:rsidRPr="00C10871">
        <w:rPr>
          <w:smallCaps/>
          <w:lang w:val="en-IE"/>
        </w:rPr>
        <w:t>Desqu</w:t>
      </w:r>
      <w:r w:rsidRPr="00C10871" w:rsidDel="008D34EF">
        <w:rPr>
          <w:smallCaps/>
          <w:lang w:val="en-IE"/>
        </w:rPr>
        <w:t xml:space="preserve">esnes M. </w:t>
      </w:r>
      <w:r w:rsidR="00E52556" w:rsidRPr="00C10871" w:rsidDel="008D34EF">
        <w:rPr>
          <w:smallCaps/>
          <w:lang w:val="en-IE"/>
        </w:rPr>
        <w:t>&amp;</w:t>
      </w:r>
      <w:r w:rsidRPr="00C10871" w:rsidDel="008D34EF">
        <w:rPr>
          <w:smallCaps/>
          <w:lang w:val="en-IE"/>
        </w:rPr>
        <w:t xml:space="preserve"> Davila</w:t>
      </w:r>
      <w:r w:rsidR="00E52556" w:rsidRPr="00C10871" w:rsidDel="008D34EF">
        <w:rPr>
          <w:smallCaps/>
          <w:lang w:val="en-IE"/>
        </w:rPr>
        <w:t xml:space="preserve"> A.M</w:t>
      </w:r>
      <w:r w:rsidR="00E52556" w:rsidRPr="00C10871" w:rsidDel="008D34EF">
        <w:rPr>
          <w:lang w:val="en-IE"/>
        </w:rPr>
        <w:t>. (2002).</w:t>
      </w:r>
      <w:r w:rsidRPr="00C10871" w:rsidDel="008D34EF">
        <w:rPr>
          <w:lang w:val="en-IE"/>
        </w:rPr>
        <w:t xml:space="preserve"> </w:t>
      </w:r>
      <w:r w:rsidRPr="00C10871" w:rsidDel="008D34EF">
        <w:t>Applications of PCR-based tools for detection and identification of animal trypanosomes</w:t>
      </w:r>
      <w:r w:rsidR="00E33B0B" w:rsidRPr="00C10871" w:rsidDel="008D34EF">
        <w:t>:</w:t>
      </w:r>
      <w:r w:rsidRPr="00C10871" w:rsidDel="008D34EF">
        <w:t xml:space="preserve"> a review and perspectives. </w:t>
      </w:r>
      <w:r w:rsidR="0047033A" w:rsidRPr="00CD4238" w:rsidDel="008D34EF">
        <w:rPr>
          <w:i/>
          <w:lang w:val="en-IE"/>
        </w:rPr>
        <w:t xml:space="preserve">Vet. </w:t>
      </w:r>
      <w:proofErr w:type="spellStart"/>
      <w:r w:rsidR="0047033A" w:rsidRPr="00CD4238" w:rsidDel="008D34EF">
        <w:rPr>
          <w:i/>
          <w:lang w:val="en-IE"/>
        </w:rPr>
        <w:t>Parasitol</w:t>
      </w:r>
      <w:proofErr w:type="spellEnd"/>
      <w:r w:rsidR="0047033A" w:rsidRPr="00CD4238" w:rsidDel="008D34EF">
        <w:rPr>
          <w:i/>
          <w:lang w:val="en-IE"/>
        </w:rPr>
        <w:t>.</w:t>
      </w:r>
      <w:r w:rsidR="00E33B0B" w:rsidRPr="00CD4238" w:rsidDel="008D34EF">
        <w:rPr>
          <w:lang w:val="en-IE"/>
        </w:rPr>
        <w:t>,</w:t>
      </w:r>
      <w:r w:rsidRPr="00CD4238" w:rsidDel="008D34EF">
        <w:rPr>
          <w:lang w:val="en-IE"/>
        </w:rPr>
        <w:t xml:space="preserve"> </w:t>
      </w:r>
      <w:r w:rsidRPr="00CD4238" w:rsidDel="008D34EF">
        <w:rPr>
          <w:b/>
          <w:lang w:val="en-IE"/>
        </w:rPr>
        <w:t>109</w:t>
      </w:r>
      <w:r w:rsidR="00E33B0B" w:rsidRPr="00CD4238" w:rsidDel="008D34EF">
        <w:rPr>
          <w:lang w:val="en-IE"/>
        </w:rPr>
        <w:t>,</w:t>
      </w:r>
      <w:r w:rsidRPr="00CD4238" w:rsidDel="008D34EF">
        <w:rPr>
          <w:lang w:val="en-IE"/>
        </w:rPr>
        <w:t xml:space="preserve"> 213</w:t>
      </w:r>
      <w:r w:rsidR="00E52556" w:rsidRPr="00CD4238" w:rsidDel="008D34EF">
        <w:rPr>
          <w:lang w:val="en-IE"/>
        </w:rPr>
        <w:t>–</w:t>
      </w:r>
      <w:r w:rsidR="004E5BE0" w:rsidRPr="00CD4238" w:rsidDel="008D34EF">
        <w:rPr>
          <w:lang w:val="en-IE"/>
        </w:rPr>
        <w:t>2</w:t>
      </w:r>
      <w:r w:rsidRPr="00CD4238" w:rsidDel="008D34EF">
        <w:rPr>
          <w:lang w:val="en-IE"/>
        </w:rPr>
        <w:t>31.</w:t>
      </w:r>
    </w:p>
    <w:p w14:paraId="502BF764" w14:textId="77777777" w:rsidR="00177078" w:rsidRPr="00C10871" w:rsidRDefault="00177078" w:rsidP="00177078">
      <w:pPr>
        <w:tabs>
          <w:tab w:val="clear" w:pos="-720"/>
        </w:tabs>
        <w:spacing w:after="240" w:line="240" w:lineRule="auto"/>
        <w:rPr>
          <w:rFonts w:ascii="Arial" w:hAnsi="Arial" w:cs="Arial"/>
          <w:noProof/>
          <w:sz w:val="18"/>
          <w:szCs w:val="18"/>
          <w:u w:val="double"/>
          <w:lang w:val="en-IE"/>
        </w:rPr>
      </w:pPr>
      <w:r w:rsidRPr="00CD4238">
        <w:rPr>
          <w:rFonts w:ascii="Arial" w:hAnsi="Arial" w:cs="Arial"/>
          <w:smallCaps/>
          <w:noProof/>
          <w:sz w:val="18"/>
          <w:szCs w:val="18"/>
          <w:u w:val="double"/>
          <w:lang w:val="en-IE"/>
        </w:rPr>
        <w:t>Desquesnes M., Holzmuller P., Lai D.H., Dargantes A., Lun Z.R. &amp; Jittaplapong</w:t>
      </w:r>
      <w:r w:rsidRPr="00CD4238">
        <w:rPr>
          <w:rFonts w:ascii="Arial" w:hAnsi="Arial" w:cs="Arial"/>
          <w:noProof/>
          <w:sz w:val="18"/>
          <w:szCs w:val="18"/>
          <w:u w:val="double"/>
          <w:lang w:val="en-IE"/>
        </w:rPr>
        <w:t xml:space="preserve"> </w:t>
      </w:r>
      <w:r w:rsidRPr="00CD4238">
        <w:rPr>
          <w:rFonts w:ascii="Arial" w:hAnsi="Arial" w:cs="Arial"/>
          <w:smallCaps/>
          <w:noProof/>
          <w:sz w:val="18"/>
          <w:szCs w:val="18"/>
          <w:u w:val="double"/>
          <w:lang w:val="en-IE"/>
        </w:rPr>
        <w:t xml:space="preserve">S. </w:t>
      </w:r>
      <w:r w:rsidRPr="00CD4238">
        <w:rPr>
          <w:rFonts w:ascii="Arial" w:hAnsi="Arial" w:cs="Arial"/>
          <w:noProof/>
          <w:sz w:val="18"/>
          <w:szCs w:val="18"/>
          <w:u w:val="double"/>
          <w:lang w:val="en-IE"/>
        </w:rPr>
        <w:t xml:space="preserve">(2013a). </w:t>
      </w:r>
      <w:r w:rsidRPr="00C10871">
        <w:rPr>
          <w:rFonts w:ascii="Arial" w:hAnsi="Arial" w:cs="Arial"/>
          <w:i/>
          <w:noProof/>
          <w:sz w:val="18"/>
          <w:szCs w:val="18"/>
          <w:u w:val="double"/>
        </w:rPr>
        <w:t xml:space="preserve">Trypanosoma evansi </w:t>
      </w:r>
      <w:r w:rsidRPr="00C10871">
        <w:rPr>
          <w:rFonts w:ascii="Arial" w:hAnsi="Arial" w:cs="Arial"/>
          <w:noProof/>
          <w:sz w:val="18"/>
          <w:szCs w:val="18"/>
          <w:u w:val="double"/>
        </w:rPr>
        <w:t xml:space="preserve">and Surra: A Review and Perspectives on Origin, History, Distribution, Taxonomy, Morphology, Hosts, and Pathogenic Effects. </w:t>
      </w:r>
      <w:r w:rsidRPr="00C10871">
        <w:rPr>
          <w:rFonts w:ascii="Arial" w:hAnsi="Arial" w:cs="Arial"/>
          <w:i/>
          <w:noProof/>
          <w:sz w:val="18"/>
          <w:szCs w:val="18"/>
          <w:u w:val="double"/>
          <w:lang w:val="en-IE"/>
        </w:rPr>
        <w:t>Biomed. Res. Int.,</w:t>
      </w:r>
      <w:r w:rsidRPr="00C10871">
        <w:rPr>
          <w:rFonts w:ascii="Arial" w:hAnsi="Arial" w:cs="Arial"/>
          <w:noProof/>
          <w:sz w:val="18"/>
          <w:szCs w:val="18"/>
          <w:u w:val="double"/>
          <w:lang w:val="en-IE"/>
        </w:rPr>
        <w:t xml:space="preserve"> </w:t>
      </w:r>
      <w:r w:rsidRPr="00C10871">
        <w:rPr>
          <w:rFonts w:ascii="Arial" w:hAnsi="Arial" w:cs="Arial"/>
          <w:b/>
          <w:noProof/>
          <w:sz w:val="18"/>
          <w:szCs w:val="18"/>
          <w:u w:val="double"/>
          <w:lang w:val="en-IE"/>
        </w:rPr>
        <w:t>2013</w:t>
      </w:r>
      <w:r w:rsidRPr="00C10871">
        <w:rPr>
          <w:rFonts w:ascii="Arial" w:hAnsi="Arial" w:cs="Arial"/>
          <w:noProof/>
          <w:sz w:val="18"/>
          <w:szCs w:val="18"/>
          <w:u w:val="double"/>
          <w:lang w:val="en-IE"/>
        </w:rPr>
        <w:t xml:space="preserve">, 194176. </w:t>
      </w:r>
    </w:p>
    <w:p w14:paraId="4D5ABA40" w14:textId="1E210262" w:rsidR="008D34EF" w:rsidRPr="00C10871" w:rsidRDefault="008D34EF" w:rsidP="003F5A63">
      <w:pPr>
        <w:pStyle w:val="Ref"/>
        <w:tabs>
          <w:tab w:val="clear" w:pos="-720"/>
        </w:tabs>
        <w:ind w:left="0" w:firstLine="0"/>
        <w:rPr>
          <w:u w:val="double"/>
          <w:lang w:val="en-IE"/>
        </w:rPr>
      </w:pPr>
      <w:r w:rsidRPr="00C10871">
        <w:rPr>
          <w:smallCaps/>
          <w:noProof/>
          <w:u w:val="double"/>
        </w:rPr>
        <w:t>Desquesnes M., Kamyingkird</w:t>
      </w:r>
      <w:r w:rsidR="00177078" w:rsidRPr="00C10871">
        <w:rPr>
          <w:smallCaps/>
          <w:noProof/>
          <w:u w:val="double"/>
        </w:rPr>
        <w:t xml:space="preserve"> K.</w:t>
      </w:r>
      <w:r w:rsidRPr="00C10871">
        <w:rPr>
          <w:smallCaps/>
          <w:noProof/>
          <w:u w:val="double"/>
        </w:rPr>
        <w:t>, Vergne</w:t>
      </w:r>
      <w:r w:rsidR="00177078" w:rsidRPr="00C10871">
        <w:rPr>
          <w:smallCaps/>
          <w:noProof/>
          <w:u w:val="double"/>
        </w:rPr>
        <w:t xml:space="preserve"> T.</w:t>
      </w:r>
      <w:r w:rsidRPr="00C10871">
        <w:rPr>
          <w:smallCaps/>
          <w:noProof/>
          <w:u w:val="double"/>
        </w:rPr>
        <w:t>, Sarataphan</w:t>
      </w:r>
      <w:r w:rsidR="00177078" w:rsidRPr="00C10871">
        <w:rPr>
          <w:smallCaps/>
          <w:noProof/>
          <w:u w:val="double"/>
        </w:rPr>
        <w:t xml:space="preserve"> N.</w:t>
      </w:r>
      <w:r w:rsidRPr="00C10871">
        <w:rPr>
          <w:smallCaps/>
          <w:noProof/>
          <w:u w:val="double"/>
        </w:rPr>
        <w:t xml:space="preserve">, Pranee </w:t>
      </w:r>
      <w:r w:rsidR="00177078" w:rsidRPr="00C10871">
        <w:rPr>
          <w:smallCaps/>
          <w:noProof/>
          <w:u w:val="double"/>
        </w:rPr>
        <w:t>R. &amp;</w:t>
      </w:r>
      <w:r w:rsidRPr="00C10871">
        <w:rPr>
          <w:smallCaps/>
          <w:noProof/>
          <w:u w:val="double"/>
        </w:rPr>
        <w:t xml:space="preserve"> Jittapalapong</w:t>
      </w:r>
      <w:r w:rsidRPr="00C10871">
        <w:rPr>
          <w:noProof/>
          <w:u w:val="double"/>
        </w:rPr>
        <w:t xml:space="preserve"> </w:t>
      </w:r>
      <w:r w:rsidR="00177078" w:rsidRPr="00C10871">
        <w:rPr>
          <w:smallCaps/>
          <w:noProof/>
          <w:u w:val="double"/>
        </w:rPr>
        <w:t>S.</w:t>
      </w:r>
      <w:r w:rsidR="00177078" w:rsidRPr="00C10871">
        <w:rPr>
          <w:noProof/>
          <w:u w:val="double"/>
        </w:rPr>
        <w:t xml:space="preserve"> </w:t>
      </w:r>
      <w:r w:rsidRPr="00C10871">
        <w:rPr>
          <w:noProof/>
          <w:u w:val="double"/>
        </w:rPr>
        <w:t xml:space="preserve">(2011). An evaluation of melarsomine hydrochloride efficacy for parasitological cure in experimental infection of dairy cattle with </w:t>
      </w:r>
      <w:r w:rsidRPr="00C10871">
        <w:rPr>
          <w:i/>
          <w:noProof/>
          <w:u w:val="double"/>
        </w:rPr>
        <w:t>Trypanosoma evansi</w:t>
      </w:r>
      <w:r w:rsidRPr="00C10871">
        <w:rPr>
          <w:noProof/>
          <w:u w:val="double"/>
        </w:rPr>
        <w:t xml:space="preserve"> in Thailand. </w:t>
      </w:r>
      <w:r w:rsidRPr="00C10871">
        <w:rPr>
          <w:i/>
          <w:noProof/>
          <w:u w:val="double"/>
          <w:lang w:val="en-IE"/>
        </w:rPr>
        <w:t>Parasitology</w:t>
      </w:r>
      <w:r w:rsidR="00177078" w:rsidRPr="00C10871">
        <w:rPr>
          <w:i/>
          <w:noProof/>
          <w:u w:val="double"/>
          <w:lang w:val="en-IE"/>
        </w:rPr>
        <w:t>,</w:t>
      </w:r>
      <w:r w:rsidRPr="00C10871">
        <w:rPr>
          <w:noProof/>
          <w:u w:val="double"/>
          <w:lang w:val="en-IE"/>
        </w:rPr>
        <w:t xml:space="preserve"> </w:t>
      </w:r>
      <w:r w:rsidRPr="00C10871">
        <w:rPr>
          <w:b/>
          <w:noProof/>
          <w:u w:val="double"/>
          <w:lang w:val="en-IE"/>
        </w:rPr>
        <w:t>138</w:t>
      </w:r>
      <w:r w:rsidR="00177078" w:rsidRPr="00C10871">
        <w:rPr>
          <w:noProof/>
          <w:u w:val="double"/>
          <w:lang w:val="en-IE"/>
        </w:rPr>
        <w:t xml:space="preserve">, </w:t>
      </w:r>
      <w:r w:rsidRPr="00C10871">
        <w:rPr>
          <w:noProof/>
          <w:u w:val="double"/>
          <w:lang w:val="en-IE"/>
        </w:rPr>
        <w:t>1134-1142.</w:t>
      </w:r>
    </w:p>
    <w:p w14:paraId="2361BCAF" w14:textId="77777777" w:rsidR="00177078" w:rsidRPr="00B20715" w:rsidRDefault="00177078" w:rsidP="00177078">
      <w:pPr>
        <w:pStyle w:val="Ref"/>
        <w:tabs>
          <w:tab w:val="clear" w:pos="-720"/>
        </w:tabs>
        <w:ind w:left="0" w:firstLine="0"/>
        <w:rPr>
          <w:noProof/>
          <w:u w:val="double"/>
          <w:lang w:val="en-IE"/>
        </w:rPr>
      </w:pPr>
      <w:bookmarkStart w:id="10" w:name="_Hlk15485890"/>
      <w:r w:rsidRPr="00B20715">
        <w:rPr>
          <w:smallCaps/>
          <w:u w:val="double"/>
          <w:lang w:val="en-IE"/>
        </w:rPr>
        <w:t xml:space="preserve">Desquesnes M., Ravel S. &amp; </w:t>
      </w:r>
      <w:proofErr w:type="spellStart"/>
      <w:r w:rsidRPr="00B20715">
        <w:rPr>
          <w:smallCaps/>
          <w:u w:val="double"/>
          <w:lang w:val="en-IE"/>
        </w:rPr>
        <w:t>Cuny</w:t>
      </w:r>
      <w:proofErr w:type="spellEnd"/>
      <w:r w:rsidRPr="00B20715">
        <w:rPr>
          <w:smallCaps/>
          <w:u w:val="double"/>
          <w:lang w:val="en-IE"/>
        </w:rPr>
        <w:t xml:space="preserve"> G. </w:t>
      </w:r>
      <w:r w:rsidRPr="00B20715">
        <w:rPr>
          <w:u w:val="double"/>
          <w:lang w:val="en-IE"/>
        </w:rPr>
        <w:t xml:space="preserve">(2002). </w:t>
      </w:r>
      <w:r w:rsidRPr="00B20715">
        <w:rPr>
          <w:noProof/>
          <w:u w:val="double"/>
        </w:rPr>
        <w:t xml:space="preserve">PCR identification of </w:t>
      </w:r>
      <w:r w:rsidRPr="00B20715">
        <w:rPr>
          <w:i/>
          <w:noProof/>
          <w:u w:val="double"/>
        </w:rPr>
        <w:t>Trypanosoma lewisi</w:t>
      </w:r>
      <w:r w:rsidRPr="00B20715">
        <w:rPr>
          <w:noProof/>
          <w:u w:val="double"/>
        </w:rPr>
        <w:t xml:space="preserve">, a common parasite of laboratory rats. </w:t>
      </w:r>
      <w:r w:rsidRPr="00B20715">
        <w:rPr>
          <w:i/>
          <w:noProof/>
          <w:u w:val="double"/>
          <w:lang w:val="en-IE"/>
        </w:rPr>
        <w:t>Kinetoplastid Biol. Dis.,</w:t>
      </w:r>
      <w:r w:rsidRPr="00B20715">
        <w:rPr>
          <w:noProof/>
          <w:u w:val="double"/>
          <w:lang w:val="en-IE"/>
        </w:rPr>
        <w:t xml:space="preserve"> </w:t>
      </w:r>
      <w:r w:rsidRPr="00B20715">
        <w:rPr>
          <w:b/>
          <w:noProof/>
          <w:u w:val="double"/>
          <w:lang w:val="en-IE"/>
        </w:rPr>
        <w:t>1</w:t>
      </w:r>
      <w:r w:rsidRPr="00B20715">
        <w:rPr>
          <w:i/>
          <w:noProof/>
          <w:u w:val="double"/>
          <w:lang w:val="en-IE"/>
        </w:rPr>
        <w:t xml:space="preserve">, </w:t>
      </w:r>
      <w:r w:rsidRPr="00B20715">
        <w:rPr>
          <w:noProof/>
          <w:u w:val="double"/>
          <w:lang w:val="en-IE"/>
        </w:rPr>
        <w:t>2.</w:t>
      </w:r>
    </w:p>
    <w:bookmarkEnd w:id="10"/>
    <w:p w14:paraId="05367689" w14:textId="77777777" w:rsidR="00177078" w:rsidRPr="006C4F28" w:rsidRDefault="00177078" w:rsidP="00177078">
      <w:pPr>
        <w:pStyle w:val="Ref"/>
        <w:tabs>
          <w:tab w:val="clear" w:pos="-720"/>
        </w:tabs>
        <w:ind w:left="0" w:firstLine="0"/>
        <w:rPr>
          <w:strike/>
        </w:rPr>
      </w:pPr>
      <w:r w:rsidRPr="00B20715">
        <w:rPr>
          <w:smallCaps/>
          <w:strike/>
          <w:lang w:val="en-IE"/>
        </w:rPr>
        <w:lastRenderedPageBreak/>
        <w:t xml:space="preserve">Desquesnes M., McLaughlin G., </w:t>
      </w:r>
      <w:proofErr w:type="spellStart"/>
      <w:r w:rsidRPr="00B20715">
        <w:rPr>
          <w:smallCaps/>
          <w:strike/>
          <w:lang w:val="en-IE"/>
        </w:rPr>
        <w:t>Zoungrana</w:t>
      </w:r>
      <w:proofErr w:type="spellEnd"/>
      <w:r w:rsidRPr="00B20715">
        <w:rPr>
          <w:smallCaps/>
          <w:strike/>
          <w:lang w:val="en-IE"/>
        </w:rPr>
        <w:t xml:space="preserve"> A. &amp; </w:t>
      </w:r>
      <w:proofErr w:type="spellStart"/>
      <w:r w:rsidRPr="00B20715">
        <w:rPr>
          <w:smallCaps/>
          <w:strike/>
          <w:lang w:val="en-IE"/>
        </w:rPr>
        <w:t>Dávila</w:t>
      </w:r>
      <w:proofErr w:type="spellEnd"/>
      <w:r w:rsidRPr="00B20715">
        <w:rPr>
          <w:smallCaps/>
          <w:strike/>
          <w:lang w:val="en-IE"/>
        </w:rPr>
        <w:t xml:space="preserve"> A.M.R</w:t>
      </w:r>
      <w:r w:rsidRPr="00B20715">
        <w:rPr>
          <w:strike/>
          <w:lang w:val="en-IE"/>
        </w:rPr>
        <w:t xml:space="preserve">. (2001). </w:t>
      </w:r>
      <w:r w:rsidRPr="00B20715">
        <w:rPr>
          <w:strike/>
        </w:rPr>
        <w:t xml:space="preserve">Detection and identification of </w:t>
      </w:r>
      <w:r w:rsidRPr="00B20715">
        <w:rPr>
          <w:i/>
          <w:strike/>
        </w:rPr>
        <w:t>Trypanosoma</w:t>
      </w:r>
      <w:r w:rsidRPr="00B20715">
        <w:rPr>
          <w:strike/>
        </w:rPr>
        <w:t xml:space="preserve"> of African livestock through a single PCR based on internal transcribed spacer 1 of rDNA. </w:t>
      </w:r>
      <w:r w:rsidRPr="002B4675">
        <w:rPr>
          <w:i/>
          <w:strike/>
        </w:rPr>
        <w:t>Int.</w:t>
      </w:r>
      <w:r w:rsidRPr="002B4675">
        <w:rPr>
          <w:strike/>
        </w:rPr>
        <w:t xml:space="preserve"> </w:t>
      </w:r>
      <w:r w:rsidRPr="002B4675">
        <w:rPr>
          <w:i/>
          <w:strike/>
        </w:rPr>
        <w:t xml:space="preserve">J. </w:t>
      </w:r>
      <w:proofErr w:type="spellStart"/>
      <w:r w:rsidRPr="002B4675">
        <w:rPr>
          <w:i/>
          <w:strike/>
        </w:rPr>
        <w:t>Parasitol</w:t>
      </w:r>
      <w:proofErr w:type="spellEnd"/>
      <w:r w:rsidRPr="000B08A8">
        <w:rPr>
          <w:strike/>
        </w:rPr>
        <w:t xml:space="preserve">., </w:t>
      </w:r>
      <w:r w:rsidRPr="000B08A8">
        <w:rPr>
          <w:b/>
          <w:strike/>
        </w:rPr>
        <w:t>31</w:t>
      </w:r>
      <w:r w:rsidRPr="006C4F28">
        <w:rPr>
          <w:strike/>
        </w:rPr>
        <w:t>, 610–614.</w:t>
      </w:r>
    </w:p>
    <w:p w14:paraId="2C8730E7" w14:textId="608CAB15" w:rsidR="00B52E7B" w:rsidRPr="003F5A63" w:rsidRDefault="004E5BE0" w:rsidP="002A345E">
      <w:pPr>
        <w:pStyle w:val="Ref"/>
        <w:tabs>
          <w:tab w:val="clear" w:pos="-720"/>
        </w:tabs>
        <w:ind w:left="0" w:firstLine="0"/>
        <w:rPr>
          <w:strike/>
          <w:lang w:val="fr-FR"/>
        </w:rPr>
      </w:pPr>
      <w:r w:rsidRPr="006C4F28">
        <w:rPr>
          <w:smallCaps/>
          <w:strike/>
        </w:rPr>
        <w:t>Desquesnes</w:t>
      </w:r>
      <w:r w:rsidR="00BD73A6" w:rsidRPr="006C4F28">
        <w:rPr>
          <w:strike/>
        </w:rPr>
        <w:t xml:space="preserve"> </w:t>
      </w:r>
      <w:r w:rsidR="00BD73A6" w:rsidRPr="006C4F28">
        <w:rPr>
          <w:smallCaps/>
          <w:strike/>
        </w:rPr>
        <w:t>M.</w:t>
      </w:r>
      <w:r w:rsidR="00E33B0B" w:rsidRPr="006C4F28">
        <w:rPr>
          <w:smallCaps/>
          <w:strike/>
        </w:rPr>
        <w:t>,</w:t>
      </w:r>
      <w:r w:rsidR="00BD73A6" w:rsidRPr="006C4F28">
        <w:rPr>
          <w:smallCaps/>
          <w:strike/>
        </w:rPr>
        <w:t xml:space="preserve"> Michel</w:t>
      </w:r>
      <w:r w:rsidRPr="006C4F28">
        <w:rPr>
          <w:smallCaps/>
          <w:strike/>
        </w:rPr>
        <w:t xml:space="preserve"> J.F.</w:t>
      </w:r>
      <w:r w:rsidR="00E33B0B" w:rsidRPr="006C4F28">
        <w:rPr>
          <w:smallCaps/>
          <w:strike/>
        </w:rPr>
        <w:t>,</w:t>
      </w:r>
      <w:r w:rsidR="00BD73A6" w:rsidRPr="006C4F28">
        <w:rPr>
          <w:smallCaps/>
          <w:strike/>
        </w:rPr>
        <w:t xml:space="preserve"> De La </w:t>
      </w:r>
      <w:proofErr w:type="spellStart"/>
      <w:r w:rsidR="00BD73A6" w:rsidRPr="006C4F28">
        <w:rPr>
          <w:smallCaps/>
          <w:strike/>
        </w:rPr>
        <w:t>Rocque</w:t>
      </w:r>
      <w:proofErr w:type="spellEnd"/>
      <w:r w:rsidRPr="006C4F28">
        <w:rPr>
          <w:smallCaps/>
          <w:strike/>
        </w:rPr>
        <w:t xml:space="preserve"> S.</w:t>
      </w:r>
      <w:r w:rsidR="00E33B0B" w:rsidRPr="006C4F28">
        <w:rPr>
          <w:smallCaps/>
          <w:strike/>
        </w:rPr>
        <w:t>,</w:t>
      </w:r>
      <w:r w:rsidR="00BD73A6" w:rsidRPr="006C4F28">
        <w:rPr>
          <w:smallCaps/>
          <w:strike/>
        </w:rPr>
        <w:t xml:space="preserve"> Solano</w:t>
      </w:r>
      <w:r w:rsidRPr="006C4F28">
        <w:rPr>
          <w:smallCaps/>
          <w:strike/>
        </w:rPr>
        <w:t xml:space="preserve"> P.</w:t>
      </w:r>
      <w:r w:rsidR="00E33B0B" w:rsidRPr="006C4F28">
        <w:rPr>
          <w:smallCaps/>
          <w:strike/>
        </w:rPr>
        <w:t>,</w:t>
      </w:r>
      <w:r w:rsidR="00BD73A6" w:rsidRPr="006C4F28">
        <w:rPr>
          <w:smallCaps/>
          <w:strike/>
        </w:rPr>
        <w:t xml:space="preserve"> </w:t>
      </w:r>
      <w:proofErr w:type="spellStart"/>
      <w:r w:rsidR="00BD73A6" w:rsidRPr="006C4F28">
        <w:rPr>
          <w:smallCaps/>
          <w:strike/>
        </w:rPr>
        <w:t>Millogo</w:t>
      </w:r>
      <w:proofErr w:type="spellEnd"/>
      <w:r w:rsidRPr="006C4F28">
        <w:rPr>
          <w:smallCaps/>
          <w:strike/>
        </w:rPr>
        <w:t xml:space="preserve"> L.</w:t>
      </w:r>
      <w:r w:rsidR="00E33B0B" w:rsidRPr="006C4F28">
        <w:rPr>
          <w:smallCaps/>
          <w:strike/>
        </w:rPr>
        <w:t>,</w:t>
      </w:r>
      <w:r w:rsidR="00BD73A6" w:rsidRPr="006C4F28">
        <w:rPr>
          <w:smallCaps/>
          <w:strike/>
        </w:rPr>
        <w:t xml:space="preserve"> </w:t>
      </w:r>
      <w:proofErr w:type="spellStart"/>
      <w:r w:rsidR="00BD73A6" w:rsidRPr="006C4F28">
        <w:rPr>
          <w:smallCaps/>
          <w:strike/>
        </w:rPr>
        <w:t>Bengaly</w:t>
      </w:r>
      <w:proofErr w:type="spellEnd"/>
      <w:r w:rsidRPr="006C4F28">
        <w:rPr>
          <w:smallCaps/>
          <w:strike/>
        </w:rPr>
        <w:t xml:space="preserve"> Z. &amp;</w:t>
      </w:r>
      <w:r w:rsidR="00BD73A6" w:rsidRPr="006C4F28">
        <w:rPr>
          <w:smallCaps/>
          <w:strike/>
        </w:rPr>
        <w:t xml:space="preserve"> Sidibe</w:t>
      </w:r>
      <w:r w:rsidRPr="006C4F28">
        <w:rPr>
          <w:smallCaps/>
          <w:strike/>
        </w:rPr>
        <w:t xml:space="preserve"> I.</w:t>
      </w:r>
      <w:r w:rsidRPr="006C4F28">
        <w:rPr>
          <w:strike/>
        </w:rPr>
        <w:t xml:space="preserve"> (1999).</w:t>
      </w:r>
      <w:r w:rsidR="00BD73A6" w:rsidRPr="006C4F28">
        <w:rPr>
          <w:strike/>
        </w:rPr>
        <w:t xml:space="preserve"> </w:t>
      </w:r>
      <w:r w:rsidR="00BD73A6" w:rsidRPr="003F5A63">
        <w:rPr>
          <w:strike/>
          <w:lang w:val="fr-FR"/>
        </w:rPr>
        <w:t>Enquête parasitologique et sérologique (ELISA-indirectes) sur les trypanosomoses des bovins dans la zone de Sidéradougou</w:t>
      </w:r>
      <w:r w:rsidR="00E33B0B" w:rsidRPr="003F5A63">
        <w:rPr>
          <w:strike/>
          <w:lang w:val="fr-FR"/>
        </w:rPr>
        <w:t>,</w:t>
      </w:r>
      <w:r w:rsidR="00BD73A6" w:rsidRPr="003F5A63">
        <w:rPr>
          <w:strike/>
          <w:lang w:val="fr-FR"/>
        </w:rPr>
        <w:t xml:space="preserve"> Burkina Faso. </w:t>
      </w:r>
      <w:proofErr w:type="spellStart"/>
      <w:r w:rsidR="0047033A" w:rsidRPr="003F5A63">
        <w:rPr>
          <w:i/>
          <w:strike/>
          <w:lang w:val="fr-FR"/>
        </w:rPr>
        <w:t>Rev</w:t>
      </w:r>
      <w:proofErr w:type="spellEnd"/>
      <w:r w:rsidR="0047033A" w:rsidRPr="003F5A63">
        <w:rPr>
          <w:i/>
          <w:strike/>
          <w:lang w:val="fr-FR"/>
        </w:rPr>
        <w:t xml:space="preserve">. </w:t>
      </w:r>
      <w:proofErr w:type="spellStart"/>
      <w:r w:rsidR="0047033A" w:rsidRPr="003F5A63">
        <w:rPr>
          <w:i/>
          <w:strike/>
          <w:lang w:val="fr-FR"/>
        </w:rPr>
        <w:t>Elev</w:t>
      </w:r>
      <w:proofErr w:type="spellEnd"/>
      <w:r w:rsidR="0047033A" w:rsidRPr="003F5A63">
        <w:rPr>
          <w:i/>
          <w:strike/>
          <w:lang w:val="fr-FR"/>
        </w:rPr>
        <w:t xml:space="preserve">. Med. </w:t>
      </w:r>
      <w:proofErr w:type="spellStart"/>
      <w:r w:rsidR="0047033A" w:rsidRPr="003F5A63">
        <w:rPr>
          <w:i/>
          <w:strike/>
          <w:lang w:val="fr-FR"/>
        </w:rPr>
        <w:t>Vet</w:t>
      </w:r>
      <w:proofErr w:type="spellEnd"/>
      <w:r w:rsidR="0047033A" w:rsidRPr="003F5A63">
        <w:rPr>
          <w:i/>
          <w:strike/>
          <w:lang w:val="fr-FR"/>
        </w:rPr>
        <w:t>. Pays Trop</w:t>
      </w:r>
      <w:r w:rsidR="0047033A" w:rsidRPr="003F5A63">
        <w:rPr>
          <w:strike/>
          <w:lang w:val="fr-FR"/>
        </w:rPr>
        <w:t>.</w:t>
      </w:r>
      <w:r w:rsidR="00E33B0B" w:rsidRPr="003F5A63">
        <w:rPr>
          <w:strike/>
          <w:lang w:val="fr-FR"/>
        </w:rPr>
        <w:t>,</w:t>
      </w:r>
      <w:r w:rsidR="00BD73A6" w:rsidRPr="003F5A63">
        <w:rPr>
          <w:strike/>
          <w:lang w:val="fr-FR"/>
        </w:rPr>
        <w:t xml:space="preserve"> </w:t>
      </w:r>
      <w:r w:rsidR="00BD73A6" w:rsidRPr="003F5A63">
        <w:rPr>
          <w:b/>
          <w:strike/>
          <w:lang w:val="fr-FR"/>
        </w:rPr>
        <w:t>52</w:t>
      </w:r>
      <w:r w:rsidR="00E33B0B" w:rsidRPr="003F5A63">
        <w:rPr>
          <w:strike/>
          <w:lang w:val="fr-FR"/>
        </w:rPr>
        <w:t>,</w:t>
      </w:r>
      <w:r w:rsidR="00BD73A6" w:rsidRPr="003F5A63">
        <w:rPr>
          <w:strike/>
          <w:lang w:val="fr-FR"/>
        </w:rPr>
        <w:t xml:space="preserve"> 3</w:t>
      </w:r>
      <w:r w:rsidR="00E52556" w:rsidRPr="003F5A63">
        <w:rPr>
          <w:strike/>
          <w:lang w:val="fr-FR"/>
        </w:rPr>
        <w:t>–</w:t>
      </w:r>
      <w:r w:rsidR="00BD73A6" w:rsidRPr="003F5A63">
        <w:rPr>
          <w:strike/>
          <w:lang w:val="fr-FR"/>
        </w:rPr>
        <w:t>4.</w:t>
      </w:r>
    </w:p>
    <w:p w14:paraId="7B201204" w14:textId="1EE9F23C" w:rsidR="00242570" w:rsidRPr="003F5A63" w:rsidRDefault="00242570" w:rsidP="002A345E">
      <w:pPr>
        <w:pStyle w:val="Ref"/>
        <w:tabs>
          <w:tab w:val="clear" w:pos="-720"/>
        </w:tabs>
        <w:ind w:left="0" w:firstLine="0"/>
        <w:rPr>
          <w:strike/>
        </w:rPr>
      </w:pPr>
      <w:r w:rsidRPr="003F5A63">
        <w:rPr>
          <w:smallCaps/>
          <w:strike/>
          <w:lang w:val="fr-FR"/>
        </w:rPr>
        <w:t>Desquesnes M. &amp; Tresse L.</w:t>
      </w:r>
      <w:r w:rsidRPr="003F5A63">
        <w:rPr>
          <w:strike/>
          <w:lang w:val="fr-FR"/>
        </w:rPr>
        <w:t xml:space="preserve"> (1996). Evaluation de la sensibilité du test de WOO pour la détection de </w:t>
      </w:r>
      <w:proofErr w:type="spellStart"/>
      <w:r w:rsidRPr="003F5A63">
        <w:rPr>
          <w:i/>
          <w:strike/>
          <w:lang w:val="fr-FR"/>
        </w:rPr>
        <w:t>Trypanosoma</w:t>
      </w:r>
      <w:proofErr w:type="spellEnd"/>
      <w:r w:rsidRPr="003F5A63">
        <w:rPr>
          <w:i/>
          <w:strike/>
          <w:lang w:val="fr-FR"/>
        </w:rPr>
        <w:t xml:space="preserve"> vivax</w:t>
      </w:r>
      <w:r w:rsidRPr="003F5A63">
        <w:rPr>
          <w:strike/>
          <w:lang w:val="fr-FR"/>
        </w:rPr>
        <w:t xml:space="preserve">. </w:t>
      </w:r>
      <w:r w:rsidRPr="003F5A63">
        <w:rPr>
          <w:i/>
          <w:strike/>
        </w:rPr>
        <w:t>Rev. Elev. Med. Vet. Pays Trop</w:t>
      </w:r>
      <w:r w:rsidRPr="003F5A63">
        <w:rPr>
          <w:strike/>
        </w:rPr>
        <w:t>.</w:t>
      </w:r>
      <w:r w:rsidR="00E33B0B" w:rsidRPr="003F5A63">
        <w:rPr>
          <w:strike/>
        </w:rPr>
        <w:t>,</w:t>
      </w:r>
      <w:r w:rsidRPr="003F5A63">
        <w:rPr>
          <w:strike/>
        </w:rPr>
        <w:t xml:space="preserve"> 1996. </w:t>
      </w:r>
      <w:r w:rsidRPr="003F5A63">
        <w:rPr>
          <w:b/>
          <w:strike/>
        </w:rPr>
        <w:t>49</w:t>
      </w:r>
      <w:r w:rsidR="00E33B0B" w:rsidRPr="003F5A63">
        <w:rPr>
          <w:strike/>
        </w:rPr>
        <w:t>,</w:t>
      </w:r>
      <w:r w:rsidRPr="003F5A63">
        <w:rPr>
          <w:strike/>
        </w:rPr>
        <w:t xml:space="preserve"> 315–321.</w:t>
      </w:r>
    </w:p>
    <w:p w14:paraId="18600F47" w14:textId="533019B8" w:rsidR="002654D7" w:rsidRPr="003F5A63" w:rsidRDefault="007B715C" w:rsidP="002A345E">
      <w:pPr>
        <w:pStyle w:val="Ref"/>
        <w:tabs>
          <w:tab w:val="clear" w:pos="-720"/>
        </w:tabs>
        <w:ind w:left="0" w:firstLine="0"/>
        <w:rPr>
          <w:strike/>
        </w:rPr>
      </w:pPr>
      <w:proofErr w:type="spellStart"/>
      <w:r w:rsidRPr="003F5A63">
        <w:rPr>
          <w:smallCaps/>
          <w:strike/>
        </w:rPr>
        <w:t>D</w:t>
      </w:r>
      <w:r w:rsidR="002654D7" w:rsidRPr="003F5A63">
        <w:rPr>
          <w:smallCaps/>
          <w:strike/>
        </w:rPr>
        <w:t>ia</w:t>
      </w:r>
      <w:proofErr w:type="spellEnd"/>
      <w:r w:rsidRPr="003F5A63">
        <w:rPr>
          <w:smallCaps/>
          <w:strike/>
        </w:rPr>
        <w:t xml:space="preserve"> M.L., </w:t>
      </w:r>
      <w:proofErr w:type="spellStart"/>
      <w:r w:rsidRPr="003F5A63">
        <w:rPr>
          <w:smallCaps/>
          <w:strike/>
        </w:rPr>
        <w:t>D</w:t>
      </w:r>
      <w:r w:rsidR="002654D7" w:rsidRPr="003F5A63">
        <w:rPr>
          <w:smallCaps/>
          <w:strike/>
        </w:rPr>
        <w:t>iop</w:t>
      </w:r>
      <w:proofErr w:type="spellEnd"/>
      <w:r w:rsidRPr="003F5A63">
        <w:rPr>
          <w:smallCaps/>
          <w:strike/>
        </w:rPr>
        <w:t xml:space="preserve">, C., </w:t>
      </w:r>
      <w:proofErr w:type="spellStart"/>
      <w:r w:rsidRPr="003F5A63">
        <w:rPr>
          <w:smallCaps/>
          <w:strike/>
        </w:rPr>
        <w:t>A</w:t>
      </w:r>
      <w:r w:rsidR="002654D7" w:rsidRPr="003F5A63">
        <w:rPr>
          <w:smallCaps/>
          <w:strike/>
        </w:rPr>
        <w:t>minetou</w:t>
      </w:r>
      <w:proofErr w:type="spellEnd"/>
      <w:r w:rsidRPr="003F5A63">
        <w:rPr>
          <w:smallCaps/>
          <w:strike/>
        </w:rPr>
        <w:t xml:space="preserve"> M., </w:t>
      </w:r>
      <w:proofErr w:type="spellStart"/>
      <w:r w:rsidRPr="003F5A63">
        <w:rPr>
          <w:smallCaps/>
          <w:strike/>
        </w:rPr>
        <w:t>J</w:t>
      </w:r>
      <w:r w:rsidR="002654D7" w:rsidRPr="003F5A63">
        <w:rPr>
          <w:smallCaps/>
          <w:strike/>
        </w:rPr>
        <w:t>acquiet</w:t>
      </w:r>
      <w:proofErr w:type="spellEnd"/>
      <w:r w:rsidR="008B596A" w:rsidRPr="003F5A63">
        <w:rPr>
          <w:smallCaps/>
          <w:strike/>
        </w:rPr>
        <w:t xml:space="preserve"> </w:t>
      </w:r>
      <w:r w:rsidRPr="003F5A63">
        <w:rPr>
          <w:smallCaps/>
          <w:strike/>
        </w:rPr>
        <w:t xml:space="preserve">P. </w:t>
      </w:r>
      <w:r w:rsidR="00225664" w:rsidRPr="003F5A63">
        <w:rPr>
          <w:smallCaps/>
          <w:strike/>
        </w:rPr>
        <w:t>&amp;</w:t>
      </w:r>
      <w:r w:rsidRPr="003F5A63">
        <w:rPr>
          <w:smallCaps/>
          <w:strike/>
        </w:rPr>
        <w:t xml:space="preserve"> T</w:t>
      </w:r>
      <w:r w:rsidR="002654D7" w:rsidRPr="003F5A63">
        <w:rPr>
          <w:smallCaps/>
          <w:strike/>
        </w:rPr>
        <w:t>hiam</w:t>
      </w:r>
      <w:r w:rsidRPr="003F5A63">
        <w:rPr>
          <w:smallCaps/>
          <w:strike/>
        </w:rPr>
        <w:t xml:space="preserve"> A.</w:t>
      </w:r>
      <w:r w:rsidRPr="003F5A63">
        <w:rPr>
          <w:strike/>
        </w:rPr>
        <w:t xml:space="preserve"> (1997</w:t>
      </w:r>
      <w:r w:rsidR="00A21943">
        <w:rPr>
          <w:strike/>
        </w:rPr>
        <w:t>a</w:t>
      </w:r>
      <w:r w:rsidRPr="003F5A63">
        <w:rPr>
          <w:strike/>
        </w:rPr>
        <w:t>)</w:t>
      </w:r>
      <w:r w:rsidR="00225664" w:rsidRPr="003F5A63">
        <w:rPr>
          <w:strike/>
        </w:rPr>
        <w:t>.</w:t>
      </w:r>
      <w:r w:rsidRPr="003F5A63">
        <w:rPr>
          <w:strike/>
        </w:rPr>
        <w:t xml:space="preserve"> Some factors affecting the prevalence of </w:t>
      </w:r>
      <w:r w:rsidRPr="003F5A63">
        <w:rPr>
          <w:i/>
          <w:strike/>
        </w:rPr>
        <w:t>T.</w:t>
      </w:r>
      <w:r w:rsidR="008B596A" w:rsidRPr="003F5A63">
        <w:rPr>
          <w:i/>
          <w:strike/>
        </w:rPr>
        <w:t xml:space="preserve"> </w:t>
      </w:r>
      <w:proofErr w:type="spellStart"/>
      <w:r w:rsidRPr="003F5A63">
        <w:rPr>
          <w:i/>
          <w:strike/>
        </w:rPr>
        <w:t>evansi</w:t>
      </w:r>
      <w:proofErr w:type="spellEnd"/>
      <w:r w:rsidR="008B596A" w:rsidRPr="003F5A63">
        <w:rPr>
          <w:strike/>
        </w:rPr>
        <w:t xml:space="preserve"> </w:t>
      </w:r>
      <w:r w:rsidRPr="003F5A63">
        <w:rPr>
          <w:strike/>
        </w:rPr>
        <w:t xml:space="preserve">in camels in Mauritania. </w:t>
      </w:r>
      <w:r w:rsidRPr="003F5A63">
        <w:rPr>
          <w:i/>
          <w:strike/>
        </w:rPr>
        <w:t xml:space="preserve">Vet. </w:t>
      </w:r>
      <w:proofErr w:type="spellStart"/>
      <w:r w:rsidRPr="003F5A63">
        <w:rPr>
          <w:i/>
          <w:strike/>
        </w:rPr>
        <w:t>Parasitol</w:t>
      </w:r>
      <w:proofErr w:type="spellEnd"/>
      <w:r w:rsidRPr="003F5A63">
        <w:rPr>
          <w:strike/>
        </w:rPr>
        <w:t xml:space="preserve">., </w:t>
      </w:r>
      <w:r w:rsidRPr="003F5A63">
        <w:rPr>
          <w:b/>
          <w:strike/>
        </w:rPr>
        <w:t>72</w:t>
      </w:r>
      <w:r w:rsidRPr="003F5A63">
        <w:rPr>
          <w:strike/>
        </w:rPr>
        <w:t>, 111</w:t>
      </w:r>
      <w:r w:rsidR="00225664" w:rsidRPr="003F5A63">
        <w:rPr>
          <w:strike/>
        </w:rPr>
        <w:t>–</w:t>
      </w:r>
      <w:r w:rsidRPr="003F5A63">
        <w:rPr>
          <w:strike/>
        </w:rPr>
        <w:t>120.</w:t>
      </w:r>
    </w:p>
    <w:p w14:paraId="3836D8F5" w14:textId="1710C300" w:rsidR="00BD73A6" w:rsidRPr="003F5A63" w:rsidRDefault="00BD73A6" w:rsidP="002A345E">
      <w:pPr>
        <w:pStyle w:val="Ref"/>
        <w:tabs>
          <w:tab w:val="clear" w:pos="-720"/>
        </w:tabs>
        <w:ind w:left="0" w:firstLine="0"/>
        <w:rPr>
          <w:strike/>
          <w:lang w:val="fr-FR"/>
        </w:rPr>
      </w:pPr>
      <w:proofErr w:type="spellStart"/>
      <w:r w:rsidRPr="003F5A63">
        <w:rPr>
          <w:smallCaps/>
          <w:strike/>
        </w:rPr>
        <w:t>Dia</w:t>
      </w:r>
      <w:proofErr w:type="spellEnd"/>
      <w:r w:rsidRPr="003F5A63">
        <w:rPr>
          <w:smallCaps/>
          <w:strike/>
        </w:rPr>
        <w:t xml:space="preserve"> M.L.</w:t>
      </w:r>
      <w:r w:rsidR="00E33B0B" w:rsidRPr="003F5A63">
        <w:rPr>
          <w:smallCaps/>
          <w:strike/>
        </w:rPr>
        <w:t>,</w:t>
      </w:r>
      <w:r w:rsidRPr="003F5A63">
        <w:rPr>
          <w:smallCaps/>
          <w:strike/>
        </w:rPr>
        <w:t xml:space="preserve"> Van </w:t>
      </w:r>
      <w:proofErr w:type="spellStart"/>
      <w:r w:rsidRPr="003F5A63">
        <w:rPr>
          <w:smallCaps/>
          <w:strike/>
        </w:rPr>
        <w:t>Meirvenne</w:t>
      </w:r>
      <w:proofErr w:type="spellEnd"/>
      <w:r w:rsidR="004E5BE0" w:rsidRPr="003F5A63">
        <w:rPr>
          <w:smallCaps/>
          <w:strike/>
        </w:rPr>
        <w:t xml:space="preserve"> N.</w:t>
      </w:r>
      <w:r w:rsidR="00E33B0B" w:rsidRPr="003F5A63">
        <w:rPr>
          <w:smallCaps/>
          <w:strike/>
        </w:rPr>
        <w:t>,</w:t>
      </w:r>
      <w:r w:rsidRPr="003F5A63">
        <w:rPr>
          <w:smallCaps/>
          <w:strike/>
        </w:rPr>
        <w:t xml:space="preserve"> Magnus</w:t>
      </w:r>
      <w:r w:rsidR="004E5BE0" w:rsidRPr="003F5A63">
        <w:rPr>
          <w:smallCaps/>
          <w:strike/>
        </w:rPr>
        <w:t xml:space="preserve"> E.</w:t>
      </w:r>
      <w:r w:rsidR="00E33B0B" w:rsidRPr="003F5A63">
        <w:rPr>
          <w:smallCaps/>
          <w:strike/>
        </w:rPr>
        <w:t>,</w:t>
      </w:r>
      <w:r w:rsidRPr="003F5A63">
        <w:rPr>
          <w:smallCaps/>
          <w:strike/>
        </w:rPr>
        <w:t xml:space="preserve"> </w:t>
      </w:r>
      <w:proofErr w:type="spellStart"/>
      <w:r w:rsidRPr="003F5A63">
        <w:rPr>
          <w:smallCaps/>
          <w:strike/>
        </w:rPr>
        <w:t>Luckins</w:t>
      </w:r>
      <w:proofErr w:type="spellEnd"/>
      <w:r w:rsidR="004E5BE0" w:rsidRPr="003F5A63">
        <w:rPr>
          <w:smallCaps/>
          <w:strike/>
        </w:rPr>
        <w:t xml:space="preserve"> A.G.</w:t>
      </w:r>
      <w:r w:rsidR="00E33B0B" w:rsidRPr="003F5A63">
        <w:rPr>
          <w:smallCaps/>
          <w:strike/>
        </w:rPr>
        <w:t>,</w:t>
      </w:r>
      <w:r w:rsidRPr="003F5A63">
        <w:rPr>
          <w:smallCaps/>
          <w:strike/>
        </w:rPr>
        <w:t xml:space="preserve"> </w:t>
      </w:r>
      <w:proofErr w:type="spellStart"/>
      <w:r w:rsidRPr="003F5A63">
        <w:rPr>
          <w:smallCaps/>
          <w:strike/>
        </w:rPr>
        <w:t>Diop</w:t>
      </w:r>
      <w:proofErr w:type="spellEnd"/>
      <w:r w:rsidR="004E5BE0" w:rsidRPr="003F5A63">
        <w:rPr>
          <w:smallCaps/>
          <w:strike/>
        </w:rPr>
        <w:t xml:space="preserve"> C.</w:t>
      </w:r>
      <w:r w:rsidR="00E33B0B" w:rsidRPr="003F5A63">
        <w:rPr>
          <w:smallCaps/>
          <w:strike/>
        </w:rPr>
        <w:t>,</w:t>
      </w:r>
      <w:r w:rsidRPr="003F5A63">
        <w:rPr>
          <w:smallCaps/>
          <w:strike/>
        </w:rPr>
        <w:t xml:space="preserve"> Thiam</w:t>
      </w:r>
      <w:r w:rsidR="004E5BE0" w:rsidRPr="003F5A63">
        <w:rPr>
          <w:smallCaps/>
          <w:strike/>
        </w:rPr>
        <w:t xml:space="preserve"> A.</w:t>
      </w:r>
      <w:r w:rsidR="00E33B0B" w:rsidRPr="003F5A63">
        <w:rPr>
          <w:smallCaps/>
          <w:strike/>
        </w:rPr>
        <w:t>,</w:t>
      </w:r>
      <w:r w:rsidRPr="003F5A63">
        <w:rPr>
          <w:smallCaps/>
          <w:strike/>
        </w:rPr>
        <w:t xml:space="preserve"> </w:t>
      </w:r>
      <w:proofErr w:type="spellStart"/>
      <w:r w:rsidRPr="003F5A63">
        <w:rPr>
          <w:smallCaps/>
          <w:strike/>
        </w:rPr>
        <w:t>Jacquiet</w:t>
      </w:r>
      <w:proofErr w:type="spellEnd"/>
      <w:r w:rsidR="004E5BE0" w:rsidRPr="003F5A63">
        <w:rPr>
          <w:smallCaps/>
          <w:strike/>
        </w:rPr>
        <w:t xml:space="preserve"> P.</w:t>
      </w:r>
      <w:r w:rsidRPr="003F5A63">
        <w:rPr>
          <w:smallCaps/>
          <w:strike/>
        </w:rPr>
        <w:t xml:space="preserve"> </w:t>
      </w:r>
      <w:r w:rsidR="004E5BE0" w:rsidRPr="003F5A63">
        <w:rPr>
          <w:smallCaps/>
          <w:strike/>
        </w:rPr>
        <w:t>&amp;</w:t>
      </w:r>
      <w:r w:rsidRPr="003F5A63">
        <w:rPr>
          <w:smallCaps/>
          <w:strike/>
        </w:rPr>
        <w:t xml:space="preserve"> </w:t>
      </w:r>
      <w:proofErr w:type="spellStart"/>
      <w:r w:rsidRPr="003F5A63">
        <w:rPr>
          <w:smallCaps/>
          <w:strike/>
        </w:rPr>
        <w:t>Hamers</w:t>
      </w:r>
      <w:proofErr w:type="spellEnd"/>
      <w:r w:rsidR="004E5BE0" w:rsidRPr="003F5A63">
        <w:rPr>
          <w:smallCaps/>
          <w:strike/>
        </w:rPr>
        <w:t xml:space="preserve"> R. (</w:t>
      </w:r>
      <w:r w:rsidR="004E5BE0" w:rsidRPr="003F5A63">
        <w:rPr>
          <w:strike/>
        </w:rPr>
        <w:t>1997</w:t>
      </w:r>
      <w:r w:rsidR="00A21943">
        <w:rPr>
          <w:strike/>
        </w:rPr>
        <w:t>b</w:t>
      </w:r>
      <w:r w:rsidR="004E5BE0" w:rsidRPr="003F5A63">
        <w:rPr>
          <w:strike/>
        </w:rPr>
        <w:t>).</w:t>
      </w:r>
      <w:r w:rsidRPr="003F5A63">
        <w:rPr>
          <w:strike/>
        </w:rPr>
        <w:t xml:space="preserve"> </w:t>
      </w:r>
      <w:r w:rsidRPr="003F5A63">
        <w:rPr>
          <w:strike/>
          <w:lang w:val="fr-FR"/>
        </w:rPr>
        <w:t>Evaluation de 4 tests de diagnostic</w:t>
      </w:r>
      <w:r w:rsidR="00E33B0B" w:rsidRPr="003F5A63">
        <w:rPr>
          <w:strike/>
          <w:lang w:val="fr-FR"/>
        </w:rPr>
        <w:t>:</w:t>
      </w:r>
      <w:r w:rsidRPr="003F5A63">
        <w:rPr>
          <w:strike/>
          <w:lang w:val="fr-FR"/>
        </w:rPr>
        <w:t xml:space="preserve"> Frottis sanguins</w:t>
      </w:r>
      <w:r w:rsidR="00E33B0B" w:rsidRPr="003F5A63">
        <w:rPr>
          <w:strike/>
          <w:lang w:val="fr-FR"/>
        </w:rPr>
        <w:t>,</w:t>
      </w:r>
      <w:r w:rsidRPr="003F5A63">
        <w:rPr>
          <w:strike/>
          <w:lang w:val="fr-FR"/>
        </w:rPr>
        <w:t xml:space="preserve"> CATT</w:t>
      </w:r>
      <w:r w:rsidR="00E33B0B" w:rsidRPr="003F5A63">
        <w:rPr>
          <w:strike/>
          <w:lang w:val="fr-FR"/>
        </w:rPr>
        <w:t>,</w:t>
      </w:r>
      <w:r w:rsidRPr="003F5A63">
        <w:rPr>
          <w:strike/>
          <w:lang w:val="fr-FR"/>
        </w:rPr>
        <w:t xml:space="preserve"> IFI et ELISA-Ag dans l</w:t>
      </w:r>
      <w:r w:rsidR="0047033A" w:rsidRPr="003F5A63">
        <w:rPr>
          <w:strike/>
          <w:lang w:val="fr-FR"/>
        </w:rPr>
        <w:t>’</w:t>
      </w:r>
      <w:r w:rsidRPr="003F5A63">
        <w:rPr>
          <w:strike/>
          <w:lang w:val="fr-FR"/>
        </w:rPr>
        <w:t>étude de l</w:t>
      </w:r>
      <w:r w:rsidR="0047033A" w:rsidRPr="003F5A63">
        <w:rPr>
          <w:strike/>
          <w:lang w:val="fr-FR"/>
        </w:rPr>
        <w:t>’</w:t>
      </w:r>
      <w:r w:rsidRPr="003F5A63">
        <w:rPr>
          <w:strike/>
          <w:lang w:val="fr-FR"/>
        </w:rPr>
        <w:t xml:space="preserve">épidémiologie de la trypanosomose cameline à </w:t>
      </w:r>
      <w:proofErr w:type="spellStart"/>
      <w:r w:rsidRPr="003F5A63">
        <w:rPr>
          <w:i/>
          <w:strike/>
          <w:lang w:val="fr-FR"/>
        </w:rPr>
        <w:t>Trypanosoma</w:t>
      </w:r>
      <w:proofErr w:type="spellEnd"/>
      <w:r w:rsidRPr="003F5A63">
        <w:rPr>
          <w:i/>
          <w:strike/>
          <w:lang w:val="fr-FR"/>
        </w:rPr>
        <w:t xml:space="preserve"> </w:t>
      </w:r>
      <w:proofErr w:type="spellStart"/>
      <w:r w:rsidRPr="003F5A63">
        <w:rPr>
          <w:i/>
          <w:strike/>
          <w:lang w:val="fr-FR"/>
        </w:rPr>
        <w:t>evansi</w:t>
      </w:r>
      <w:proofErr w:type="spellEnd"/>
      <w:r w:rsidRPr="003F5A63">
        <w:rPr>
          <w:strike/>
          <w:lang w:val="fr-FR"/>
        </w:rPr>
        <w:t xml:space="preserve"> en Mauritanie. </w:t>
      </w:r>
      <w:proofErr w:type="spellStart"/>
      <w:r w:rsidR="0047033A" w:rsidRPr="003F5A63">
        <w:rPr>
          <w:i/>
          <w:strike/>
          <w:lang w:val="fr-FR"/>
        </w:rPr>
        <w:t>Rev</w:t>
      </w:r>
      <w:proofErr w:type="spellEnd"/>
      <w:r w:rsidR="0047033A" w:rsidRPr="003F5A63">
        <w:rPr>
          <w:i/>
          <w:strike/>
          <w:lang w:val="fr-FR"/>
        </w:rPr>
        <w:t xml:space="preserve">. </w:t>
      </w:r>
      <w:proofErr w:type="spellStart"/>
      <w:r w:rsidR="0047033A" w:rsidRPr="003F5A63">
        <w:rPr>
          <w:i/>
          <w:strike/>
          <w:lang w:val="fr-FR"/>
        </w:rPr>
        <w:t>Elev</w:t>
      </w:r>
      <w:proofErr w:type="spellEnd"/>
      <w:r w:rsidR="0047033A" w:rsidRPr="003F5A63">
        <w:rPr>
          <w:i/>
          <w:strike/>
          <w:lang w:val="fr-FR"/>
        </w:rPr>
        <w:t xml:space="preserve">. Med. </w:t>
      </w:r>
      <w:proofErr w:type="spellStart"/>
      <w:r w:rsidR="0047033A" w:rsidRPr="003F5A63">
        <w:rPr>
          <w:i/>
          <w:strike/>
          <w:lang w:val="fr-FR"/>
        </w:rPr>
        <w:t>Vet</w:t>
      </w:r>
      <w:proofErr w:type="spellEnd"/>
      <w:r w:rsidR="0047033A" w:rsidRPr="003F5A63">
        <w:rPr>
          <w:i/>
          <w:strike/>
          <w:lang w:val="fr-FR"/>
        </w:rPr>
        <w:t>. Pays Trop</w:t>
      </w:r>
      <w:r w:rsidR="0047033A" w:rsidRPr="003F5A63">
        <w:rPr>
          <w:strike/>
          <w:lang w:val="fr-FR"/>
        </w:rPr>
        <w:t>.</w:t>
      </w:r>
      <w:r w:rsidR="00E33B0B" w:rsidRPr="003F5A63">
        <w:rPr>
          <w:strike/>
          <w:lang w:val="fr-FR"/>
        </w:rPr>
        <w:t>,</w:t>
      </w:r>
      <w:r w:rsidRPr="003F5A63">
        <w:rPr>
          <w:strike/>
          <w:lang w:val="fr-FR"/>
        </w:rPr>
        <w:t xml:space="preserve"> </w:t>
      </w:r>
      <w:r w:rsidRPr="003F5A63">
        <w:rPr>
          <w:b/>
          <w:strike/>
          <w:lang w:val="fr-FR"/>
        </w:rPr>
        <w:t>50</w:t>
      </w:r>
      <w:r w:rsidR="00E33B0B" w:rsidRPr="003F5A63">
        <w:rPr>
          <w:strike/>
          <w:lang w:val="fr-FR"/>
        </w:rPr>
        <w:t>,</w:t>
      </w:r>
      <w:r w:rsidRPr="003F5A63">
        <w:rPr>
          <w:strike/>
          <w:lang w:val="fr-FR"/>
        </w:rPr>
        <w:t xml:space="preserve"> 29</w:t>
      </w:r>
      <w:r w:rsidR="00E52556" w:rsidRPr="003F5A63">
        <w:rPr>
          <w:strike/>
          <w:lang w:val="fr-FR"/>
        </w:rPr>
        <w:t>–</w:t>
      </w:r>
      <w:r w:rsidRPr="003F5A63">
        <w:rPr>
          <w:strike/>
          <w:lang w:val="fr-FR"/>
        </w:rPr>
        <w:t>36.</w:t>
      </w:r>
    </w:p>
    <w:p w14:paraId="2B2DF164" w14:textId="27896C6F" w:rsidR="00BD73A6" w:rsidRPr="003F5A63" w:rsidRDefault="00CF2912" w:rsidP="002A345E">
      <w:pPr>
        <w:pStyle w:val="Ref"/>
        <w:tabs>
          <w:tab w:val="clear" w:pos="-720"/>
        </w:tabs>
        <w:ind w:left="0" w:firstLine="0"/>
        <w:rPr>
          <w:strike/>
        </w:rPr>
      </w:pPr>
      <w:proofErr w:type="spellStart"/>
      <w:r w:rsidRPr="003F5A63">
        <w:rPr>
          <w:smallCaps/>
          <w:strike/>
          <w:lang w:val="fr-FR"/>
        </w:rPr>
        <w:t>Diall</w:t>
      </w:r>
      <w:proofErr w:type="spellEnd"/>
      <w:r w:rsidR="00BD73A6" w:rsidRPr="003F5A63">
        <w:rPr>
          <w:smallCaps/>
          <w:strike/>
          <w:lang w:val="fr-FR"/>
        </w:rPr>
        <w:t xml:space="preserve"> O.</w:t>
      </w:r>
      <w:r w:rsidR="00E33B0B" w:rsidRPr="003F5A63">
        <w:rPr>
          <w:smallCaps/>
          <w:strike/>
          <w:lang w:val="fr-FR"/>
        </w:rPr>
        <w:t>,</w:t>
      </w:r>
      <w:r w:rsidR="00BD73A6" w:rsidRPr="003F5A63">
        <w:rPr>
          <w:smallCaps/>
          <w:strike/>
          <w:lang w:val="fr-FR"/>
        </w:rPr>
        <w:t xml:space="preserve"> </w:t>
      </w:r>
      <w:proofErr w:type="spellStart"/>
      <w:r w:rsidR="00BD73A6" w:rsidRPr="003F5A63">
        <w:rPr>
          <w:smallCaps/>
          <w:strike/>
          <w:lang w:val="fr-FR"/>
        </w:rPr>
        <w:t>Bajyana</w:t>
      </w:r>
      <w:proofErr w:type="spellEnd"/>
      <w:r w:rsidR="00BD73A6" w:rsidRPr="003F5A63">
        <w:rPr>
          <w:smallCaps/>
          <w:strike/>
          <w:lang w:val="fr-FR"/>
        </w:rPr>
        <w:t xml:space="preserve"> </w:t>
      </w:r>
      <w:proofErr w:type="spellStart"/>
      <w:r w:rsidR="00BD73A6" w:rsidRPr="003F5A63">
        <w:rPr>
          <w:smallCaps/>
          <w:strike/>
          <w:lang w:val="fr-FR"/>
        </w:rPr>
        <w:t>Songa</w:t>
      </w:r>
      <w:proofErr w:type="spellEnd"/>
      <w:r w:rsidRPr="003F5A63">
        <w:rPr>
          <w:smallCaps/>
          <w:strike/>
          <w:lang w:val="fr-FR"/>
        </w:rPr>
        <w:t xml:space="preserve"> E.</w:t>
      </w:r>
      <w:r w:rsidR="00E33B0B" w:rsidRPr="003F5A63">
        <w:rPr>
          <w:smallCaps/>
          <w:strike/>
          <w:lang w:val="fr-FR"/>
        </w:rPr>
        <w:t>,</w:t>
      </w:r>
      <w:r w:rsidR="00BD73A6" w:rsidRPr="003F5A63">
        <w:rPr>
          <w:smallCaps/>
          <w:strike/>
          <w:lang w:val="fr-FR"/>
        </w:rPr>
        <w:t xml:space="preserve"> Magnus</w:t>
      </w:r>
      <w:r w:rsidRPr="003F5A63">
        <w:rPr>
          <w:smallCaps/>
          <w:strike/>
          <w:lang w:val="fr-FR"/>
        </w:rPr>
        <w:t xml:space="preserve"> E.</w:t>
      </w:r>
      <w:r w:rsidR="00E33B0B" w:rsidRPr="003F5A63">
        <w:rPr>
          <w:smallCaps/>
          <w:strike/>
          <w:lang w:val="fr-FR"/>
        </w:rPr>
        <w:t>,</w:t>
      </w:r>
      <w:r w:rsidR="00BD73A6" w:rsidRPr="003F5A63">
        <w:rPr>
          <w:smallCaps/>
          <w:strike/>
          <w:lang w:val="fr-FR"/>
        </w:rPr>
        <w:t xml:space="preserve"> </w:t>
      </w:r>
      <w:proofErr w:type="spellStart"/>
      <w:r w:rsidR="00BD73A6" w:rsidRPr="003F5A63">
        <w:rPr>
          <w:smallCaps/>
          <w:strike/>
          <w:lang w:val="fr-FR"/>
        </w:rPr>
        <w:t>Kouyate</w:t>
      </w:r>
      <w:proofErr w:type="spellEnd"/>
      <w:r w:rsidRPr="003F5A63">
        <w:rPr>
          <w:smallCaps/>
          <w:strike/>
          <w:lang w:val="fr-FR"/>
        </w:rPr>
        <w:t xml:space="preserve"> B.</w:t>
      </w:r>
      <w:r w:rsidR="00E33B0B" w:rsidRPr="003F5A63">
        <w:rPr>
          <w:smallCaps/>
          <w:strike/>
          <w:lang w:val="fr-FR"/>
        </w:rPr>
        <w:t>,</w:t>
      </w:r>
      <w:r w:rsidR="00BD73A6" w:rsidRPr="003F5A63">
        <w:rPr>
          <w:smallCaps/>
          <w:strike/>
          <w:lang w:val="fr-FR"/>
        </w:rPr>
        <w:t xml:space="preserve"> Diallo</w:t>
      </w:r>
      <w:r w:rsidRPr="003F5A63">
        <w:rPr>
          <w:smallCaps/>
          <w:strike/>
          <w:lang w:val="fr-FR"/>
        </w:rPr>
        <w:t xml:space="preserve"> B.</w:t>
      </w:r>
      <w:r w:rsidR="00E33B0B" w:rsidRPr="003F5A63">
        <w:rPr>
          <w:smallCaps/>
          <w:strike/>
          <w:lang w:val="fr-FR"/>
        </w:rPr>
        <w:t>,</w:t>
      </w:r>
      <w:r w:rsidR="00BD73A6" w:rsidRPr="003F5A63">
        <w:rPr>
          <w:smallCaps/>
          <w:strike/>
          <w:lang w:val="fr-FR"/>
        </w:rPr>
        <w:t xml:space="preserve"> Van </w:t>
      </w:r>
      <w:proofErr w:type="spellStart"/>
      <w:r w:rsidR="00BD73A6" w:rsidRPr="003F5A63">
        <w:rPr>
          <w:smallCaps/>
          <w:strike/>
          <w:lang w:val="fr-FR"/>
        </w:rPr>
        <w:t>Meirvenne</w:t>
      </w:r>
      <w:proofErr w:type="spellEnd"/>
      <w:r w:rsidRPr="003F5A63">
        <w:rPr>
          <w:smallCaps/>
          <w:strike/>
          <w:lang w:val="fr-FR"/>
        </w:rPr>
        <w:t xml:space="preserve"> N. &amp;</w:t>
      </w:r>
      <w:r w:rsidR="00BD73A6" w:rsidRPr="003F5A63">
        <w:rPr>
          <w:smallCaps/>
          <w:strike/>
          <w:lang w:val="fr-FR"/>
        </w:rPr>
        <w:t xml:space="preserve"> </w:t>
      </w:r>
      <w:proofErr w:type="spellStart"/>
      <w:r w:rsidR="00BD73A6" w:rsidRPr="003F5A63">
        <w:rPr>
          <w:smallCaps/>
          <w:strike/>
          <w:lang w:val="fr-FR"/>
        </w:rPr>
        <w:t>Hamers</w:t>
      </w:r>
      <w:proofErr w:type="spellEnd"/>
      <w:r w:rsidRPr="003F5A63">
        <w:rPr>
          <w:smallCaps/>
          <w:strike/>
          <w:lang w:val="fr-FR"/>
        </w:rPr>
        <w:t xml:space="preserve"> R.</w:t>
      </w:r>
      <w:r w:rsidRPr="003F5A63">
        <w:rPr>
          <w:strike/>
          <w:lang w:val="fr-FR"/>
        </w:rPr>
        <w:t xml:space="preserve"> (1994).</w:t>
      </w:r>
      <w:r w:rsidR="00BD73A6" w:rsidRPr="003F5A63">
        <w:rPr>
          <w:strike/>
          <w:lang w:val="fr-FR"/>
        </w:rPr>
        <w:t xml:space="preserve"> </w:t>
      </w:r>
      <w:r w:rsidR="00BD73A6" w:rsidRPr="003F5A63">
        <w:rPr>
          <w:strike/>
        </w:rPr>
        <w:t xml:space="preserve">Evaluation of a direct serologic card agglutination test for the diagnosis of camel trypanosomiasis caused by </w:t>
      </w:r>
      <w:r w:rsidR="00BD73A6" w:rsidRPr="003F5A63">
        <w:rPr>
          <w:i/>
          <w:strike/>
        </w:rPr>
        <w:t xml:space="preserve">Trypanosoma </w:t>
      </w:r>
      <w:proofErr w:type="spellStart"/>
      <w:r w:rsidR="00BD73A6" w:rsidRPr="003F5A63">
        <w:rPr>
          <w:i/>
          <w:strike/>
        </w:rPr>
        <w:t>evansi</w:t>
      </w:r>
      <w:proofErr w:type="spellEnd"/>
      <w:r w:rsidR="00BD73A6" w:rsidRPr="003F5A63">
        <w:rPr>
          <w:i/>
          <w:strike/>
        </w:rPr>
        <w:t xml:space="preserve">. </w:t>
      </w:r>
      <w:r w:rsidR="0047033A" w:rsidRPr="003F5A63">
        <w:rPr>
          <w:i/>
          <w:strike/>
        </w:rPr>
        <w:t>Rev. Sci. Tech.</w:t>
      </w:r>
      <w:r w:rsidR="00E33B0B" w:rsidRPr="003F5A63">
        <w:rPr>
          <w:strike/>
        </w:rPr>
        <w:t>,</w:t>
      </w:r>
      <w:r w:rsidR="00BD73A6" w:rsidRPr="003F5A63">
        <w:rPr>
          <w:strike/>
        </w:rPr>
        <w:t xml:space="preserve"> </w:t>
      </w:r>
      <w:r w:rsidR="00BD73A6" w:rsidRPr="003F5A63">
        <w:rPr>
          <w:b/>
          <w:strike/>
        </w:rPr>
        <w:t>13</w:t>
      </w:r>
      <w:r w:rsidR="00E33B0B" w:rsidRPr="003F5A63">
        <w:rPr>
          <w:strike/>
        </w:rPr>
        <w:t>,</w:t>
      </w:r>
      <w:r w:rsidR="00BD73A6" w:rsidRPr="003F5A63">
        <w:rPr>
          <w:strike/>
        </w:rPr>
        <w:t xml:space="preserve"> 793</w:t>
      </w:r>
      <w:r w:rsidR="00E52556" w:rsidRPr="003F5A63">
        <w:rPr>
          <w:strike/>
        </w:rPr>
        <w:t>–</w:t>
      </w:r>
      <w:r w:rsidR="00BD73A6" w:rsidRPr="003F5A63">
        <w:rPr>
          <w:strike/>
        </w:rPr>
        <w:t>800.</w:t>
      </w:r>
    </w:p>
    <w:p w14:paraId="1C92609F" w14:textId="4CEFD1FF" w:rsidR="00BD73A6" w:rsidRPr="003F5A63" w:rsidRDefault="00CF2912" w:rsidP="002A345E">
      <w:pPr>
        <w:pStyle w:val="Ref"/>
        <w:tabs>
          <w:tab w:val="clear" w:pos="-720"/>
        </w:tabs>
        <w:ind w:left="0" w:firstLine="0"/>
        <w:rPr>
          <w:strike/>
        </w:rPr>
      </w:pPr>
      <w:r w:rsidRPr="003F5A63">
        <w:rPr>
          <w:smallCaps/>
          <w:strike/>
        </w:rPr>
        <w:t>Ferenc</w:t>
      </w:r>
      <w:r w:rsidR="00BD73A6" w:rsidRPr="003F5A63">
        <w:rPr>
          <w:smallCaps/>
          <w:strike/>
        </w:rPr>
        <w:t xml:space="preserve"> S.A.</w:t>
      </w:r>
      <w:r w:rsidR="00E33B0B" w:rsidRPr="003F5A63">
        <w:rPr>
          <w:smallCaps/>
          <w:strike/>
        </w:rPr>
        <w:t>,</w:t>
      </w:r>
      <w:r w:rsidR="00BD73A6" w:rsidRPr="003F5A63">
        <w:rPr>
          <w:smallCaps/>
          <w:strike/>
        </w:rPr>
        <w:t xml:space="preserve"> </w:t>
      </w:r>
      <w:proofErr w:type="spellStart"/>
      <w:r w:rsidR="00BD73A6" w:rsidRPr="003F5A63">
        <w:rPr>
          <w:smallCaps/>
          <w:strike/>
        </w:rPr>
        <w:t>Stopinski</w:t>
      </w:r>
      <w:proofErr w:type="spellEnd"/>
      <w:r w:rsidRPr="003F5A63">
        <w:rPr>
          <w:smallCaps/>
          <w:strike/>
        </w:rPr>
        <w:t xml:space="preserve"> V. &amp;</w:t>
      </w:r>
      <w:r w:rsidR="00BD73A6" w:rsidRPr="003F5A63">
        <w:rPr>
          <w:smallCaps/>
          <w:strike/>
        </w:rPr>
        <w:t xml:space="preserve"> </w:t>
      </w:r>
      <w:proofErr w:type="spellStart"/>
      <w:r w:rsidR="00BD73A6" w:rsidRPr="003F5A63">
        <w:rPr>
          <w:smallCaps/>
          <w:strike/>
        </w:rPr>
        <w:t>Courteney</w:t>
      </w:r>
      <w:proofErr w:type="spellEnd"/>
      <w:r w:rsidRPr="003F5A63">
        <w:rPr>
          <w:smallCaps/>
          <w:strike/>
        </w:rPr>
        <w:t xml:space="preserve"> C.H</w:t>
      </w:r>
      <w:r w:rsidRPr="003F5A63">
        <w:rPr>
          <w:strike/>
        </w:rPr>
        <w:t>. (1990).</w:t>
      </w:r>
      <w:r w:rsidR="00BD73A6" w:rsidRPr="003F5A63">
        <w:rPr>
          <w:strike/>
        </w:rPr>
        <w:t xml:space="preserve"> The development of an enzyme-linked immunosorbent assay for </w:t>
      </w:r>
      <w:r w:rsidR="00BD73A6" w:rsidRPr="003F5A63">
        <w:rPr>
          <w:i/>
          <w:strike/>
        </w:rPr>
        <w:t>Trypanosoma vivax</w:t>
      </w:r>
      <w:r w:rsidR="00BD73A6" w:rsidRPr="003F5A63">
        <w:rPr>
          <w:strike/>
        </w:rPr>
        <w:t xml:space="preserve"> and its use in a </w:t>
      </w:r>
      <w:proofErr w:type="spellStart"/>
      <w:r w:rsidR="00BD73A6" w:rsidRPr="003F5A63">
        <w:rPr>
          <w:strike/>
        </w:rPr>
        <w:t>seroepidemiological</w:t>
      </w:r>
      <w:proofErr w:type="spellEnd"/>
      <w:r w:rsidR="00BD73A6" w:rsidRPr="003F5A63">
        <w:rPr>
          <w:strike/>
        </w:rPr>
        <w:t xml:space="preserve"> survey in the eastern </w:t>
      </w:r>
      <w:r w:rsidRPr="003F5A63">
        <w:rPr>
          <w:strike/>
        </w:rPr>
        <w:t>Caribbean</w:t>
      </w:r>
      <w:r w:rsidR="00BD73A6" w:rsidRPr="003F5A63">
        <w:rPr>
          <w:strike/>
        </w:rPr>
        <w:t xml:space="preserve"> basin. </w:t>
      </w:r>
      <w:r w:rsidR="00BD73A6" w:rsidRPr="003F5A63">
        <w:rPr>
          <w:i/>
          <w:strike/>
        </w:rPr>
        <w:t>Int</w:t>
      </w:r>
      <w:r w:rsidRPr="003F5A63">
        <w:rPr>
          <w:i/>
          <w:strike/>
        </w:rPr>
        <w:t>.</w:t>
      </w:r>
      <w:r w:rsidR="00BD73A6" w:rsidRPr="003F5A63">
        <w:rPr>
          <w:strike/>
        </w:rPr>
        <w:t xml:space="preserve"> </w:t>
      </w:r>
      <w:r w:rsidR="0047033A" w:rsidRPr="003F5A63">
        <w:rPr>
          <w:i/>
          <w:strike/>
        </w:rPr>
        <w:t xml:space="preserve">J. </w:t>
      </w:r>
      <w:proofErr w:type="spellStart"/>
      <w:r w:rsidR="0047033A" w:rsidRPr="003F5A63">
        <w:rPr>
          <w:i/>
          <w:strike/>
        </w:rPr>
        <w:t>Parasitol</w:t>
      </w:r>
      <w:proofErr w:type="spellEnd"/>
      <w:r w:rsidR="0047033A" w:rsidRPr="003F5A63">
        <w:rPr>
          <w:i/>
          <w:strike/>
        </w:rPr>
        <w:t>.</w:t>
      </w:r>
      <w:r w:rsidR="00E33B0B" w:rsidRPr="003F5A63">
        <w:rPr>
          <w:strike/>
        </w:rPr>
        <w:t>,</w:t>
      </w:r>
      <w:r w:rsidR="00BD73A6" w:rsidRPr="003F5A63">
        <w:rPr>
          <w:strike/>
        </w:rPr>
        <w:t xml:space="preserve"> </w:t>
      </w:r>
      <w:r w:rsidR="00BD73A6" w:rsidRPr="003F5A63">
        <w:rPr>
          <w:b/>
          <w:strike/>
        </w:rPr>
        <w:t>20</w:t>
      </w:r>
      <w:r w:rsidR="00E33B0B" w:rsidRPr="003F5A63">
        <w:rPr>
          <w:strike/>
        </w:rPr>
        <w:t>,</w:t>
      </w:r>
      <w:r w:rsidR="00BD73A6" w:rsidRPr="003F5A63">
        <w:rPr>
          <w:strike/>
        </w:rPr>
        <w:t xml:space="preserve"> 51</w:t>
      </w:r>
      <w:r w:rsidR="00E52556" w:rsidRPr="003F5A63">
        <w:rPr>
          <w:strike/>
        </w:rPr>
        <w:t>–</w:t>
      </w:r>
      <w:r w:rsidR="00BD73A6" w:rsidRPr="003F5A63">
        <w:rPr>
          <w:strike/>
        </w:rPr>
        <w:t>56.</w:t>
      </w:r>
    </w:p>
    <w:p w14:paraId="32FA4677" w14:textId="77777777" w:rsidR="003F5A63" w:rsidRDefault="00594EC3" w:rsidP="00C20986">
      <w:pPr>
        <w:pStyle w:val="Ref"/>
        <w:tabs>
          <w:tab w:val="clear" w:pos="-720"/>
        </w:tabs>
        <w:ind w:left="0" w:firstLine="0"/>
        <w:rPr>
          <w:strike/>
        </w:rPr>
      </w:pPr>
      <w:r w:rsidRPr="003F5A63">
        <w:rPr>
          <w:smallCaps/>
          <w:strike/>
          <w:lang w:val="de-DE"/>
        </w:rPr>
        <w:t>Franke C.R.</w:t>
      </w:r>
      <w:r w:rsidR="00E33B0B" w:rsidRPr="003F5A63">
        <w:rPr>
          <w:smallCaps/>
          <w:strike/>
          <w:lang w:val="de-DE"/>
        </w:rPr>
        <w:t>,</w:t>
      </w:r>
      <w:r w:rsidRPr="003F5A63">
        <w:rPr>
          <w:smallCaps/>
          <w:strike/>
          <w:lang w:val="de-DE"/>
        </w:rPr>
        <w:t xml:space="preserve"> Greiner M. &amp; </w:t>
      </w:r>
      <w:proofErr w:type="spellStart"/>
      <w:r w:rsidRPr="003F5A63">
        <w:rPr>
          <w:smallCaps/>
          <w:strike/>
          <w:lang w:val="de-DE"/>
        </w:rPr>
        <w:t>Mehlitz</w:t>
      </w:r>
      <w:proofErr w:type="spellEnd"/>
      <w:r w:rsidRPr="003F5A63">
        <w:rPr>
          <w:smallCaps/>
          <w:strike/>
          <w:lang w:val="de-DE"/>
        </w:rPr>
        <w:t xml:space="preserve"> D</w:t>
      </w:r>
      <w:r w:rsidRPr="003F5A63">
        <w:rPr>
          <w:strike/>
          <w:lang w:val="de-DE"/>
        </w:rPr>
        <w:t xml:space="preserve">. (1994). </w:t>
      </w:r>
      <w:r w:rsidRPr="003F5A63">
        <w:rPr>
          <w:strike/>
        </w:rPr>
        <w:t xml:space="preserve">Investigations on naturally occurring </w:t>
      </w:r>
      <w:r w:rsidRPr="003F5A63">
        <w:rPr>
          <w:i/>
          <w:strike/>
        </w:rPr>
        <w:t xml:space="preserve">Trypanosoma </w:t>
      </w:r>
      <w:proofErr w:type="spellStart"/>
      <w:r w:rsidRPr="003F5A63">
        <w:rPr>
          <w:i/>
          <w:strike/>
        </w:rPr>
        <w:t>evansi</w:t>
      </w:r>
      <w:proofErr w:type="spellEnd"/>
      <w:r w:rsidRPr="003F5A63">
        <w:rPr>
          <w:strike/>
        </w:rPr>
        <w:t xml:space="preserve"> infections in horses</w:t>
      </w:r>
      <w:r w:rsidR="00E33B0B" w:rsidRPr="003F5A63">
        <w:rPr>
          <w:strike/>
        </w:rPr>
        <w:t>,</w:t>
      </w:r>
      <w:r w:rsidRPr="003F5A63">
        <w:rPr>
          <w:strike/>
        </w:rPr>
        <w:t xml:space="preserve"> cattle</w:t>
      </w:r>
      <w:r w:rsidR="00E33B0B" w:rsidRPr="003F5A63">
        <w:rPr>
          <w:strike/>
        </w:rPr>
        <w:t>,</w:t>
      </w:r>
      <w:r w:rsidRPr="003F5A63">
        <w:rPr>
          <w:strike/>
        </w:rPr>
        <w:t xml:space="preserve"> dogs and capybaras </w:t>
      </w:r>
      <w:r w:rsidRPr="003F5A63">
        <w:rPr>
          <w:i/>
          <w:strike/>
        </w:rPr>
        <w:t>(</w:t>
      </w:r>
      <w:proofErr w:type="spellStart"/>
      <w:r w:rsidRPr="003F5A63">
        <w:rPr>
          <w:i/>
          <w:strike/>
        </w:rPr>
        <w:t>Hydrochaeris</w:t>
      </w:r>
      <w:proofErr w:type="spellEnd"/>
      <w:r w:rsidRPr="003F5A63">
        <w:rPr>
          <w:i/>
          <w:strike/>
        </w:rPr>
        <w:t xml:space="preserve"> </w:t>
      </w:r>
      <w:proofErr w:type="spellStart"/>
      <w:r w:rsidRPr="003F5A63">
        <w:rPr>
          <w:i/>
          <w:strike/>
        </w:rPr>
        <w:t>hydrochaeris</w:t>
      </w:r>
      <w:proofErr w:type="spellEnd"/>
      <w:r w:rsidRPr="003F5A63">
        <w:rPr>
          <w:i/>
          <w:strike/>
        </w:rPr>
        <w:t>)</w:t>
      </w:r>
      <w:r w:rsidRPr="003F5A63">
        <w:rPr>
          <w:strike/>
        </w:rPr>
        <w:t xml:space="preserve"> in Pantanal de </w:t>
      </w:r>
      <w:proofErr w:type="spellStart"/>
      <w:r w:rsidRPr="003F5A63">
        <w:rPr>
          <w:strike/>
        </w:rPr>
        <w:t>Pocone</w:t>
      </w:r>
      <w:proofErr w:type="spellEnd"/>
      <w:r w:rsidRPr="003F5A63">
        <w:rPr>
          <w:strike/>
        </w:rPr>
        <w:t xml:space="preserve"> (Mato Grosso</w:t>
      </w:r>
      <w:r w:rsidR="00E33B0B" w:rsidRPr="003F5A63">
        <w:rPr>
          <w:strike/>
        </w:rPr>
        <w:t>,</w:t>
      </w:r>
      <w:r w:rsidRPr="003F5A63">
        <w:rPr>
          <w:strike/>
        </w:rPr>
        <w:t xml:space="preserve"> Brazil). </w:t>
      </w:r>
      <w:r w:rsidR="0047033A" w:rsidRPr="003F5A63">
        <w:rPr>
          <w:i/>
          <w:strike/>
        </w:rPr>
        <w:t>Acta Trop</w:t>
      </w:r>
      <w:r w:rsidRPr="003F5A63">
        <w:rPr>
          <w:i/>
          <w:strike/>
        </w:rPr>
        <w:t>.</w:t>
      </w:r>
      <w:r w:rsidR="00E33B0B" w:rsidRPr="003F5A63">
        <w:rPr>
          <w:i/>
          <w:strike/>
        </w:rPr>
        <w:t>,</w:t>
      </w:r>
      <w:r w:rsidRPr="003F5A63">
        <w:rPr>
          <w:i/>
          <w:strike/>
        </w:rPr>
        <w:t xml:space="preserve"> </w:t>
      </w:r>
      <w:r w:rsidRPr="003F5A63">
        <w:rPr>
          <w:b/>
          <w:bCs/>
          <w:strike/>
        </w:rPr>
        <w:t>58</w:t>
      </w:r>
      <w:r w:rsidR="00E33B0B" w:rsidRPr="003F5A63">
        <w:rPr>
          <w:i/>
          <w:strike/>
        </w:rPr>
        <w:t>,</w:t>
      </w:r>
      <w:r w:rsidRPr="003F5A63">
        <w:rPr>
          <w:strike/>
        </w:rPr>
        <w:t xml:space="preserve"> 159–169.</w:t>
      </w:r>
    </w:p>
    <w:p w14:paraId="007BE0B3" w14:textId="7EB77726" w:rsidR="000D43B1" w:rsidRPr="003F5A63" w:rsidRDefault="000D43B1" w:rsidP="00C20986">
      <w:pPr>
        <w:pStyle w:val="Ref"/>
        <w:tabs>
          <w:tab w:val="clear" w:pos="-720"/>
        </w:tabs>
        <w:ind w:left="0" w:firstLine="0"/>
        <w:rPr>
          <w:u w:val="double"/>
        </w:rPr>
      </w:pPr>
      <w:r w:rsidRPr="003F5A63">
        <w:rPr>
          <w:smallCaps/>
          <w:noProof/>
          <w:u w:val="double"/>
        </w:rPr>
        <w:t xml:space="preserve">Elhaig M.M. </w:t>
      </w:r>
      <w:r w:rsidR="003F5A63" w:rsidRPr="003F5A63">
        <w:rPr>
          <w:smallCaps/>
          <w:noProof/>
          <w:u w:val="double"/>
        </w:rPr>
        <w:t>&amp;</w:t>
      </w:r>
      <w:r w:rsidRPr="003F5A63">
        <w:rPr>
          <w:smallCaps/>
          <w:noProof/>
          <w:u w:val="double"/>
        </w:rPr>
        <w:t xml:space="preserve"> Sallam</w:t>
      </w:r>
      <w:r w:rsidRPr="003F5A63">
        <w:rPr>
          <w:noProof/>
          <w:u w:val="double"/>
        </w:rPr>
        <w:t xml:space="preserve"> </w:t>
      </w:r>
      <w:r w:rsidR="003F5A63" w:rsidRPr="003F5A63">
        <w:rPr>
          <w:smallCaps/>
          <w:noProof/>
          <w:u w:val="double"/>
        </w:rPr>
        <w:t xml:space="preserve">N.H. </w:t>
      </w:r>
      <w:r w:rsidRPr="003F5A63">
        <w:rPr>
          <w:noProof/>
          <w:u w:val="double"/>
        </w:rPr>
        <w:t xml:space="preserve">(2018). Molecular survey and characterization of </w:t>
      </w:r>
      <w:r w:rsidRPr="003F5A63">
        <w:rPr>
          <w:i/>
          <w:noProof/>
          <w:u w:val="double"/>
        </w:rPr>
        <w:t>Trypanosoma evansi</w:t>
      </w:r>
      <w:r w:rsidRPr="003F5A63">
        <w:rPr>
          <w:noProof/>
          <w:u w:val="double"/>
        </w:rPr>
        <w:t xml:space="preserve"> in naturally infected camels with suspicion of a </w:t>
      </w:r>
      <w:r w:rsidRPr="003F5A63">
        <w:rPr>
          <w:i/>
          <w:noProof/>
          <w:u w:val="double"/>
        </w:rPr>
        <w:t>Trypanozoon</w:t>
      </w:r>
      <w:r w:rsidRPr="003F5A63">
        <w:rPr>
          <w:noProof/>
          <w:u w:val="double"/>
        </w:rPr>
        <w:t xml:space="preserve"> infection in horses by molecular detection in Egypt</w:t>
      </w:r>
      <w:r w:rsidR="00E672E0" w:rsidRPr="003F5A63">
        <w:rPr>
          <w:noProof/>
          <w:u w:val="double"/>
        </w:rPr>
        <w:t>.</w:t>
      </w:r>
      <w:r w:rsidRPr="003F5A63">
        <w:rPr>
          <w:noProof/>
          <w:u w:val="double"/>
        </w:rPr>
        <w:t xml:space="preserve"> </w:t>
      </w:r>
      <w:r w:rsidRPr="003F5A63">
        <w:rPr>
          <w:i/>
          <w:noProof/>
          <w:u w:val="double"/>
        </w:rPr>
        <w:t>Microb</w:t>
      </w:r>
      <w:r w:rsidR="003F5A63" w:rsidRPr="003F5A63">
        <w:rPr>
          <w:i/>
          <w:noProof/>
          <w:u w:val="double"/>
        </w:rPr>
        <w:t>.</w:t>
      </w:r>
      <w:r w:rsidRPr="003F5A63">
        <w:rPr>
          <w:i/>
          <w:noProof/>
          <w:u w:val="double"/>
        </w:rPr>
        <w:t xml:space="preserve"> Pathog</w:t>
      </w:r>
      <w:r w:rsidR="003F5A63" w:rsidRPr="003F5A63">
        <w:rPr>
          <w:i/>
          <w:noProof/>
          <w:u w:val="double"/>
        </w:rPr>
        <w:t>.</w:t>
      </w:r>
      <w:r w:rsidR="00177078">
        <w:rPr>
          <w:i/>
          <w:noProof/>
          <w:u w:val="double"/>
        </w:rPr>
        <w:t>,</w:t>
      </w:r>
      <w:r w:rsidRPr="003F5A63">
        <w:rPr>
          <w:i/>
          <w:noProof/>
          <w:u w:val="double"/>
        </w:rPr>
        <w:t xml:space="preserve"> </w:t>
      </w:r>
      <w:r w:rsidRPr="003F5A63">
        <w:rPr>
          <w:b/>
          <w:noProof/>
          <w:u w:val="double"/>
        </w:rPr>
        <w:t>123</w:t>
      </w:r>
      <w:r w:rsidR="003F5A63" w:rsidRPr="003F5A63">
        <w:rPr>
          <w:noProof/>
          <w:u w:val="double"/>
        </w:rPr>
        <w:t>,</w:t>
      </w:r>
      <w:r w:rsidRPr="003F5A63">
        <w:rPr>
          <w:noProof/>
          <w:u w:val="double"/>
        </w:rPr>
        <w:t xml:space="preserve"> 201</w:t>
      </w:r>
      <w:r w:rsidR="003F5A63" w:rsidRPr="003F5A63">
        <w:rPr>
          <w:noProof/>
          <w:u w:val="double"/>
        </w:rPr>
        <w:t>–</w:t>
      </w:r>
      <w:r w:rsidRPr="003F5A63">
        <w:rPr>
          <w:noProof/>
          <w:u w:val="double"/>
        </w:rPr>
        <w:t>205.</w:t>
      </w:r>
    </w:p>
    <w:p w14:paraId="326C60A3" w14:textId="77777777" w:rsidR="003F5A63" w:rsidRDefault="00CF2912" w:rsidP="003F5A63">
      <w:pPr>
        <w:pStyle w:val="Ref"/>
        <w:ind w:left="0" w:firstLine="0"/>
      </w:pPr>
      <w:r w:rsidRPr="00961233">
        <w:rPr>
          <w:smallCaps/>
        </w:rPr>
        <w:t>Gill</w:t>
      </w:r>
      <w:r w:rsidR="00BD73A6" w:rsidRPr="00961233">
        <w:rPr>
          <w:smallCaps/>
        </w:rPr>
        <w:t xml:space="preserve"> B</w:t>
      </w:r>
      <w:r w:rsidR="00BF6C40" w:rsidRPr="00961233">
        <w:rPr>
          <w:smallCaps/>
        </w:rPr>
        <w:t>.</w:t>
      </w:r>
      <w:r w:rsidR="00BD73A6" w:rsidRPr="00961233">
        <w:rPr>
          <w:smallCaps/>
        </w:rPr>
        <w:t>S</w:t>
      </w:r>
      <w:r w:rsidR="00BF6C40" w:rsidRPr="00961233">
        <w:rPr>
          <w:smallCaps/>
        </w:rPr>
        <w:t>.</w:t>
      </w:r>
      <w:r w:rsidR="00BF6C40" w:rsidRPr="00961233">
        <w:t xml:space="preserve"> (1977).</w:t>
      </w:r>
      <w:r w:rsidR="00BD73A6" w:rsidRPr="00961233">
        <w:t xml:space="preserve"> Trypanosomes and trypanosomiases of Indian livestock. Indian Council of Agricultural Research</w:t>
      </w:r>
      <w:r w:rsidR="00E33B0B" w:rsidRPr="00961233">
        <w:t>,</w:t>
      </w:r>
      <w:r w:rsidR="004C28E2" w:rsidRPr="00961233">
        <w:t xml:space="preserve"> </w:t>
      </w:r>
      <w:r w:rsidR="00BD73A6" w:rsidRPr="00961233">
        <w:t>Edit. ICAR New Delhi</w:t>
      </w:r>
      <w:r w:rsidR="00E33B0B" w:rsidRPr="00961233">
        <w:t>,</w:t>
      </w:r>
      <w:r w:rsidR="00BD73A6" w:rsidRPr="00961233">
        <w:t xml:space="preserve"> </w:t>
      </w:r>
      <w:smartTag w:uri="urn:schemas-microsoft-com:office:smarttags" w:element="metricconverter">
        <w:smartTagPr>
          <w:attr w:name="ProductID" w:val="1977, A"/>
        </w:smartTagPr>
        <w:r w:rsidR="00BD73A6" w:rsidRPr="00961233">
          <w:t>1977</w:t>
        </w:r>
        <w:r w:rsidR="00E33B0B" w:rsidRPr="00961233">
          <w:t>,</w:t>
        </w:r>
        <w:r w:rsidR="00BD73A6" w:rsidRPr="00961233">
          <w:t xml:space="preserve"> A</w:t>
        </w:r>
      </w:smartTag>
      <w:r w:rsidR="00BD73A6" w:rsidRPr="00961233">
        <w:t xml:space="preserve"> booklet</w:t>
      </w:r>
      <w:r w:rsidR="00E33B0B" w:rsidRPr="00961233">
        <w:t>,</w:t>
      </w:r>
      <w:r w:rsidR="00BD73A6" w:rsidRPr="00961233">
        <w:t xml:space="preserve"> 137</w:t>
      </w:r>
      <w:r w:rsidR="00002861" w:rsidRPr="00961233">
        <w:t xml:space="preserve"> p</w:t>
      </w:r>
      <w:r w:rsidR="00BD73A6" w:rsidRPr="00961233">
        <w:t>.</w:t>
      </w:r>
    </w:p>
    <w:p w14:paraId="15542E7F" w14:textId="3F55A87C" w:rsidR="0026695D" w:rsidRPr="003F5A63" w:rsidRDefault="0026695D" w:rsidP="003F5A63">
      <w:pPr>
        <w:pStyle w:val="Ref"/>
        <w:ind w:left="0" w:firstLine="0"/>
        <w:rPr>
          <w:u w:val="double"/>
        </w:rPr>
      </w:pPr>
      <w:r w:rsidRPr="00484E29">
        <w:rPr>
          <w:noProof/>
          <w:u w:val="double"/>
          <w:lang w:val="es-SV"/>
        </w:rPr>
        <w:t>Giz</w:t>
      </w:r>
      <w:r w:rsidRPr="00484E29">
        <w:rPr>
          <w:smallCaps/>
          <w:noProof/>
          <w:u w:val="double"/>
          <w:lang w:val="es-SV"/>
        </w:rPr>
        <w:t xml:space="preserve">aw Y., Megersa </w:t>
      </w:r>
      <w:r w:rsidR="003F5A63" w:rsidRPr="00484E29">
        <w:rPr>
          <w:smallCaps/>
          <w:noProof/>
          <w:u w:val="double"/>
          <w:lang w:val="es-SV"/>
        </w:rPr>
        <w:t>M. &amp;</w:t>
      </w:r>
      <w:r w:rsidRPr="00484E29">
        <w:rPr>
          <w:smallCaps/>
          <w:noProof/>
          <w:u w:val="double"/>
          <w:lang w:val="es-SV"/>
        </w:rPr>
        <w:t xml:space="preserve"> Fayera </w:t>
      </w:r>
      <w:r w:rsidR="003F5A63" w:rsidRPr="00484E29">
        <w:rPr>
          <w:smallCaps/>
          <w:noProof/>
          <w:u w:val="double"/>
          <w:lang w:val="es-SV"/>
        </w:rPr>
        <w:t xml:space="preserve">T. </w:t>
      </w:r>
      <w:r w:rsidRPr="00484E29">
        <w:rPr>
          <w:noProof/>
          <w:u w:val="double"/>
          <w:lang w:val="es-SV"/>
        </w:rPr>
        <w:t xml:space="preserve">(2017). </w:t>
      </w:r>
      <w:r w:rsidRPr="003F5A63">
        <w:rPr>
          <w:noProof/>
          <w:u w:val="double"/>
        </w:rPr>
        <w:t xml:space="preserve">Dourine: a neglected disease of equids. </w:t>
      </w:r>
      <w:r w:rsidRPr="003F5A63">
        <w:rPr>
          <w:i/>
          <w:noProof/>
          <w:u w:val="double"/>
        </w:rPr>
        <w:t>Trop</w:t>
      </w:r>
      <w:r w:rsidR="003F5A63" w:rsidRPr="003F5A63">
        <w:rPr>
          <w:i/>
          <w:noProof/>
          <w:u w:val="double"/>
        </w:rPr>
        <w:t>.</w:t>
      </w:r>
      <w:r w:rsidRPr="003F5A63">
        <w:rPr>
          <w:i/>
          <w:noProof/>
          <w:u w:val="double"/>
        </w:rPr>
        <w:t xml:space="preserve"> Anim</w:t>
      </w:r>
      <w:r w:rsidR="003F5A63" w:rsidRPr="003F5A63">
        <w:rPr>
          <w:i/>
          <w:noProof/>
          <w:u w:val="double"/>
        </w:rPr>
        <w:t>.</w:t>
      </w:r>
      <w:r w:rsidRPr="003F5A63">
        <w:rPr>
          <w:i/>
          <w:noProof/>
          <w:u w:val="double"/>
        </w:rPr>
        <w:t xml:space="preserve"> Health Prod</w:t>
      </w:r>
      <w:r w:rsidR="003F5A63" w:rsidRPr="003F5A63">
        <w:rPr>
          <w:i/>
          <w:noProof/>
          <w:u w:val="double"/>
        </w:rPr>
        <w:t>.,</w:t>
      </w:r>
      <w:r w:rsidRPr="003F5A63">
        <w:rPr>
          <w:i/>
          <w:noProof/>
          <w:u w:val="double"/>
        </w:rPr>
        <w:t xml:space="preserve"> </w:t>
      </w:r>
      <w:r w:rsidRPr="003F5A63">
        <w:rPr>
          <w:b/>
          <w:noProof/>
          <w:u w:val="double"/>
        </w:rPr>
        <w:t>49</w:t>
      </w:r>
      <w:r w:rsidR="003F5A63" w:rsidRPr="003F5A63">
        <w:rPr>
          <w:noProof/>
          <w:u w:val="double"/>
        </w:rPr>
        <w:t>,</w:t>
      </w:r>
      <w:r w:rsidRPr="003F5A63">
        <w:rPr>
          <w:noProof/>
          <w:u w:val="double"/>
        </w:rPr>
        <w:t xml:space="preserve"> 887</w:t>
      </w:r>
      <w:r w:rsidR="003F5A63" w:rsidRPr="003F5A63">
        <w:rPr>
          <w:noProof/>
          <w:u w:val="double"/>
        </w:rPr>
        <w:t>–</w:t>
      </w:r>
      <w:r w:rsidRPr="003F5A63">
        <w:rPr>
          <w:noProof/>
          <w:u w:val="double"/>
        </w:rPr>
        <w:t>897</w:t>
      </w:r>
      <w:r w:rsidR="003F5A63" w:rsidRPr="003F5A63">
        <w:rPr>
          <w:noProof/>
          <w:u w:val="double"/>
        </w:rPr>
        <w:t>.</w:t>
      </w:r>
    </w:p>
    <w:p w14:paraId="12D11C8D" w14:textId="246F62B7" w:rsidR="00BD73A6" w:rsidRPr="000B08A8" w:rsidRDefault="00CF2912" w:rsidP="002A345E">
      <w:pPr>
        <w:pStyle w:val="Ref"/>
        <w:tabs>
          <w:tab w:val="clear" w:pos="-720"/>
        </w:tabs>
        <w:ind w:left="0" w:firstLine="0"/>
        <w:rPr>
          <w:strike/>
          <w:lang w:val="en-IE"/>
        </w:rPr>
      </w:pPr>
      <w:r w:rsidRPr="003F5A63">
        <w:rPr>
          <w:smallCaps/>
          <w:strike/>
        </w:rPr>
        <w:t>Greiner</w:t>
      </w:r>
      <w:r w:rsidR="00BD73A6" w:rsidRPr="003F5A63">
        <w:rPr>
          <w:smallCaps/>
          <w:strike/>
        </w:rPr>
        <w:t xml:space="preserve"> M.</w:t>
      </w:r>
      <w:r w:rsidR="00E33B0B" w:rsidRPr="003F5A63">
        <w:rPr>
          <w:smallCaps/>
          <w:strike/>
        </w:rPr>
        <w:t>,</w:t>
      </w:r>
      <w:r w:rsidR="00BD73A6" w:rsidRPr="003F5A63">
        <w:rPr>
          <w:smallCaps/>
          <w:strike/>
        </w:rPr>
        <w:t xml:space="preserve"> Franke</w:t>
      </w:r>
      <w:r w:rsidR="00BF6C40" w:rsidRPr="003F5A63">
        <w:rPr>
          <w:smallCaps/>
          <w:strike/>
        </w:rPr>
        <w:t xml:space="preserve"> C.R.</w:t>
      </w:r>
      <w:r w:rsidR="00E33B0B" w:rsidRPr="003F5A63">
        <w:rPr>
          <w:smallCaps/>
          <w:strike/>
        </w:rPr>
        <w:t>,</w:t>
      </w:r>
      <w:r w:rsidR="00BD73A6" w:rsidRPr="003F5A63">
        <w:rPr>
          <w:smallCaps/>
          <w:strike/>
        </w:rPr>
        <w:t xml:space="preserve"> </w:t>
      </w:r>
      <w:proofErr w:type="spellStart"/>
      <w:r w:rsidR="00BD73A6" w:rsidRPr="003F5A63">
        <w:rPr>
          <w:smallCaps/>
          <w:strike/>
        </w:rPr>
        <w:t>Bohning</w:t>
      </w:r>
      <w:proofErr w:type="spellEnd"/>
      <w:r w:rsidR="00BF6C40" w:rsidRPr="003F5A63">
        <w:rPr>
          <w:smallCaps/>
          <w:strike/>
        </w:rPr>
        <w:t xml:space="preserve"> D. &amp;</w:t>
      </w:r>
      <w:r w:rsidR="00BD73A6" w:rsidRPr="003F5A63">
        <w:rPr>
          <w:smallCaps/>
          <w:strike/>
        </w:rPr>
        <w:t xml:space="preserve"> Schlattmann</w:t>
      </w:r>
      <w:r w:rsidR="00BF6C40" w:rsidRPr="003F5A63">
        <w:rPr>
          <w:smallCaps/>
          <w:strike/>
        </w:rPr>
        <w:t xml:space="preserve"> P</w:t>
      </w:r>
      <w:r w:rsidR="00BF6C40" w:rsidRPr="003F5A63">
        <w:rPr>
          <w:strike/>
        </w:rPr>
        <w:t>. (1994).</w:t>
      </w:r>
      <w:r w:rsidR="00BD73A6" w:rsidRPr="003F5A63">
        <w:rPr>
          <w:strike/>
        </w:rPr>
        <w:t xml:space="preserve"> Construction of an intrinsic cut off value for the </w:t>
      </w:r>
      <w:proofErr w:type="spellStart"/>
      <w:r w:rsidR="00BD73A6" w:rsidRPr="003F5A63">
        <w:rPr>
          <w:strike/>
        </w:rPr>
        <w:t>sero</w:t>
      </w:r>
      <w:proofErr w:type="spellEnd"/>
      <w:r w:rsidR="00BD73A6" w:rsidRPr="003F5A63">
        <w:rPr>
          <w:strike/>
        </w:rPr>
        <w:t xml:space="preserve">-epidemiological study of </w:t>
      </w:r>
      <w:r w:rsidR="00BD73A6" w:rsidRPr="003F5A63">
        <w:rPr>
          <w:i/>
          <w:strike/>
        </w:rPr>
        <w:t xml:space="preserve">Trypanosoma </w:t>
      </w:r>
      <w:proofErr w:type="spellStart"/>
      <w:r w:rsidR="00BD73A6" w:rsidRPr="003F5A63">
        <w:rPr>
          <w:i/>
          <w:strike/>
        </w:rPr>
        <w:t>evansi</w:t>
      </w:r>
      <w:proofErr w:type="spellEnd"/>
      <w:r w:rsidR="00BD73A6" w:rsidRPr="003F5A63">
        <w:rPr>
          <w:strike/>
        </w:rPr>
        <w:t xml:space="preserve"> infections in a canine population in Brazil</w:t>
      </w:r>
      <w:r w:rsidR="00E33B0B" w:rsidRPr="003F5A63">
        <w:rPr>
          <w:strike/>
        </w:rPr>
        <w:t>:</w:t>
      </w:r>
      <w:r w:rsidR="00BD73A6" w:rsidRPr="003F5A63">
        <w:rPr>
          <w:strike/>
        </w:rPr>
        <w:t xml:space="preserve"> a new approach toward an unbiased </w:t>
      </w:r>
      <w:proofErr w:type="spellStart"/>
      <w:r w:rsidR="00BD73A6" w:rsidRPr="003F5A63">
        <w:rPr>
          <w:strike/>
        </w:rPr>
        <w:t>estimaition</w:t>
      </w:r>
      <w:proofErr w:type="spellEnd"/>
      <w:r w:rsidR="00BD73A6" w:rsidRPr="003F5A63">
        <w:rPr>
          <w:strike/>
        </w:rPr>
        <w:t xml:space="preserve"> of prevalence. </w:t>
      </w:r>
      <w:r w:rsidR="0047033A" w:rsidRPr="002B4675">
        <w:rPr>
          <w:i/>
          <w:strike/>
          <w:lang w:val="en-IE"/>
        </w:rPr>
        <w:t>Acta Trop.</w:t>
      </w:r>
      <w:r w:rsidR="00E33B0B" w:rsidRPr="002B4675">
        <w:rPr>
          <w:strike/>
          <w:lang w:val="en-IE"/>
        </w:rPr>
        <w:t>,</w:t>
      </w:r>
      <w:r w:rsidR="00BD73A6" w:rsidRPr="002B4675">
        <w:rPr>
          <w:strike/>
          <w:lang w:val="en-IE"/>
        </w:rPr>
        <w:t xml:space="preserve"> </w:t>
      </w:r>
      <w:r w:rsidR="00BD73A6" w:rsidRPr="002B4675">
        <w:rPr>
          <w:b/>
          <w:strike/>
          <w:lang w:val="en-IE"/>
        </w:rPr>
        <w:t>56</w:t>
      </w:r>
      <w:r w:rsidR="00E33B0B" w:rsidRPr="002B4675">
        <w:rPr>
          <w:strike/>
          <w:lang w:val="en-IE"/>
        </w:rPr>
        <w:t>,</w:t>
      </w:r>
      <w:r w:rsidR="00BD73A6" w:rsidRPr="002B4675">
        <w:rPr>
          <w:strike/>
          <w:lang w:val="en-IE"/>
        </w:rPr>
        <w:t xml:space="preserve"> 97</w:t>
      </w:r>
      <w:r w:rsidR="00E52556" w:rsidRPr="002B4675">
        <w:rPr>
          <w:strike/>
          <w:lang w:val="en-IE"/>
        </w:rPr>
        <w:t>–</w:t>
      </w:r>
      <w:r w:rsidR="00BD73A6" w:rsidRPr="002B4675">
        <w:rPr>
          <w:strike/>
          <w:lang w:val="en-IE"/>
        </w:rPr>
        <w:t>109.</w:t>
      </w:r>
    </w:p>
    <w:p w14:paraId="7B40F741" w14:textId="3ABF0316" w:rsidR="00BF6C40" w:rsidRPr="003F5A63" w:rsidRDefault="00BF6C40" w:rsidP="002A345E">
      <w:pPr>
        <w:pStyle w:val="Ref"/>
        <w:tabs>
          <w:tab w:val="clear" w:pos="-720"/>
        </w:tabs>
        <w:ind w:left="0" w:firstLine="0"/>
        <w:rPr>
          <w:strike/>
          <w:lang w:val="fr-FR"/>
        </w:rPr>
      </w:pPr>
      <w:r w:rsidRPr="006C4F28">
        <w:rPr>
          <w:smallCaps/>
          <w:strike/>
          <w:lang w:val="en-IE"/>
        </w:rPr>
        <w:t>Gutierrez C.</w:t>
      </w:r>
      <w:r w:rsidR="00E33B0B" w:rsidRPr="006C4F28">
        <w:rPr>
          <w:smallCaps/>
          <w:strike/>
          <w:lang w:val="en-IE"/>
        </w:rPr>
        <w:t>,</w:t>
      </w:r>
      <w:r w:rsidRPr="006C4F28">
        <w:rPr>
          <w:smallCaps/>
          <w:strike/>
          <w:lang w:val="en-IE"/>
        </w:rPr>
        <w:t xml:space="preserve"> </w:t>
      </w:r>
      <w:proofErr w:type="spellStart"/>
      <w:r w:rsidRPr="006C4F28">
        <w:rPr>
          <w:smallCaps/>
          <w:strike/>
          <w:lang w:val="en-IE"/>
        </w:rPr>
        <w:t>Corbera</w:t>
      </w:r>
      <w:proofErr w:type="spellEnd"/>
      <w:r w:rsidRPr="006C4F28">
        <w:rPr>
          <w:smallCaps/>
          <w:strike/>
          <w:lang w:val="en-IE"/>
        </w:rPr>
        <w:t xml:space="preserve"> J.A.</w:t>
      </w:r>
      <w:r w:rsidR="00E33B0B" w:rsidRPr="006C4F28">
        <w:rPr>
          <w:smallCaps/>
          <w:strike/>
          <w:lang w:val="en-IE"/>
        </w:rPr>
        <w:t>,</w:t>
      </w:r>
      <w:r w:rsidRPr="006C4F28">
        <w:rPr>
          <w:smallCaps/>
          <w:strike/>
          <w:lang w:val="en-IE"/>
        </w:rPr>
        <w:t xml:space="preserve"> </w:t>
      </w:r>
      <w:proofErr w:type="spellStart"/>
      <w:r w:rsidRPr="006C4F28">
        <w:rPr>
          <w:smallCaps/>
          <w:strike/>
          <w:lang w:val="en-IE"/>
        </w:rPr>
        <w:t>Doreste</w:t>
      </w:r>
      <w:proofErr w:type="spellEnd"/>
      <w:r w:rsidRPr="006C4F28">
        <w:rPr>
          <w:smallCaps/>
          <w:strike/>
          <w:lang w:val="en-IE"/>
        </w:rPr>
        <w:t xml:space="preserve"> F. &amp; </w:t>
      </w:r>
      <w:proofErr w:type="spellStart"/>
      <w:r w:rsidRPr="006C4F28">
        <w:rPr>
          <w:smallCaps/>
          <w:strike/>
          <w:lang w:val="en-IE"/>
        </w:rPr>
        <w:t>Buscher</w:t>
      </w:r>
      <w:proofErr w:type="spellEnd"/>
      <w:r w:rsidRPr="006C4F28">
        <w:rPr>
          <w:smallCaps/>
          <w:strike/>
          <w:lang w:val="en-IE"/>
        </w:rPr>
        <w:t xml:space="preserve"> P.</w:t>
      </w:r>
      <w:r w:rsidRPr="006C4F28">
        <w:rPr>
          <w:strike/>
          <w:lang w:val="en-IE"/>
        </w:rPr>
        <w:t xml:space="preserve"> (2004</w:t>
      </w:r>
      <w:r w:rsidR="009E79E9" w:rsidRPr="006C4F28">
        <w:rPr>
          <w:strike/>
          <w:lang w:val="en-IE"/>
        </w:rPr>
        <w:t>a</w:t>
      </w:r>
      <w:r w:rsidRPr="006C4F28">
        <w:rPr>
          <w:strike/>
          <w:lang w:val="en-IE"/>
        </w:rPr>
        <w:t xml:space="preserve">). </w:t>
      </w:r>
      <w:r w:rsidRPr="003F5A63">
        <w:rPr>
          <w:strike/>
        </w:rPr>
        <w:t xml:space="preserve">Use of the miniature anion exchange centrifugation technique to isolate </w:t>
      </w:r>
      <w:r w:rsidRPr="003F5A63">
        <w:rPr>
          <w:i/>
          <w:strike/>
        </w:rPr>
        <w:t xml:space="preserve">Trypanosoma </w:t>
      </w:r>
      <w:proofErr w:type="spellStart"/>
      <w:r w:rsidRPr="003F5A63">
        <w:rPr>
          <w:i/>
          <w:strike/>
        </w:rPr>
        <w:t>evansi</w:t>
      </w:r>
      <w:proofErr w:type="spellEnd"/>
      <w:r w:rsidRPr="003F5A63">
        <w:rPr>
          <w:strike/>
        </w:rPr>
        <w:t xml:space="preserve"> from goats. </w:t>
      </w:r>
      <w:r w:rsidRPr="003F5A63">
        <w:rPr>
          <w:i/>
          <w:strike/>
          <w:lang w:val="fr-FR"/>
        </w:rPr>
        <w:t xml:space="preserve">Ann. NY Acad. </w:t>
      </w:r>
      <w:proofErr w:type="spellStart"/>
      <w:r w:rsidRPr="003F5A63">
        <w:rPr>
          <w:i/>
          <w:strike/>
          <w:lang w:val="fr-FR"/>
        </w:rPr>
        <w:t>Sci</w:t>
      </w:r>
      <w:proofErr w:type="spellEnd"/>
      <w:r w:rsidRPr="003F5A63">
        <w:rPr>
          <w:i/>
          <w:strike/>
          <w:lang w:val="fr-FR"/>
        </w:rPr>
        <w:t>.</w:t>
      </w:r>
      <w:r w:rsidR="00E33B0B" w:rsidRPr="003F5A63">
        <w:rPr>
          <w:strike/>
          <w:lang w:val="fr-FR"/>
        </w:rPr>
        <w:t>,</w:t>
      </w:r>
      <w:r w:rsidRPr="003F5A63">
        <w:rPr>
          <w:strike/>
          <w:lang w:val="fr-FR"/>
        </w:rPr>
        <w:t xml:space="preserve"> </w:t>
      </w:r>
      <w:r w:rsidRPr="003F5A63">
        <w:rPr>
          <w:b/>
          <w:strike/>
          <w:lang w:val="fr-FR"/>
        </w:rPr>
        <w:t>1026</w:t>
      </w:r>
      <w:r w:rsidR="00E33B0B" w:rsidRPr="003F5A63">
        <w:rPr>
          <w:strike/>
          <w:lang w:val="fr-FR"/>
        </w:rPr>
        <w:t>,</w:t>
      </w:r>
      <w:r w:rsidRPr="003F5A63">
        <w:rPr>
          <w:strike/>
          <w:lang w:val="fr-FR"/>
        </w:rPr>
        <w:t xml:space="preserve"> 149–151.</w:t>
      </w:r>
    </w:p>
    <w:p w14:paraId="76DA01DC" w14:textId="77777777" w:rsidR="003F5A63" w:rsidRPr="002419AE" w:rsidRDefault="00242570" w:rsidP="003F5A63">
      <w:pPr>
        <w:pStyle w:val="Ref"/>
        <w:tabs>
          <w:tab w:val="clear" w:pos="-720"/>
        </w:tabs>
        <w:ind w:left="0" w:firstLine="0"/>
        <w:rPr>
          <w:lang w:val="fr-FR"/>
        </w:rPr>
      </w:pPr>
      <w:r w:rsidRPr="00961233">
        <w:rPr>
          <w:smallCaps/>
          <w:lang w:val="fr-FR"/>
        </w:rPr>
        <w:t>Gutierrez C.</w:t>
      </w:r>
      <w:r w:rsidR="00E33B0B" w:rsidRPr="00961233">
        <w:rPr>
          <w:smallCaps/>
          <w:lang w:val="fr-FR"/>
        </w:rPr>
        <w:t>,</w:t>
      </w:r>
      <w:r w:rsidRPr="00961233">
        <w:rPr>
          <w:smallCaps/>
          <w:lang w:val="fr-FR"/>
        </w:rPr>
        <w:t xml:space="preserve"> </w:t>
      </w:r>
      <w:proofErr w:type="spellStart"/>
      <w:r w:rsidRPr="00961233">
        <w:rPr>
          <w:smallCaps/>
          <w:lang w:val="fr-FR"/>
        </w:rPr>
        <w:t>Corbera</w:t>
      </w:r>
      <w:proofErr w:type="spellEnd"/>
      <w:r w:rsidRPr="00961233">
        <w:rPr>
          <w:smallCaps/>
          <w:lang w:val="fr-FR"/>
        </w:rPr>
        <w:t xml:space="preserve"> J.A.</w:t>
      </w:r>
      <w:r w:rsidR="00E33B0B" w:rsidRPr="00961233">
        <w:rPr>
          <w:smallCaps/>
          <w:lang w:val="fr-FR"/>
        </w:rPr>
        <w:t>,</w:t>
      </w:r>
      <w:r w:rsidRPr="00961233">
        <w:rPr>
          <w:smallCaps/>
          <w:lang w:val="fr-FR"/>
        </w:rPr>
        <w:t xml:space="preserve"> Juste M.C.</w:t>
      </w:r>
      <w:r w:rsidR="00E33B0B" w:rsidRPr="00961233">
        <w:rPr>
          <w:smallCaps/>
          <w:lang w:val="fr-FR"/>
        </w:rPr>
        <w:t>,</w:t>
      </w:r>
      <w:r w:rsidRPr="00961233">
        <w:rPr>
          <w:smallCaps/>
          <w:lang w:val="fr-FR"/>
        </w:rPr>
        <w:t xml:space="preserve"> </w:t>
      </w:r>
      <w:proofErr w:type="spellStart"/>
      <w:r w:rsidRPr="00961233">
        <w:rPr>
          <w:smallCaps/>
          <w:lang w:val="fr-FR"/>
        </w:rPr>
        <w:t>Doreste</w:t>
      </w:r>
      <w:proofErr w:type="spellEnd"/>
      <w:r w:rsidRPr="00961233">
        <w:rPr>
          <w:smallCaps/>
          <w:lang w:val="fr-FR"/>
        </w:rPr>
        <w:t xml:space="preserve"> F. &amp; Morales I</w:t>
      </w:r>
      <w:r w:rsidRPr="00961233">
        <w:rPr>
          <w:lang w:val="fr-FR"/>
        </w:rPr>
        <w:t xml:space="preserve">. (2005). </w:t>
      </w:r>
      <w:r w:rsidRPr="00961233">
        <w:t xml:space="preserve">An outbreak of abortions and high neonatal mortality associated with </w:t>
      </w:r>
      <w:r w:rsidRPr="00961233">
        <w:rPr>
          <w:i/>
          <w:iCs/>
        </w:rPr>
        <w:t xml:space="preserve">Trypanosoma </w:t>
      </w:r>
      <w:proofErr w:type="spellStart"/>
      <w:r w:rsidRPr="00961233">
        <w:rPr>
          <w:i/>
          <w:iCs/>
        </w:rPr>
        <w:t>evansi</w:t>
      </w:r>
      <w:proofErr w:type="spellEnd"/>
      <w:r w:rsidRPr="00961233">
        <w:t xml:space="preserve"> infection in dromedary camels in the Canary Islands. </w:t>
      </w:r>
      <w:proofErr w:type="spellStart"/>
      <w:r w:rsidRPr="002419AE">
        <w:rPr>
          <w:i/>
          <w:iCs/>
          <w:lang w:val="fr-FR"/>
        </w:rPr>
        <w:t>Vet</w:t>
      </w:r>
      <w:proofErr w:type="spellEnd"/>
      <w:r w:rsidRPr="002419AE">
        <w:rPr>
          <w:i/>
          <w:iCs/>
          <w:lang w:val="fr-FR"/>
        </w:rPr>
        <w:t xml:space="preserve">. </w:t>
      </w:r>
      <w:proofErr w:type="spellStart"/>
      <w:r w:rsidRPr="002419AE">
        <w:rPr>
          <w:i/>
          <w:iCs/>
          <w:lang w:val="fr-FR"/>
        </w:rPr>
        <w:t>Parasit</w:t>
      </w:r>
      <w:proofErr w:type="spellEnd"/>
      <w:r w:rsidRPr="002419AE">
        <w:rPr>
          <w:lang w:val="fr-FR"/>
        </w:rPr>
        <w:t>.</w:t>
      </w:r>
      <w:r w:rsidR="00E33B0B" w:rsidRPr="002419AE">
        <w:rPr>
          <w:lang w:val="fr-FR"/>
        </w:rPr>
        <w:t>,</w:t>
      </w:r>
      <w:r w:rsidRPr="002419AE">
        <w:rPr>
          <w:lang w:val="fr-FR"/>
        </w:rPr>
        <w:t xml:space="preserve"> </w:t>
      </w:r>
      <w:r w:rsidRPr="002419AE">
        <w:rPr>
          <w:b/>
          <w:bCs/>
          <w:lang w:val="fr-FR"/>
        </w:rPr>
        <w:t>130</w:t>
      </w:r>
      <w:r w:rsidR="00E33B0B" w:rsidRPr="002419AE">
        <w:rPr>
          <w:lang w:val="fr-FR"/>
        </w:rPr>
        <w:t>,</w:t>
      </w:r>
      <w:r w:rsidRPr="002419AE">
        <w:rPr>
          <w:lang w:val="fr-FR"/>
        </w:rPr>
        <w:t xml:space="preserve"> 163–168.</w:t>
      </w:r>
    </w:p>
    <w:p w14:paraId="02613C55" w14:textId="77777777" w:rsidR="007A57DD" w:rsidRPr="003F5A63" w:rsidRDefault="007A57DD" w:rsidP="007A57DD">
      <w:pPr>
        <w:pStyle w:val="Ref"/>
        <w:tabs>
          <w:tab w:val="clear" w:pos="-720"/>
        </w:tabs>
        <w:ind w:left="0" w:firstLine="0"/>
        <w:rPr>
          <w:strike/>
        </w:rPr>
      </w:pPr>
      <w:r w:rsidRPr="003F5A63">
        <w:rPr>
          <w:smallCaps/>
          <w:strike/>
          <w:lang w:val="fr-FR"/>
        </w:rPr>
        <w:t xml:space="preserve">Gutierrez C., </w:t>
      </w:r>
      <w:proofErr w:type="spellStart"/>
      <w:r w:rsidRPr="003F5A63">
        <w:rPr>
          <w:smallCaps/>
          <w:strike/>
          <w:lang w:val="fr-FR"/>
        </w:rPr>
        <w:t>Corbera</w:t>
      </w:r>
      <w:proofErr w:type="spellEnd"/>
      <w:r w:rsidRPr="003F5A63">
        <w:rPr>
          <w:smallCaps/>
          <w:strike/>
          <w:lang w:val="fr-FR"/>
        </w:rPr>
        <w:t xml:space="preserve"> J.A., Morales M. &amp; </w:t>
      </w:r>
      <w:proofErr w:type="spellStart"/>
      <w:r w:rsidRPr="003F5A63">
        <w:rPr>
          <w:smallCaps/>
          <w:strike/>
          <w:lang w:val="fr-FR"/>
        </w:rPr>
        <w:t>Buscher</w:t>
      </w:r>
      <w:proofErr w:type="spellEnd"/>
      <w:r w:rsidRPr="003F5A63">
        <w:rPr>
          <w:smallCaps/>
          <w:strike/>
          <w:lang w:val="fr-FR"/>
        </w:rPr>
        <w:t xml:space="preserve"> P</w:t>
      </w:r>
      <w:r w:rsidRPr="003F5A63">
        <w:rPr>
          <w:strike/>
          <w:lang w:val="fr-FR"/>
        </w:rPr>
        <w:t xml:space="preserve">. (2004b). </w:t>
      </w:r>
      <w:r w:rsidRPr="003F5A63">
        <w:rPr>
          <w:strike/>
        </w:rPr>
        <w:t xml:space="preserve">Performance of serological tests for </w:t>
      </w:r>
      <w:r w:rsidRPr="003F5A63">
        <w:rPr>
          <w:i/>
          <w:strike/>
        </w:rPr>
        <w:t xml:space="preserve">Trypanosoma </w:t>
      </w:r>
      <w:proofErr w:type="spellStart"/>
      <w:r w:rsidRPr="003F5A63">
        <w:rPr>
          <w:i/>
          <w:strike/>
        </w:rPr>
        <w:t>evansi</w:t>
      </w:r>
      <w:proofErr w:type="spellEnd"/>
      <w:r w:rsidRPr="003F5A63">
        <w:rPr>
          <w:strike/>
        </w:rPr>
        <w:t xml:space="preserve"> in experimentally inoculated goats. </w:t>
      </w:r>
      <w:r w:rsidRPr="003F5A63">
        <w:rPr>
          <w:i/>
          <w:strike/>
        </w:rPr>
        <w:t>Ann. NY Acad. Sci.</w:t>
      </w:r>
      <w:r w:rsidRPr="003F5A63">
        <w:rPr>
          <w:strike/>
        </w:rPr>
        <w:t xml:space="preserve">, </w:t>
      </w:r>
      <w:r w:rsidRPr="003F5A63">
        <w:rPr>
          <w:b/>
          <w:strike/>
        </w:rPr>
        <w:t>1026</w:t>
      </w:r>
      <w:r w:rsidRPr="003F5A63">
        <w:rPr>
          <w:strike/>
        </w:rPr>
        <w:t>, 152–153.</w:t>
      </w:r>
    </w:p>
    <w:p w14:paraId="15B109DA" w14:textId="4B5FABF0" w:rsidR="00F67D69" w:rsidRPr="002419AE" w:rsidRDefault="00F67D69" w:rsidP="003F5A63">
      <w:pPr>
        <w:pStyle w:val="Ref"/>
        <w:tabs>
          <w:tab w:val="clear" w:pos="-720"/>
        </w:tabs>
        <w:ind w:left="0" w:firstLine="0"/>
        <w:rPr>
          <w:noProof/>
          <w:u w:val="double"/>
          <w:lang w:val="en-IE"/>
        </w:rPr>
      </w:pPr>
      <w:r w:rsidRPr="003F5A63">
        <w:rPr>
          <w:smallCaps/>
          <w:u w:val="double"/>
        </w:rPr>
        <w:t>H</w:t>
      </w:r>
      <w:r w:rsidRPr="003F5A63">
        <w:rPr>
          <w:smallCaps/>
          <w:noProof/>
          <w:u w:val="double"/>
        </w:rPr>
        <w:t>agos A., Yilkal</w:t>
      </w:r>
      <w:r w:rsidR="00177078" w:rsidRPr="00177078">
        <w:rPr>
          <w:smallCaps/>
          <w:noProof/>
          <w:u w:val="double"/>
        </w:rPr>
        <w:t xml:space="preserve"> </w:t>
      </w:r>
      <w:r w:rsidR="00177078" w:rsidRPr="003F5A63">
        <w:rPr>
          <w:smallCaps/>
          <w:noProof/>
          <w:u w:val="double"/>
        </w:rPr>
        <w:t>A.</w:t>
      </w:r>
      <w:r w:rsidRPr="003F5A63">
        <w:rPr>
          <w:smallCaps/>
          <w:noProof/>
          <w:u w:val="double"/>
        </w:rPr>
        <w:t>, Essayas</w:t>
      </w:r>
      <w:r w:rsidR="00177078" w:rsidRPr="00177078">
        <w:rPr>
          <w:smallCaps/>
          <w:noProof/>
          <w:u w:val="double"/>
        </w:rPr>
        <w:t xml:space="preserve"> </w:t>
      </w:r>
      <w:r w:rsidR="00177078" w:rsidRPr="003F5A63">
        <w:rPr>
          <w:smallCaps/>
          <w:noProof/>
          <w:u w:val="double"/>
        </w:rPr>
        <w:t>T.</w:t>
      </w:r>
      <w:r w:rsidRPr="003F5A63">
        <w:rPr>
          <w:smallCaps/>
          <w:noProof/>
          <w:u w:val="double"/>
        </w:rPr>
        <w:t>, Alemu</w:t>
      </w:r>
      <w:r w:rsidR="00177078" w:rsidRPr="00177078">
        <w:rPr>
          <w:smallCaps/>
          <w:noProof/>
          <w:u w:val="double"/>
        </w:rPr>
        <w:t xml:space="preserve"> </w:t>
      </w:r>
      <w:r w:rsidR="00177078" w:rsidRPr="003F5A63">
        <w:rPr>
          <w:smallCaps/>
          <w:noProof/>
          <w:u w:val="double"/>
        </w:rPr>
        <w:t>T.</w:t>
      </w:r>
      <w:r w:rsidRPr="003F5A63">
        <w:rPr>
          <w:smallCaps/>
          <w:noProof/>
          <w:u w:val="double"/>
        </w:rPr>
        <w:t>, Fikru</w:t>
      </w:r>
      <w:r w:rsidR="00177078" w:rsidRPr="00177078">
        <w:rPr>
          <w:smallCaps/>
          <w:noProof/>
          <w:u w:val="double"/>
        </w:rPr>
        <w:t xml:space="preserve"> </w:t>
      </w:r>
      <w:r w:rsidR="00177078" w:rsidRPr="003F5A63">
        <w:rPr>
          <w:smallCaps/>
          <w:noProof/>
          <w:u w:val="double"/>
        </w:rPr>
        <w:t>R.</w:t>
      </w:r>
      <w:r w:rsidRPr="003F5A63">
        <w:rPr>
          <w:smallCaps/>
          <w:noProof/>
          <w:u w:val="double"/>
        </w:rPr>
        <w:t>, Feseha</w:t>
      </w:r>
      <w:r w:rsidR="00177078" w:rsidRPr="00177078">
        <w:rPr>
          <w:smallCaps/>
          <w:noProof/>
          <w:u w:val="double"/>
        </w:rPr>
        <w:t xml:space="preserve"> </w:t>
      </w:r>
      <w:r w:rsidR="00177078" w:rsidRPr="003F5A63">
        <w:rPr>
          <w:smallCaps/>
          <w:noProof/>
          <w:u w:val="double"/>
        </w:rPr>
        <w:t>G.</w:t>
      </w:r>
      <w:r w:rsidRPr="003F5A63">
        <w:rPr>
          <w:smallCaps/>
          <w:noProof/>
          <w:u w:val="double"/>
        </w:rPr>
        <w:t>, A</w:t>
      </w:r>
      <w:r w:rsidR="00177078">
        <w:rPr>
          <w:smallCaps/>
          <w:noProof/>
          <w:u w:val="double"/>
        </w:rPr>
        <w:t>b Feseha G.</w:t>
      </w:r>
      <w:r w:rsidRPr="003F5A63">
        <w:rPr>
          <w:smallCaps/>
          <w:noProof/>
          <w:u w:val="double"/>
        </w:rPr>
        <w:t>, Goddeeris</w:t>
      </w:r>
      <w:r w:rsidR="00177078">
        <w:rPr>
          <w:smallCaps/>
          <w:noProof/>
          <w:u w:val="double"/>
        </w:rPr>
        <w:t xml:space="preserve"> </w:t>
      </w:r>
      <w:r w:rsidR="00177078" w:rsidRPr="003F5A63">
        <w:rPr>
          <w:smallCaps/>
          <w:noProof/>
          <w:u w:val="double"/>
        </w:rPr>
        <w:t>B.</w:t>
      </w:r>
      <w:r w:rsidR="00177078">
        <w:rPr>
          <w:smallCaps/>
          <w:noProof/>
          <w:u w:val="double"/>
        </w:rPr>
        <w:t>M.</w:t>
      </w:r>
      <w:r w:rsidRPr="003F5A63">
        <w:rPr>
          <w:smallCaps/>
          <w:noProof/>
          <w:u w:val="double"/>
        </w:rPr>
        <w:t xml:space="preserve"> </w:t>
      </w:r>
      <w:r w:rsidR="00177078">
        <w:rPr>
          <w:smallCaps/>
          <w:noProof/>
          <w:u w:val="double"/>
        </w:rPr>
        <w:t>&amp;</w:t>
      </w:r>
      <w:r w:rsidRPr="003F5A63">
        <w:rPr>
          <w:smallCaps/>
          <w:noProof/>
          <w:u w:val="double"/>
        </w:rPr>
        <w:t xml:space="preserve"> Claes</w:t>
      </w:r>
      <w:r w:rsidRPr="003F5A63">
        <w:rPr>
          <w:noProof/>
          <w:u w:val="double"/>
        </w:rPr>
        <w:t xml:space="preserve"> </w:t>
      </w:r>
      <w:r w:rsidR="00177078" w:rsidRPr="003F5A63">
        <w:rPr>
          <w:smallCaps/>
          <w:noProof/>
          <w:u w:val="double"/>
        </w:rPr>
        <w:t xml:space="preserve">F. </w:t>
      </w:r>
      <w:r w:rsidRPr="003F5A63">
        <w:rPr>
          <w:noProof/>
          <w:u w:val="double"/>
        </w:rPr>
        <w:t xml:space="preserve">(2009). Parasitological and serological survey on trypanosomes (surra) in camels in dry and wet areas of Bale Zone, Oromyia Region, Ethiopia. </w:t>
      </w:r>
      <w:r w:rsidRPr="002419AE">
        <w:rPr>
          <w:i/>
          <w:noProof/>
          <w:u w:val="double"/>
          <w:lang w:val="en-IE"/>
        </w:rPr>
        <w:t>Revue Méd</w:t>
      </w:r>
      <w:r w:rsidR="00177078" w:rsidRPr="002419AE">
        <w:rPr>
          <w:i/>
          <w:noProof/>
          <w:u w:val="double"/>
          <w:lang w:val="en-IE"/>
        </w:rPr>
        <w:t>.</w:t>
      </w:r>
      <w:r w:rsidRPr="002419AE">
        <w:rPr>
          <w:i/>
          <w:noProof/>
          <w:u w:val="double"/>
          <w:lang w:val="en-IE"/>
        </w:rPr>
        <w:t xml:space="preserve"> Vét</w:t>
      </w:r>
      <w:r w:rsidR="00177078" w:rsidRPr="002419AE">
        <w:rPr>
          <w:i/>
          <w:noProof/>
          <w:u w:val="double"/>
          <w:lang w:val="en-IE"/>
        </w:rPr>
        <w:t>.,</w:t>
      </w:r>
      <w:r w:rsidRPr="002419AE">
        <w:rPr>
          <w:noProof/>
          <w:u w:val="double"/>
          <w:lang w:val="en-IE"/>
        </w:rPr>
        <w:t xml:space="preserve"> </w:t>
      </w:r>
      <w:r w:rsidRPr="002419AE">
        <w:rPr>
          <w:b/>
          <w:noProof/>
          <w:u w:val="double"/>
          <w:lang w:val="en-IE"/>
        </w:rPr>
        <w:t>160</w:t>
      </w:r>
      <w:r w:rsidR="00177078" w:rsidRPr="002419AE">
        <w:rPr>
          <w:noProof/>
          <w:u w:val="double"/>
          <w:lang w:val="en-IE"/>
        </w:rPr>
        <w:t>,</w:t>
      </w:r>
      <w:r w:rsidRPr="002419AE">
        <w:rPr>
          <w:noProof/>
          <w:u w:val="double"/>
          <w:lang w:val="en-IE"/>
        </w:rPr>
        <w:t xml:space="preserve"> 569</w:t>
      </w:r>
      <w:r w:rsidR="00177078" w:rsidRPr="002419AE">
        <w:rPr>
          <w:noProof/>
          <w:u w:val="double"/>
          <w:lang w:val="en-IE"/>
        </w:rPr>
        <w:t>–</w:t>
      </w:r>
      <w:r w:rsidRPr="002419AE">
        <w:rPr>
          <w:noProof/>
          <w:u w:val="double"/>
          <w:lang w:val="en-IE"/>
        </w:rPr>
        <w:t>573.</w:t>
      </w:r>
    </w:p>
    <w:p w14:paraId="5EF79D8C" w14:textId="7CAB1874" w:rsidR="00242570" w:rsidRPr="00177078" w:rsidRDefault="00242570" w:rsidP="002A345E">
      <w:pPr>
        <w:pStyle w:val="Ref"/>
        <w:tabs>
          <w:tab w:val="clear" w:pos="-720"/>
        </w:tabs>
        <w:ind w:left="0" w:firstLine="0"/>
      </w:pPr>
      <w:r w:rsidRPr="00773711">
        <w:rPr>
          <w:smallCaps/>
        </w:rPr>
        <w:t>Holland W.G.</w:t>
      </w:r>
      <w:r w:rsidR="00E33B0B" w:rsidRPr="00773711">
        <w:rPr>
          <w:smallCaps/>
        </w:rPr>
        <w:t>,</w:t>
      </w:r>
      <w:r w:rsidRPr="00773711">
        <w:rPr>
          <w:smallCaps/>
        </w:rPr>
        <w:t xml:space="preserve"> </w:t>
      </w:r>
      <w:proofErr w:type="spellStart"/>
      <w:r w:rsidRPr="00773711">
        <w:rPr>
          <w:smallCaps/>
        </w:rPr>
        <w:t>Claes</w:t>
      </w:r>
      <w:proofErr w:type="spellEnd"/>
      <w:r w:rsidRPr="00773711">
        <w:rPr>
          <w:smallCaps/>
        </w:rPr>
        <w:t xml:space="preserve"> F.</w:t>
      </w:r>
      <w:r w:rsidR="00E33B0B" w:rsidRPr="00773711">
        <w:rPr>
          <w:smallCaps/>
        </w:rPr>
        <w:t>,</w:t>
      </w:r>
      <w:r w:rsidRPr="00773711">
        <w:rPr>
          <w:smallCaps/>
        </w:rPr>
        <w:t xml:space="preserve"> My L.N.</w:t>
      </w:r>
      <w:r w:rsidR="00E33B0B" w:rsidRPr="00773711">
        <w:rPr>
          <w:smallCaps/>
        </w:rPr>
        <w:t>,</w:t>
      </w:r>
      <w:r w:rsidRPr="00773711">
        <w:rPr>
          <w:smallCaps/>
        </w:rPr>
        <w:t xml:space="preserve"> Thanh N.G.</w:t>
      </w:r>
      <w:r w:rsidR="00E33B0B" w:rsidRPr="00773711">
        <w:rPr>
          <w:smallCaps/>
        </w:rPr>
        <w:t>,</w:t>
      </w:r>
      <w:r w:rsidRPr="00773711">
        <w:rPr>
          <w:smallCaps/>
        </w:rPr>
        <w:t xml:space="preserve"> Tam P.T.</w:t>
      </w:r>
      <w:r w:rsidR="00E33B0B" w:rsidRPr="00773711">
        <w:rPr>
          <w:smallCaps/>
        </w:rPr>
        <w:t>,</w:t>
      </w:r>
      <w:r w:rsidRPr="00773711">
        <w:rPr>
          <w:smallCaps/>
        </w:rPr>
        <w:t xml:space="preserve"> </w:t>
      </w:r>
      <w:proofErr w:type="spellStart"/>
      <w:r w:rsidRPr="00773711">
        <w:rPr>
          <w:smallCaps/>
        </w:rPr>
        <w:t>Verloo</w:t>
      </w:r>
      <w:proofErr w:type="spellEnd"/>
      <w:r w:rsidRPr="00773711">
        <w:rPr>
          <w:smallCaps/>
        </w:rPr>
        <w:t xml:space="preserve"> D.</w:t>
      </w:r>
      <w:r w:rsidR="00E33B0B" w:rsidRPr="00773711">
        <w:rPr>
          <w:smallCaps/>
        </w:rPr>
        <w:t>,</w:t>
      </w:r>
      <w:r w:rsidRPr="00773711">
        <w:rPr>
          <w:smallCaps/>
        </w:rPr>
        <w:t xml:space="preserve"> </w:t>
      </w:r>
      <w:proofErr w:type="spellStart"/>
      <w:r w:rsidRPr="00773711">
        <w:rPr>
          <w:smallCaps/>
        </w:rPr>
        <w:t>Buscher</w:t>
      </w:r>
      <w:proofErr w:type="spellEnd"/>
      <w:r w:rsidRPr="00773711">
        <w:rPr>
          <w:smallCaps/>
        </w:rPr>
        <w:t xml:space="preserve"> P.</w:t>
      </w:r>
      <w:r w:rsidR="00E33B0B" w:rsidRPr="00773711">
        <w:rPr>
          <w:smallCaps/>
        </w:rPr>
        <w:t>,</w:t>
      </w:r>
      <w:r w:rsidRPr="00773711">
        <w:rPr>
          <w:smallCaps/>
        </w:rPr>
        <w:t xml:space="preserve"> </w:t>
      </w:r>
      <w:proofErr w:type="spellStart"/>
      <w:r w:rsidRPr="00773711">
        <w:rPr>
          <w:smallCaps/>
        </w:rPr>
        <w:t>Goddeeris</w:t>
      </w:r>
      <w:proofErr w:type="spellEnd"/>
      <w:r w:rsidRPr="00773711">
        <w:rPr>
          <w:smallCaps/>
        </w:rPr>
        <w:t xml:space="preserve"> B. &amp; </w:t>
      </w:r>
      <w:proofErr w:type="spellStart"/>
      <w:r w:rsidRPr="00773711">
        <w:rPr>
          <w:smallCaps/>
        </w:rPr>
        <w:t>Vercruysse</w:t>
      </w:r>
      <w:proofErr w:type="spellEnd"/>
      <w:r w:rsidRPr="00773711">
        <w:rPr>
          <w:smallCaps/>
        </w:rPr>
        <w:t xml:space="preserve"> J.</w:t>
      </w:r>
      <w:r w:rsidRPr="00773711">
        <w:t xml:space="preserve"> (2001). A comparative evaluation of parasitological tests and a PCR for </w:t>
      </w:r>
      <w:r w:rsidRPr="00773711">
        <w:rPr>
          <w:i/>
        </w:rPr>
        <w:t xml:space="preserve">Trypanosoma </w:t>
      </w:r>
      <w:proofErr w:type="spellStart"/>
      <w:r w:rsidRPr="00773711">
        <w:rPr>
          <w:i/>
        </w:rPr>
        <w:t>evansi</w:t>
      </w:r>
      <w:proofErr w:type="spellEnd"/>
      <w:r w:rsidRPr="00773711">
        <w:t xml:space="preserve"> diagnosis in experimentally infected water buffaloes. </w:t>
      </w:r>
      <w:r w:rsidRPr="00773711">
        <w:rPr>
          <w:i/>
        </w:rPr>
        <w:t xml:space="preserve">Vet. </w:t>
      </w:r>
      <w:proofErr w:type="spellStart"/>
      <w:r w:rsidRPr="00773711">
        <w:rPr>
          <w:i/>
        </w:rPr>
        <w:t>Parasit</w:t>
      </w:r>
      <w:proofErr w:type="spellEnd"/>
      <w:r w:rsidRPr="00773711">
        <w:t>.</w:t>
      </w:r>
      <w:r w:rsidR="00E33B0B" w:rsidRPr="00773711">
        <w:t>,</w:t>
      </w:r>
      <w:r w:rsidRPr="00773711">
        <w:t xml:space="preserve"> </w:t>
      </w:r>
      <w:r w:rsidRPr="00773711">
        <w:rPr>
          <w:b/>
          <w:bCs/>
        </w:rPr>
        <w:t>97</w:t>
      </w:r>
      <w:r w:rsidR="00E33B0B" w:rsidRPr="00773711">
        <w:t>,</w:t>
      </w:r>
      <w:r w:rsidRPr="00773711">
        <w:t xml:space="preserve"> 23–33.</w:t>
      </w:r>
    </w:p>
    <w:p w14:paraId="5C63E557" w14:textId="77777777" w:rsidR="00BD73A6" w:rsidRPr="00961233" w:rsidRDefault="00BD73A6" w:rsidP="002A345E">
      <w:pPr>
        <w:pStyle w:val="Ref"/>
        <w:tabs>
          <w:tab w:val="clear" w:pos="-720"/>
        </w:tabs>
        <w:ind w:left="0" w:firstLine="0"/>
      </w:pPr>
      <w:r w:rsidRPr="00961233">
        <w:rPr>
          <w:smallCaps/>
        </w:rPr>
        <w:lastRenderedPageBreak/>
        <w:t>Holland W.G.</w:t>
      </w:r>
      <w:r w:rsidR="00E33B0B" w:rsidRPr="00961233">
        <w:rPr>
          <w:smallCaps/>
        </w:rPr>
        <w:t>,</w:t>
      </w:r>
      <w:r w:rsidRPr="00961233">
        <w:rPr>
          <w:smallCaps/>
        </w:rPr>
        <w:t xml:space="preserve"> Thanh</w:t>
      </w:r>
      <w:r w:rsidR="00851E02" w:rsidRPr="00961233">
        <w:rPr>
          <w:smallCaps/>
        </w:rPr>
        <w:t xml:space="preserve"> N.G.</w:t>
      </w:r>
      <w:r w:rsidR="00E33B0B" w:rsidRPr="00961233">
        <w:rPr>
          <w:smallCaps/>
        </w:rPr>
        <w:t>,</w:t>
      </w:r>
      <w:r w:rsidRPr="00961233">
        <w:rPr>
          <w:smallCaps/>
        </w:rPr>
        <w:t xml:space="preserve"> Do</w:t>
      </w:r>
      <w:r w:rsidR="00851E02" w:rsidRPr="00961233">
        <w:rPr>
          <w:smallCaps/>
        </w:rPr>
        <w:t xml:space="preserve"> T.T.</w:t>
      </w:r>
      <w:r w:rsidR="00E33B0B" w:rsidRPr="00961233">
        <w:rPr>
          <w:smallCaps/>
        </w:rPr>
        <w:t>,</w:t>
      </w:r>
      <w:r w:rsidRPr="00961233">
        <w:rPr>
          <w:smallCaps/>
        </w:rPr>
        <w:t xml:space="preserve"> </w:t>
      </w:r>
      <w:proofErr w:type="spellStart"/>
      <w:r w:rsidRPr="00961233">
        <w:rPr>
          <w:smallCaps/>
        </w:rPr>
        <w:t>Sangmaneedet</w:t>
      </w:r>
      <w:proofErr w:type="spellEnd"/>
      <w:r w:rsidRPr="00961233">
        <w:rPr>
          <w:smallCaps/>
        </w:rPr>
        <w:t xml:space="preserve"> </w:t>
      </w:r>
      <w:r w:rsidR="00851E02" w:rsidRPr="00961233">
        <w:rPr>
          <w:smallCaps/>
        </w:rPr>
        <w:t>S.</w:t>
      </w:r>
      <w:r w:rsidR="00E33B0B" w:rsidRPr="00961233">
        <w:rPr>
          <w:smallCaps/>
        </w:rPr>
        <w:t>,</w:t>
      </w:r>
      <w:r w:rsidR="00851E02" w:rsidRPr="00961233">
        <w:rPr>
          <w:smallCaps/>
        </w:rPr>
        <w:t xml:space="preserve"> </w:t>
      </w:r>
      <w:proofErr w:type="spellStart"/>
      <w:r w:rsidRPr="00961233">
        <w:rPr>
          <w:smallCaps/>
        </w:rPr>
        <w:t>Goddeeris</w:t>
      </w:r>
      <w:proofErr w:type="spellEnd"/>
      <w:r w:rsidR="00851E02" w:rsidRPr="00961233">
        <w:rPr>
          <w:smallCaps/>
        </w:rPr>
        <w:t xml:space="preserve"> B. &amp;</w:t>
      </w:r>
      <w:r w:rsidRPr="00961233">
        <w:rPr>
          <w:smallCaps/>
        </w:rPr>
        <w:t xml:space="preserve"> </w:t>
      </w:r>
      <w:proofErr w:type="spellStart"/>
      <w:r w:rsidRPr="00961233">
        <w:rPr>
          <w:smallCaps/>
        </w:rPr>
        <w:t>Vercruysse</w:t>
      </w:r>
      <w:proofErr w:type="spellEnd"/>
      <w:r w:rsidR="00851E02" w:rsidRPr="00961233">
        <w:rPr>
          <w:smallCaps/>
        </w:rPr>
        <w:t xml:space="preserve"> J.</w:t>
      </w:r>
      <w:r w:rsidR="00851E02" w:rsidRPr="00961233">
        <w:t xml:space="preserve"> (2005).</w:t>
      </w:r>
      <w:r w:rsidRPr="00961233">
        <w:t xml:space="preserve"> Evaluation of diagnostic tests for </w:t>
      </w:r>
      <w:r w:rsidRPr="00961233">
        <w:rPr>
          <w:i/>
        </w:rPr>
        <w:t xml:space="preserve">Trypanosoma </w:t>
      </w:r>
      <w:proofErr w:type="spellStart"/>
      <w:r w:rsidRPr="00961233">
        <w:rPr>
          <w:i/>
        </w:rPr>
        <w:t>evansi</w:t>
      </w:r>
      <w:proofErr w:type="spellEnd"/>
      <w:r w:rsidRPr="00961233">
        <w:t xml:space="preserve"> in experimentally infected pigs and subsequent use in field surveys in </w:t>
      </w:r>
      <w:r w:rsidR="00851E02" w:rsidRPr="00961233">
        <w:t>North</w:t>
      </w:r>
      <w:r w:rsidRPr="00961233">
        <w:t xml:space="preserve"> Vietnam and Thailand. </w:t>
      </w:r>
      <w:r w:rsidR="0047033A" w:rsidRPr="00961233">
        <w:rPr>
          <w:i/>
        </w:rPr>
        <w:t>Trop. Anim. Health Prod.</w:t>
      </w:r>
      <w:r w:rsidR="00E33B0B" w:rsidRPr="00961233">
        <w:t>,</w:t>
      </w:r>
      <w:r w:rsidRPr="00961233">
        <w:t xml:space="preserve"> </w:t>
      </w:r>
      <w:r w:rsidRPr="00961233">
        <w:rPr>
          <w:b/>
        </w:rPr>
        <w:t>37</w:t>
      </w:r>
      <w:r w:rsidR="00E33B0B" w:rsidRPr="00961233">
        <w:t>,</w:t>
      </w:r>
      <w:r w:rsidRPr="00961233">
        <w:t xml:space="preserve"> 457</w:t>
      </w:r>
      <w:r w:rsidR="00E52556" w:rsidRPr="00961233">
        <w:t>–</w:t>
      </w:r>
      <w:r w:rsidR="00851E02" w:rsidRPr="00961233">
        <w:t>4</w:t>
      </w:r>
      <w:r w:rsidRPr="00961233">
        <w:t>67.</w:t>
      </w:r>
    </w:p>
    <w:p w14:paraId="7F622081" w14:textId="2E454FFC" w:rsidR="00594EC3" w:rsidRPr="00B20715" w:rsidRDefault="00594EC3" w:rsidP="002A345E">
      <w:pPr>
        <w:pStyle w:val="Ref"/>
        <w:tabs>
          <w:tab w:val="clear" w:pos="-720"/>
        </w:tabs>
        <w:ind w:left="0" w:firstLine="0"/>
        <w:rPr>
          <w:strike/>
        </w:rPr>
      </w:pPr>
      <w:r w:rsidRPr="00B20715">
        <w:rPr>
          <w:smallCaps/>
          <w:strike/>
        </w:rPr>
        <w:t>Holland W.G.</w:t>
      </w:r>
      <w:r w:rsidR="00E33B0B" w:rsidRPr="00B20715">
        <w:rPr>
          <w:smallCaps/>
          <w:strike/>
        </w:rPr>
        <w:t>,</w:t>
      </w:r>
      <w:r w:rsidRPr="00B20715">
        <w:rPr>
          <w:smallCaps/>
          <w:strike/>
        </w:rPr>
        <w:t xml:space="preserve"> Thanh N.G.</w:t>
      </w:r>
      <w:r w:rsidR="00E33B0B" w:rsidRPr="00B20715">
        <w:rPr>
          <w:smallCaps/>
          <w:strike/>
        </w:rPr>
        <w:t>,</w:t>
      </w:r>
      <w:r w:rsidRPr="00B20715">
        <w:rPr>
          <w:smallCaps/>
          <w:strike/>
        </w:rPr>
        <w:t xml:space="preserve"> My L.N.</w:t>
      </w:r>
      <w:r w:rsidR="00E33B0B" w:rsidRPr="00B20715">
        <w:rPr>
          <w:smallCaps/>
          <w:strike/>
        </w:rPr>
        <w:t>,</w:t>
      </w:r>
      <w:r w:rsidRPr="00B20715">
        <w:rPr>
          <w:smallCaps/>
          <w:strike/>
        </w:rPr>
        <w:t xml:space="preserve"> Magnus E.</w:t>
      </w:r>
      <w:r w:rsidR="00E33B0B" w:rsidRPr="00B20715">
        <w:rPr>
          <w:smallCaps/>
          <w:strike/>
        </w:rPr>
        <w:t>,</w:t>
      </w:r>
      <w:r w:rsidRPr="00B20715">
        <w:rPr>
          <w:smallCaps/>
          <w:strike/>
        </w:rPr>
        <w:t xml:space="preserve"> </w:t>
      </w:r>
      <w:proofErr w:type="spellStart"/>
      <w:r w:rsidRPr="00B20715">
        <w:rPr>
          <w:smallCaps/>
          <w:strike/>
        </w:rPr>
        <w:t>Verloo</w:t>
      </w:r>
      <w:proofErr w:type="spellEnd"/>
      <w:r w:rsidRPr="00B20715">
        <w:rPr>
          <w:smallCaps/>
          <w:strike/>
        </w:rPr>
        <w:t xml:space="preserve"> D.</w:t>
      </w:r>
      <w:r w:rsidR="00E33B0B" w:rsidRPr="00B20715">
        <w:rPr>
          <w:smallCaps/>
          <w:strike/>
        </w:rPr>
        <w:t>,</w:t>
      </w:r>
      <w:r w:rsidRPr="00B20715">
        <w:rPr>
          <w:smallCaps/>
          <w:strike/>
        </w:rPr>
        <w:t xml:space="preserve"> </w:t>
      </w:r>
      <w:proofErr w:type="spellStart"/>
      <w:r w:rsidRPr="00B20715">
        <w:rPr>
          <w:smallCaps/>
          <w:strike/>
        </w:rPr>
        <w:t>Buscher</w:t>
      </w:r>
      <w:proofErr w:type="spellEnd"/>
      <w:r w:rsidRPr="00B20715">
        <w:rPr>
          <w:smallCaps/>
          <w:strike/>
        </w:rPr>
        <w:t xml:space="preserve"> P.</w:t>
      </w:r>
      <w:r w:rsidR="00E33B0B" w:rsidRPr="00B20715">
        <w:rPr>
          <w:smallCaps/>
          <w:strike/>
        </w:rPr>
        <w:t>,</w:t>
      </w:r>
      <w:r w:rsidRPr="00B20715">
        <w:rPr>
          <w:smallCaps/>
          <w:strike/>
        </w:rPr>
        <w:t xml:space="preserve"> </w:t>
      </w:r>
      <w:proofErr w:type="spellStart"/>
      <w:r w:rsidRPr="00B20715">
        <w:rPr>
          <w:smallCaps/>
          <w:strike/>
        </w:rPr>
        <w:t>Goddeeris</w:t>
      </w:r>
      <w:proofErr w:type="spellEnd"/>
      <w:r w:rsidRPr="00B20715">
        <w:rPr>
          <w:smallCaps/>
          <w:strike/>
        </w:rPr>
        <w:t xml:space="preserve"> B. &amp; </w:t>
      </w:r>
      <w:proofErr w:type="spellStart"/>
      <w:r w:rsidRPr="00B20715">
        <w:rPr>
          <w:smallCaps/>
          <w:strike/>
        </w:rPr>
        <w:t>Vercruysse</w:t>
      </w:r>
      <w:proofErr w:type="spellEnd"/>
      <w:r w:rsidRPr="00B20715">
        <w:rPr>
          <w:smallCaps/>
          <w:strike/>
        </w:rPr>
        <w:t xml:space="preserve"> J.</w:t>
      </w:r>
      <w:r w:rsidRPr="00B20715">
        <w:rPr>
          <w:strike/>
        </w:rPr>
        <w:t xml:space="preserve"> (2002). Evaluation of whole fresh blood and dried blood on filter paper discs in serological tests for </w:t>
      </w:r>
      <w:r w:rsidRPr="00B20715">
        <w:rPr>
          <w:i/>
          <w:strike/>
        </w:rPr>
        <w:t xml:space="preserve">Trypanosoma </w:t>
      </w:r>
      <w:proofErr w:type="spellStart"/>
      <w:r w:rsidRPr="00B20715">
        <w:rPr>
          <w:i/>
          <w:strike/>
        </w:rPr>
        <w:t>evansi</w:t>
      </w:r>
      <w:proofErr w:type="spellEnd"/>
      <w:r w:rsidRPr="00B20715">
        <w:rPr>
          <w:strike/>
        </w:rPr>
        <w:t xml:space="preserve"> in experimentally infected water buffaloes. </w:t>
      </w:r>
      <w:r w:rsidR="0047033A" w:rsidRPr="00B20715">
        <w:rPr>
          <w:i/>
          <w:strike/>
        </w:rPr>
        <w:t>Acta Trop</w:t>
      </w:r>
      <w:r w:rsidRPr="00B20715">
        <w:rPr>
          <w:strike/>
        </w:rPr>
        <w:t>.</w:t>
      </w:r>
      <w:r w:rsidR="00E33B0B" w:rsidRPr="00B20715">
        <w:rPr>
          <w:strike/>
        </w:rPr>
        <w:t>,</w:t>
      </w:r>
      <w:r w:rsidRPr="00B20715">
        <w:rPr>
          <w:strike/>
        </w:rPr>
        <w:t xml:space="preserve"> </w:t>
      </w:r>
      <w:r w:rsidRPr="00B20715">
        <w:rPr>
          <w:b/>
          <w:bCs/>
          <w:strike/>
        </w:rPr>
        <w:t>81</w:t>
      </w:r>
      <w:r w:rsidR="00E33B0B" w:rsidRPr="00B20715">
        <w:rPr>
          <w:strike/>
        </w:rPr>
        <w:t>,</w:t>
      </w:r>
      <w:r w:rsidRPr="00B20715">
        <w:rPr>
          <w:strike/>
        </w:rPr>
        <w:t xml:space="preserve"> 159–165.</w:t>
      </w:r>
    </w:p>
    <w:p w14:paraId="7285F643" w14:textId="20B50F60" w:rsidR="00BD73A6" w:rsidRDefault="00BD73A6" w:rsidP="002A345E">
      <w:pPr>
        <w:pStyle w:val="Ref"/>
        <w:tabs>
          <w:tab w:val="clear" w:pos="-720"/>
        </w:tabs>
        <w:ind w:left="0" w:firstLine="0"/>
        <w:rPr>
          <w:lang w:val="en-US"/>
        </w:rPr>
      </w:pPr>
      <w:r w:rsidRPr="00961233">
        <w:rPr>
          <w:smallCaps/>
        </w:rPr>
        <w:t>Hopkins</w:t>
      </w:r>
      <w:r w:rsidRPr="00961233">
        <w:t xml:space="preserve"> </w:t>
      </w:r>
      <w:r w:rsidRPr="00961233">
        <w:rPr>
          <w:smallCaps/>
        </w:rPr>
        <w:t>J.S.</w:t>
      </w:r>
      <w:r w:rsidR="00E33B0B" w:rsidRPr="00961233">
        <w:rPr>
          <w:smallCaps/>
        </w:rPr>
        <w:t>,</w:t>
      </w:r>
      <w:r w:rsidRPr="00961233">
        <w:rPr>
          <w:smallCaps/>
        </w:rPr>
        <w:t xml:space="preserve"> </w:t>
      </w:r>
      <w:proofErr w:type="spellStart"/>
      <w:r w:rsidRPr="00961233">
        <w:rPr>
          <w:smallCaps/>
        </w:rPr>
        <w:t>Chitambo</w:t>
      </w:r>
      <w:proofErr w:type="spellEnd"/>
      <w:r w:rsidR="00851E02" w:rsidRPr="00961233">
        <w:rPr>
          <w:smallCaps/>
        </w:rPr>
        <w:t xml:space="preserve"> H.</w:t>
      </w:r>
      <w:r w:rsidR="00E33B0B" w:rsidRPr="00961233">
        <w:rPr>
          <w:smallCaps/>
        </w:rPr>
        <w:t>,</w:t>
      </w:r>
      <w:r w:rsidRPr="00961233">
        <w:rPr>
          <w:smallCaps/>
        </w:rPr>
        <w:t xml:space="preserve"> </w:t>
      </w:r>
      <w:proofErr w:type="spellStart"/>
      <w:r w:rsidRPr="00961233">
        <w:rPr>
          <w:smallCaps/>
        </w:rPr>
        <w:t>Machila</w:t>
      </w:r>
      <w:proofErr w:type="spellEnd"/>
      <w:r w:rsidR="00851E02" w:rsidRPr="00961233">
        <w:rPr>
          <w:smallCaps/>
        </w:rPr>
        <w:t xml:space="preserve"> N.</w:t>
      </w:r>
      <w:r w:rsidR="00E33B0B" w:rsidRPr="00961233">
        <w:rPr>
          <w:smallCaps/>
        </w:rPr>
        <w:t>,</w:t>
      </w:r>
      <w:r w:rsidRPr="00961233">
        <w:rPr>
          <w:smallCaps/>
        </w:rPr>
        <w:t xml:space="preserve"> </w:t>
      </w:r>
      <w:proofErr w:type="spellStart"/>
      <w:r w:rsidRPr="00961233">
        <w:rPr>
          <w:smallCaps/>
        </w:rPr>
        <w:t>Luckins</w:t>
      </w:r>
      <w:proofErr w:type="spellEnd"/>
      <w:r w:rsidR="00851E02" w:rsidRPr="00961233">
        <w:rPr>
          <w:smallCaps/>
        </w:rPr>
        <w:t xml:space="preserve"> A.G.</w:t>
      </w:r>
      <w:r w:rsidR="00E33B0B" w:rsidRPr="00961233">
        <w:rPr>
          <w:smallCaps/>
        </w:rPr>
        <w:t>,</w:t>
      </w:r>
      <w:r w:rsidRPr="00961233">
        <w:rPr>
          <w:smallCaps/>
        </w:rPr>
        <w:t xml:space="preserve"> Rae</w:t>
      </w:r>
      <w:r w:rsidR="00851E02" w:rsidRPr="00961233">
        <w:rPr>
          <w:smallCaps/>
        </w:rPr>
        <w:t xml:space="preserve"> P.F.</w:t>
      </w:r>
      <w:r w:rsidR="00E33B0B" w:rsidRPr="00961233">
        <w:rPr>
          <w:smallCaps/>
        </w:rPr>
        <w:t>,</w:t>
      </w:r>
      <w:r w:rsidRPr="00961233">
        <w:rPr>
          <w:smallCaps/>
        </w:rPr>
        <w:t xml:space="preserve"> van de </w:t>
      </w:r>
      <w:proofErr w:type="spellStart"/>
      <w:r w:rsidRPr="00961233">
        <w:rPr>
          <w:smallCaps/>
        </w:rPr>
        <w:t>Bossche</w:t>
      </w:r>
      <w:proofErr w:type="spellEnd"/>
      <w:r w:rsidR="00851E02" w:rsidRPr="00961233">
        <w:rPr>
          <w:smallCaps/>
        </w:rPr>
        <w:t xml:space="preserve"> P.</w:t>
      </w:r>
      <w:r w:rsidRPr="00961233">
        <w:rPr>
          <w:smallCaps/>
        </w:rPr>
        <w:t xml:space="preserve"> </w:t>
      </w:r>
      <w:r w:rsidR="00851E02" w:rsidRPr="00961233">
        <w:rPr>
          <w:smallCaps/>
        </w:rPr>
        <w:t>&amp;</w:t>
      </w:r>
      <w:r w:rsidRPr="00961233">
        <w:rPr>
          <w:smallCaps/>
        </w:rPr>
        <w:t xml:space="preserve"> Eisler</w:t>
      </w:r>
      <w:r w:rsidR="00851E02" w:rsidRPr="00961233">
        <w:rPr>
          <w:smallCaps/>
        </w:rPr>
        <w:t xml:space="preserve"> M.</w:t>
      </w:r>
      <w:r w:rsidR="00851E02" w:rsidRPr="00961233">
        <w:t xml:space="preserve"> (1998).</w:t>
      </w:r>
      <w:r w:rsidRPr="00961233">
        <w:t xml:space="preserve"> Adaptation and validation of antibody-ELISA using dried blood spots on filter paper for </w:t>
      </w:r>
      <w:proofErr w:type="spellStart"/>
      <w:r w:rsidRPr="00961233">
        <w:t>emidemiological</w:t>
      </w:r>
      <w:proofErr w:type="spellEnd"/>
      <w:r w:rsidRPr="00961233">
        <w:t xml:space="preserve"> surveys of tsetse-transmitted </w:t>
      </w:r>
      <w:proofErr w:type="spellStart"/>
      <w:r w:rsidRPr="00961233">
        <w:t>trypanosomosis</w:t>
      </w:r>
      <w:proofErr w:type="spellEnd"/>
      <w:r w:rsidRPr="00961233">
        <w:t xml:space="preserve"> in cattle. </w:t>
      </w:r>
      <w:r w:rsidR="0047033A" w:rsidRPr="00961233">
        <w:rPr>
          <w:i/>
          <w:lang w:val="en-US"/>
        </w:rPr>
        <w:t>Prev. Vet. Med.</w:t>
      </w:r>
      <w:r w:rsidR="00E33B0B" w:rsidRPr="00961233">
        <w:rPr>
          <w:lang w:val="en-US"/>
        </w:rPr>
        <w:t>,</w:t>
      </w:r>
      <w:r w:rsidRPr="00961233">
        <w:rPr>
          <w:lang w:val="en-US"/>
        </w:rPr>
        <w:t xml:space="preserve"> </w:t>
      </w:r>
      <w:r w:rsidRPr="00961233">
        <w:rPr>
          <w:b/>
          <w:lang w:val="en-US"/>
        </w:rPr>
        <w:t>37</w:t>
      </w:r>
      <w:r w:rsidR="00E33B0B" w:rsidRPr="00961233">
        <w:rPr>
          <w:lang w:val="en-US"/>
        </w:rPr>
        <w:t>,</w:t>
      </w:r>
      <w:r w:rsidRPr="00961233">
        <w:rPr>
          <w:lang w:val="en-US"/>
        </w:rPr>
        <w:t xml:space="preserve"> 91</w:t>
      </w:r>
      <w:r w:rsidR="00E52556" w:rsidRPr="00961233">
        <w:rPr>
          <w:lang w:val="en-US"/>
        </w:rPr>
        <w:t>–</w:t>
      </w:r>
      <w:r w:rsidRPr="00961233">
        <w:rPr>
          <w:lang w:val="en-US"/>
        </w:rPr>
        <w:t>99.</w:t>
      </w:r>
    </w:p>
    <w:p w14:paraId="18455CDB" w14:textId="29A032B9" w:rsidR="00BD73A6" w:rsidRPr="003F5A63" w:rsidRDefault="00851E02" w:rsidP="002A345E">
      <w:pPr>
        <w:pStyle w:val="Ref"/>
        <w:tabs>
          <w:tab w:val="clear" w:pos="-720"/>
        </w:tabs>
        <w:ind w:left="0" w:firstLine="0"/>
        <w:rPr>
          <w:strike/>
          <w:lang w:val="fr-FR"/>
        </w:rPr>
      </w:pPr>
      <w:proofErr w:type="spellStart"/>
      <w:r w:rsidRPr="003F5A63">
        <w:rPr>
          <w:smallCaps/>
          <w:strike/>
          <w:lang w:val="en-US"/>
        </w:rPr>
        <w:t>Jacquiet</w:t>
      </w:r>
      <w:proofErr w:type="spellEnd"/>
      <w:r w:rsidR="00BD73A6" w:rsidRPr="003F5A63">
        <w:rPr>
          <w:smallCaps/>
          <w:strike/>
          <w:lang w:val="en-US"/>
        </w:rPr>
        <w:t xml:space="preserve"> P.</w:t>
      </w:r>
      <w:r w:rsidR="00E33B0B" w:rsidRPr="003F5A63">
        <w:rPr>
          <w:smallCaps/>
          <w:strike/>
          <w:lang w:val="en-US"/>
        </w:rPr>
        <w:t>,</w:t>
      </w:r>
      <w:r w:rsidR="00BD73A6" w:rsidRPr="003F5A63">
        <w:rPr>
          <w:smallCaps/>
          <w:strike/>
          <w:lang w:val="en-US"/>
        </w:rPr>
        <w:t xml:space="preserve"> </w:t>
      </w:r>
      <w:proofErr w:type="spellStart"/>
      <w:r w:rsidR="00BD73A6" w:rsidRPr="003F5A63">
        <w:rPr>
          <w:smallCaps/>
          <w:strike/>
          <w:lang w:val="en-US"/>
        </w:rPr>
        <w:t>Cheilh</w:t>
      </w:r>
      <w:proofErr w:type="spellEnd"/>
      <w:r w:rsidRPr="003F5A63">
        <w:rPr>
          <w:smallCaps/>
          <w:strike/>
          <w:lang w:val="en-US"/>
        </w:rPr>
        <w:t xml:space="preserve"> D.</w:t>
      </w:r>
      <w:r w:rsidR="00E33B0B" w:rsidRPr="003F5A63">
        <w:rPr>
          <w:smallCaps/>
          <w:strike/>
          <w:lang w:val="en-US"/>
        </w:rPr>
        <w:t>,</w:t>
      </w:r>
      <w:r w:rsidR="00BD73A6" w:rsidRPr="003F5A63">
        <w:rPr>
          <w:smallCaps/>
          <w:strike/>
          <w:lang w:val="en-US"/>
        </w:rPr>
        <w:t xml:space="preserve"> Thiam</w:t>
      </w:r>
      <w:r w:rsidRPr="003F5A63">
        <w:rPr>
          <w:smallCaps/>
          <w:strike/>
          <w:lang w:val="en-US"/>
        </w:rPr>
        <w:t xml:space="preserve"> A.</w:t>
      </w:r>
      <w:r w:rsidR="00BD73A6" w:rsidRPr="003F5A63">
        <w:rPr>
          <w:smallCaps/>
          <w:strike/>
          <w:lang w:val="en-US"/>
        </w:rPr>
        <w:t xml:space="preserve"> </w:t>
      </w:r>
      <w:r w:rsidRPr="003F5A63">
        <w:rPr>
          <w:smallCaps/>
          <w:strike/>
          <w:lang w:val="en-US"/>
        </w:rPr>
        <w:t>&amp;</w:t>
      </w:r>
      <w:r w:rsidR="00BD73A6" w:rsidRPr="003F5A63">
        <w:rPr>
          <w:smallCaps/>
          <w:strike/>
          <w:lang w:val="en-US"/>
        </w:rPr>
        <w:t xml:space="preserve"> </w:t>
      </w:r>
      <w:proofErr w:type="spellStart"/>
      <w:r w:rsidR="00BD73A6" w:rsidRPr="003F5A63">
        <w:rPr>
          <w:smallCaps/>
          <w:strike/>
          <w:lang w:val="en-US"/>
        </w:rPr>
        <w:t>Dia</w:t>
      </w:r>
      <w:proofErr w:type="spellEnd"/>
      <w:r w:rsidRPr="003F5A63">
        <w:rPr>
          <w:smallCaps/>
          <w:strike/>
          <w:lang w:val="en-US"/>
        </w:rPr>
        <w:t xml:space="preserve"> M.L. (</w:t>
      </w:r>
      <w:r w:rsidRPr="003F5A63">
        <w:rPr>
          <w:strike/>
          <w:lang w:val="en-US"/>
        </w:rPr>
        <w:t>1993).</w:t>
      </w:r>
      <w:r w:rsidR="00BD73A6" w:rsidRPr="003F5A63">
        <w:rPr>
          <w:strike/>
          <w:lang w:val="en-US"/>
        </w:rPr>
        <w:t xml:space="preserve"> </w:t>
      </w:r>
      <w:r w:rsidR="00BD73A6" w:rsidRPr="00F944AF">
        <w:rPr>
          <w:strike/>
          <w:lang w:val="fr-FR"/>
        </w:rPr>
        <w:t xml:space="preserve">La trypanosomose à </w:t>
      </w:r>
      <w:proofErr w:type="spellStart"/>
      <w:r w:rsidR="00BD73A6" w:rsidRPr="00F944AF">
        <w:rPr>
          <w:i/>
          <w:strike/>
          <w:lang w:val="fr-FR"/>
        </w:rPr>
        <w:t>Trypanosoma</w:t>
      </w:r>
      <w:proofErr w:type="spellEnd"/>
      <w:r w:rsidR="00BD73A6" w:rsidRPr="00F944AF">
        <w:rPr>
          <w:i/>
          <w:strike/>
          <w:lang w:val="fr-FR"/>
        </w:rPr>
        <w:t xml:space="preserve"> </w:t>
      </w:r>
      <w:proofErr w:type="spellStart"/>
      <w:r w:rsidR="00BD73A6" w:rsidRPr="00F944AF">
        <w:rPr>
          <w:i/>
          <w:strike/>
          <w:lang w:val="fr-FR"/>
        </w:rPr>
        <w:t>evansi</w:t>
      </w:r>
      <w:proofErr w:type="spellEnd"/>
      <w:r w:rsidR="00BD73A6" w:rsidRPr="00F944AF">
        <w:rPr>
          <w:strike/>
          <w:lang w:val="fr-FR"/>
        </w:rPr>
        <w:t xml:space="preserve"> (Steel 1985)</w:t>
      </w:r>
      <w:r w:rsidR="00E33B0B" w:rsidRPr="00F944AF">
        <w:rPr>
          <w:strike/>
          <w:lang w:val="fr-FR"/>
        </w:rPr>
        <w:t>,</w:t>
      </w:r>
      <w:r w:rsidR="00BD73A6" w:rsidRPr="00F944AF">
        <w:rPr>
          <w:strike/>
          <w:lang w:val="fr-FR"/>
        </w:rPr>
        <w:t xml:space="preserve"> Balbiani 1988</w:t>
      </w:r>
      <w:r w:rsidR="00E33B0B" w:rsidRPr="00F944AF">
        <w:rPr>
          <w:strike/>
          <w:lang w:val="fr-FR"/>
        </w:rPr>
        <w:t>,</w:t>
      </w:r>
      <w:r w:rsidR="00BD73A6" w:rsidRPr="00F944AF">
        <w:rPr>
          <w:strike/>
          <w:lang w:val="fr-FR"/>
        </w:rPr>
        <w:t xml:space="preserve"> chez les ruminants de Mauritanie. </w:t>
      </w:r>
      <w:r w:rsidR="00BD73A6" w:rsidRPr="003F5A63">
        <w:rPr>
          <w:strike/>
          <w:lang w:val="fr-FR"/>
        </w:rPr>
        <w:t>Résultats d</w:t>
      </w:r>
      <w:r w:rsidRPr="003F5A63">
        <w:rPr>
          <w:strike/>
          <w:lang w:val="fr-FR"/>
        </w:rPr>
        <w:t>’</w:t>
      </w:r>
      <w:r w:rsidR="00BD73A6" w:rsidRPr="003F5A63">
        <w:rPr>
          <w:strike/>
          <w:lang w:val="fr-FR"/>
        </w:rPr>
        <w:t>inoculations expérimentales et d</w:t>
      </w:r>
      <w:r w:rsidRPr="003F5A63">
        <w:rPr>
          <w:strike/>
          <w:lang w:val="fr-FR"/>
        </w:rPr>
        <w:t>’</w:t>
      </w:r>
      <w:r w:rsidR="00BD73A6" w:rsidRPr="003F5A63">
        <w:rPr>
          <w:strike/>
          <w:lang w:val="fr-FR"/>
        </w:rPr>
        <w:t xml:space="preserve">enquêtes sur le terrain. </w:t>
      </w:r>
      <w:proofErr w:type="spellStart"/>
      <w:r w:rsidR="0047033A" w:rsidRPr="003F5A63">
        <w:rPr>
          <w:i/>
          <w:strike/>
          <w:lang w:val="fr-FR"/>
        </w:rPr>
        <w:t>Rev</w:t>
      </w:r>
      <w:proofErr w:type="spellEnd"/>
      <w:r w:rsidR="0047033A" w:rsidRPr="003F5A63">
        <w:rPr>
          <w:i/>
          <w:strike/>
          <w:lang w:val="fr-FR"/>
        </w:rPr>
        <w:t xml:space="preserve">. </w:t>
      </w:r>
      <w:proofErr w:type="spellStart"/>
      <w:r w:rsidR="0047033A" w:rsidRPr="003F5A63">
        <w:rPr>
          <w:i/>
          <w:strike/>
          <w:lang w:val="fr-FR"/>
        </w:rPr>
        <w:t>Elev</w:t>
      </w:r>
      <w:proofErr w:type="spellEnd"/>
      <w:r w:rsidR="0047033A" w:rsidRPr="003F5A63">
        <w:rPr>
          <w:i/>
          <w:strike/>
          <w:lang w:val="fr-FR"/>
        </w:rPr>
        <w:t xml:space="preserve">. Med. </w:t>
      </w:r>
      <w:proofErr w:type="spellStart"/>
      <w:r w:rsidR="0047033A" w:rsidRPr="003F5A63">
        <w:rPr>
          <w:i/>
          <w:strike/>
          <w:lang w:val="fr-FR"/>
        </w:rPr>
        <w:t>Vet</w:t>
      </w:r>
      <w:proofErr w:type="spellEnd"/>
      <w:r w:rsidR="0047033A" w:rsidRPr="003F5A63">
        <w:rPr>
          <w:i/>
          <w:strike/>
          <w:lang w:val="fr-FR"/>
        </w:rPr>
        <w:t>. Pays Trop</w:t>
      </w:r>
      <w:r w:rsidR="0047033A" w:rsidRPr="003F5A63">
        <w:rPr>
          <w:strike/>
          <w:lang w:val="fr-FR"/>
        </w:rPr>
        <w:t>.</w:t>
      </w:r>
      <w:r w:rsidR="00E33B0B" w:rsidRPr="003F5A63">
        <w:rPr>
          <w:strike/>
          <w:lang w:val="fr-FR"/>
        </w:rPr>
        <w:t>,</w:t>
      </w:r>
      <w:r w:rsidR="00BD73A6" w:rsidRPr="003F5A63">
        <w:rPr>
          <w:strike/>
          <w:lang w:val="fr-FR"/>
        </w:rPr>
        <w:t xml:space="preserve"> </w:t>
      </w:r>
      <w:r w:rsidR="00BD73A6" w:rsidRPr="003F5A63">
        <w:rPr>
          <w:b/>
          <w:strike/>
          <w:lang w:val="fr-FR"/>
        </w:rPr>
        <w:t>46</w:t>
      </w:r>
      <w:r w:rsidR="00E33B0B" w:rsidRPr="003F5A63">
        <w:rPr>
          <w:strike/>
          <w:lang w:val="fr-FR"/>
        </w:rPr>
        <w:t>,</w:t>
      </w:r>
      <w:r w:rsidR="00BD73A6" w:rsidRPr="003F5A63">
        <w:rPr>
          <w:strike/>
          <w:lang w:val="fr-FR"/>
        </w:rPr>
        <w:t xml:space="preserve"> 574</w:t>
      </w:r>
      <w:r w:rsidR="00E52556" w:rsidRPr="003F5A63">
        <w:rPr>
          <w:strike/>
          <w:lang w:val="fr-FR"/>
        </w:rPr>
        <w:t>–</w:t>
      </w:r>
      <w:r w:rsidR="00BD73A6" w:rsidRPr="003F5A63">
        <w:rPr>
          <w:strike/>
          <w:lang w:val="fr-FR"/>
        </w:rPr>
        <w:t>578.</w:t>
      </w:r>
    </w:p>
    <w:p w14:paraId="3808026B" w14:textId="52E39E16" w:rsidR="00BD73A6" w:rsidRPr="003F5A63" w:rsidRDefault="00BD73A6" w:rsidP="00E6427D">
      <w:pPr>
        <w:pStyle w:val="Ref"/>
        <w:tabs>
          <w:tab w:val="clear" w:pos="-720"/>
        </w:tabs>
        <w:ind w:left="0" w:firstLine="0"/>
        <w:rPr>
          <w:strike/>
          <w:lang w:val="pt-BR"/>
        </w:rPr>
      </w:pPr>
      <w:r w:rsidRPr="003F5A63">
        <w:rPr>
          <w:smallCaps/>
          <w:strike/>
          <w:lang w:val="fr-FR"/>
        </w:rPr>
        <w:t>Jensen R.E.</w:t>
      </w:r>
      <w:r w:rsidR="00E33B0B" w:rsidRPr="003F5A63">
        <w:rPr>
          <w:smallCaps/>
          <w:strike/>
          <w:lang w:val="fr-FR"/>
        </w:rPr>
        <w:t>,</w:t>
      </w:r>
      <w:r w:rsidRPr="003F5A63">
        <w:rPr>
          <w:smallCaps/>
          <w:strike/>
          <w:lang w:val="fr-FR"/>
        </w:rPr>
        <w:t xml:space="preserve"> Simpson</w:t>
      </w:r>
      <w:r w:rsidR="00851E02" w:rsidRPr="003F5A63">
        <w:rPr>
          <w:smallCaps/>
          <w:strike/>
          <w:lang w:val="fr-FR"/>
        </w:rPr>
        <w:t xml:space="preserve"> L. &amp;</w:t>
      </w:r>
      <w:r w:rsidRPr="003F5A63">
        <w:rPr>
          <w:smallCaps/>
          <w:strike/>
          <w:lang w:val="fr-FR"/>
        </w:rPr>
        <w:t xml:space="preserve"> </w:t>
      </w:r>
      <w:proofErr w:type="spellStart"/>
      <w:r w:rsidRPr="003F5A63">
        <w:rPr>
          <w:smallCaps/>
          <w:strike/>
          <w:lang w:val="fr-FR"/>
        </w:rPr>
        <w:t>Englund</w:t>
      </w:r>
      <w:proofErr w:type="spellEnd"/>
      <w:r w:rsidR="00851E02" w:rsidRPr="003F5A63">
        <w:rPr>
          <w:smallCaps/>
          <w:strike/>
          <w:lang w:val="fr-FR"/>
        </w:rPr>
        <w:t xml:space="preserve"> P.T</w:t>
      </w:r>
      <w:r w:rsidR="00851E02" w:rsidRPr="003F5A63">
        <w:rPr>
          <w:strike/>
          <w:lang w:val="fr-FR"/>
        </w:rPr>
        <w:t>. (2008).</w:t>
      </w:r>
      <w:r w:rsidRPr="003F5A63">
        <w:rPr>
          <w:strike/>
          <w:lang w:val="fr-FR"/>
        </w:rPr>
        <w:t xml:space="preserve"> </w:t>
      </w:r>
      <w:r w:rsidRPr="003F5A63">
        <w:rPr>
          <w:strike/>
        </w:rPr>
        <w:t xml:space="preserve">What happens when </w:t>
      </w:r>
      <w:r w:rsidRPr="003F5A63">
        <w:rPr>
          <w:i/>
          <w:strike/>
        </w:rPr>
        <w:t>Trypanosoma brucei</w:t>
      </w:r>
      <w:r w:rsidRPr="003F5A63">
        <w:rPr>
          <w:strike/>
        </w:rPr>
        <w:t xml:space="preserve"> leaves Africa. </w:t>
      </w:r>
      <w:r w:rsidR="0047033A" w:rsidRPr="003F5A63">
        <w:rPr>
          <w:i/>
          <w:strike/>
          <w:lang w:val="pt-BR"/>
        </w:rPr>
        <w:t>Trends Parasitol.</w:t>
      </w:r>
      <w:r w:rsidR="00E33B0B" w:rsidRPr="003F5A63">
        <w:rPr>
          <w:strike/>
          <w:lang w:val="pt-BR"/>
        </w:rPr>
        <w:t>,</w:t>
      </w:r>
      <w:r w:rsidRPr="003F5A63">
        <w:rPr>
          <w:strike/>
          <w:lang w:val="pt-BR"/>
        </w:rPr>
        <w:t xml:space="preserve"> </w:t>
      </w:r>
      <w:r w:rsidRPr="003F5A63">
        <w:rPr>
          <w:b/>
          <w:strike/>
          <w:lang w:val="pt-BR"/>
        </w:rPr>
        <w:t>2</w:t>
      </w:r>
      <w:r w:rsidR="00F31D08" w:rsidRPr="003F5A63">
        <w:rPr>
          <w:b/>
          <w:strike/>
          <w:lang w:val="pt-BR"/>
        </w:rPr>
        <w:t>4</w:t>
      </w:r>
      <w:r w:rsidR="00E33B0B" w:rsidRPr="003F5A63">
        <w:rPr>
          <w:strike/>
          <w:lang w:val="pt-BR"/>
        </w:rPr>
        <w:t>,</w:t>
      </w:r>
      <w:r w:rsidR="00F31D08" w:rsidRPr="003F5A63">
        <w:rPr>
          <w:strike/>
          <w:lang w:val="pt-BR"/>
        </w:rPr>
        <w:t xml:space="preserve"> 428–431</w:t>
      </w:r>
      <w:r w:rsidRPr="003F5A63">
        <w:rPr>
          <w:strike/>
          <w:lang w:val="pt-BR"/>
        </w:rPr>
        <w:t>.</w:t>
      </w:r>
    </w:p>
    <w:p w14:paraId="265199F1" w14:textId="1DAB06E9" w:rsidR="00BD73A6" w:rsidRPr="003F5A63" w:rsidRDefault="00BD73A6" w:rsidP="001D6A92">
      <w:pPr>
        <w:pStyle w:val="Ref"/>
        <w:tabs>
          <w:tab w:val="clear" w:pos="-720"/>
        </w:tabs>
        <w:ind w:left="0" w:firstLine="0"/>
        <w:rPr>
          <w:strike/>
        </w:rPr>
      </w:pPr>
      <w:r w:rsidRPr="003F5A63">
        <w:rPr>
          <w:smallCaps/>
          <w:strike/>
          <w:lang w:val="pt-BR"/>
        </w:rPr>
        <w:t>Konnai S.</w:t>
      </w:r>
      <w:r w:rsidR="00E33B0B" w:rsidRPr="003F5A63">
        <w:rPr>
          <w:smallCaps/>
          <w:strike/>
          <w:lang w:val="pt-BR"/>
        </w:rPr>
        <w:t>,</w:t>
      </w:r>
      <w:r w:rsidRPr="003F5A63">
        <w:rPr>
          <w:smallCaps/>
          <w:strike/>
          <w:lang w:val="pt-BR"/>
        </w:rPr>
        <w:t xml:space="preserve"> Mekata</w:t>
      </w:r>
      <w:r w:rsidR="00C03521" w:rsidRPr="003F5A63">
        <w:rPr>
          <w:smallCaps/>
          <w:strike/>
          <w:lang w:val="pt-BR"/>
        </w:rPr>
        <w:t xml:space="preserve"> M.</w:t>
      </w:r>
      <w:r w:rsidR="00E33B0B" w:rsidRPr="003F5A63">
        <w:rPr>
          <w:smallCaps/>
          <w:strike/>
          <w:lang w:val="pt-BR"/>
        </w:rPr>
        <w:t>,</w:t>
      </w:r>
      <w:r w:rsidRPr="003F5A63">
        <w:rPr>
          <w:smallCaps/>
          <w:strike/>
          <w:lang w:val="pt-BR"/>
        </w:rPr>
        <w:t xml:space="preserve"> Mingala</w:t>
      </w:r>
      <w:r w:rsidR="00C03521" w:rsidRPr="003F5A63">
        <w:rPr>
          <w:smallCaps/>
          <w:strike/>
          <w:lang w:val="pt-BR"/>
        </w:rPr>
        <w:t xml:space="preserve"> C.</w:t>
      </w:r>
      <w:r w:rsidR="00E33B0B" w:rsidRPr="003F5A63">
        <w:rPr>
          <w:smallCaps/>
          <w:strike/>
          <w:lang w:val="pt-BR"/>
        </w:rPr>
        <w:t>,</w:t>
      </w:r>
      <w:r w:rsidRPr="003F5A63">
        <w:rPr>
          <w:smallCaps/>
          <w:strike/>
          <w:lang w:val="pt-BR"/>
        </w:rPr>
        <w:t xml:space="preserve"> Abes</w:t>
      </w:r>
      <w:r w:rsidR="00C03521" w:rsidRPr="003F5A63">
        <w:rPr>
          <w:smallCaps/>
          <w:strike/>
          <w:lang w:val="pt-BR"/>
        </w:rPr>
        <w:t xml:space="preserve"> N.</w:t>
      </w:r>
      <w:r w:rsidR="00E33B0B" w:rsidRPr="003F5A63">
        <w:rPr>
          <w:smallCaps/>
          <w:strike/>
          <w:lang w:val="pt-BR"/>
        </w:rPr>
        <w:t>,</w:t>
      </w:r>
      <w:r w:rsidRPr="003F5A63">
        <w:rPr>
          <w:smallCaps/>
          <w:strike/>
          <w:lang w:val="pt-BR"/>
        </w:rPr>
        <w:t xml:space="preserve"> Gutierrez</w:t>
      </w:r>
      <w:r w:rsidR="00C03521" w:rsidRPr="003F5A63">
        <w:rPr>
          <w:smallCaps/>
          <w:strike/>
          <w:lang w:val="pt-BR"/>
        </w:rPr>
        <w:t xml:space="preserve"> C.</w:t>
      </w:r>
      <w:r w:rsidR="00E33B0B" w:rsidRPr="003F5A63">
        <w:rPr>
          <w:smallCaps/>
          <w:strike/>
          <w:lang w:val="pt-BR"/>
        </w:rPr>
        <w:t>,</w:t>
      </w:r>
      <w:r w:rsidRPr="003F5A63">
        <w:rPr>
          <w:smallCaps/>
          <w:strike/>
          <w:lang w:val="pt-BR"/>
        </w:rPr>
        <w:t xml:space="preserve"> Herrera</w:t>
      </w:r>
      <w:r w:rsidR="00C03521" w:rsidRPr="003F5A63">
        <w:rPr>
          <w:smallCaps/>
          <w:strike/>
          <w:lang w:val="pt-BR"/>
        </w:rPr>
        <w:t xml:space="preserve"> J.</w:t>
      </w:r>
      <w:r w:rsidR="00E33B0B" w:rsidRPr="003F5A63">
        <w:rPr>
          <w:smallCaps/>
          <w:strike/>
          <w:lang w:val="pt-BR"/>
        </w:rPr>
        <w:t>,</w:t>
      </w:r>
      <w:r w:rsidRPr="003F5A63">
        <w:rPr>
          <w:smallCaps/>
          <w:strike/>
          <w:lang w:val="pt-BR"/>
        </w:rPr>
        <w:t xml:space="preserve"> Dargantes</w:t>
      </w:r>
      <w:r w:rsidR="00C03521" w:rsidRPr="003F5A63">
        <w:rPr>
          <w:smallCaps/>
          <w:strike/>
          <w:lang w:val="pt-BR"/>
        </w:rPr>
        <w:t xml:space="preserve"> A.</w:t>
      </w:r>
      <w:r w:rsidR="00E33B0B" w:rsidRPr="003F5A63">
        <w:rPr>
          <w:smallCaps/>
          <w:strike/>
          <w:lang w:val="pt-BR"/>
        </w:rPr>
        <w:t>,</w:t>
      </w:r>
      <w:r w:rsidRPr="003F5A63">
        <w:rPr>
          <w:smallCaps/>
          <w:strike/>
          <w:lang w:val="pt-BR"/>
        </w:rPr>
        <w:t xml:space="preserve"> Witola</w:t>
      </w:r>
      <w:r w:rsidR="00C03521" w:rsidRPr="003F5A63">
        <w:rPr>
          <w:smallCaps/>
          <w:strike/>
          <w:lang w:val="pt-BR"/>
        </w:rPr>
        <w:t xml:space="preserve"> W.</w:t>
      </w:r>
      <w:r w:rsidR="00E33B0B" w:rsidRPr="003F5A63">
        <w:rPr>
          <w:smallCaps/>
          <w:strike/>
          <w:lang w:val="pt-BR"/>
        </w:rPr>
        <w:t>,</w:t>
      </w:r>
      <w:r w:rsidRPr="003F5A63">
        <w:rPr>
          <w:smallCaps/>
          <w:strike/>
          <w:lang w:val="pt-BR"/>
        </w:rPr>
        <w:t xml:space="preserve"> Cruz</w:t>
      </w:r>
      <w:r w:rsidR="00C03521" w:rsidRPr="003F5A63">
        <w:rPr>
          <w:smallCaps/>
          <w:strike/>
          <w:lang w:val="pt-BR"/>
        </w:rPr>
        <w:t xml:space="preserve"> L.</w:t>
      </w:r>
      <w:r w:rsidR="00E33B0B" w:rsidRPr="003F5A63">
        <w:rPr>
          <w:smallCaps/>
          <w:strike/>
          <w:lang w:val="pt-BR"/>
        </w:rPr>
        <w:t>,</w:t>
      </w:r>
      <w:r w:rsidRPr="003F5A63">
        <w:rPr>
          <w:smallCaps/>
          <w:strike/>
          <w:lang w:val="pt-BR"/>
        </w:rPr>
        <w:t xml:space="preserve"> Inoue</w:t>
      </w:r>
      <w:r w:rsidR="00C03521" w:rsidRPr="003F5A63">
        <w:rPr>
          <w:smallCaps/>
          <w:strike/>
          <w:lang w:val="pt-BR"/>
        </w:rPr>
        <w:t xml:space="preserve"> N.</w:t>
      </w:r>
      <w:r w:rsidR="00E33B0B" w:rsidRPr="003F5A63">
        <w:rPr>
          <w:smallCaps/>
          <w:strike/>
          <w:lang w:val="pt-BR"/>
        </w:rPr>
        <w:t>,</w:t>
      </w:r>
      <w:r w:rsidRPr="003F5A63">
        <w:rPr>
          <w:smallCaps/>
          <w:strike/>
          <w:lang w:val="pt-BR"/>
        </w:rPr>
        <w:t xml:space="preserve"> Onuma</w:t>
      </w:r>
      <w:r w:rsidR="00C03521" w:rsidRPr="003F5A63">
        <w:rPr>
          <w:smallCaps/>
          <w:strike/>
          <w:lang w:val="pt-BR"/>
        </w:rPr>
        <w:t xml:space="preserve"> M. &amp;</w:t>
      </w:r>
      <w:r w:rsidRPr="003F5A63">
        <w:rPr>
          <w:smallCaps/>
          <w:strike/>
          <w:lang w:val="pt-BR"/>
        </w:rPr>
        <w:t xml:space="preserve"> Ohashi</w:t>
      </w:r>
      <w:r w:rsidR="00C03521" w:rsidRPr="003F5A63">
        <w:rPr>
          <w:smallCaps/>
          <w:strike/>
          <w:lang w:val="pt-BR"/>
        </w:rPr>
        <w:t xml:space="preserve"> K.</w:t>
      </w:r>
      <w:r w:rsidR="00C03521" w:rsidRPr="003F5A63">
        <w:rPr>
          <w:strike/>
          <w:lang w:val="pt-BR"/>
        </w:rPr>
        <w:t xml:space="preserve"> (2009).</w:t>
      </w:r>
      <w:r w:rsidRPr="003F5A63">
        <w:rPr>
          <w:strike/>
          <w:lang w:val="pt-BR"/>
        </w:rPr>
        <w:t xml:space="preserve"> </w:t>
      </w:r>
      <w:r w:rsidRPr="003F5A63">
        <w:rPr>
          <w:strike/>
        </w:rPr>
        <w:t xml:space="preserve">Development and application of a quantitative real-time PCR for the diagnosis of </w:t>
      </w:r>
      <w:proofErr w:type="spellStart"/>
      <w:r w:rsidRPr="003F5A63">
        <w:rPr>
          <w:strike/>
        </w:rPr>
        <w:t>Surra</w:t>
      </w:r>
      <w:proofErr w:type="spellEnd"/>
      <w:r w:rsidRPr="003F5A63">
        <w:rPr>
          <w:strike/>
        </w:rPr>
        <w:t xml:space="preserve"> in water buffaloes. </w:t>
      </w:r>
      <w:r w:rsidRPr="003F5A63">
        <w:rPr>
          <w:i/>
          <w:strike/>
        </w:rPr>
        <w:t xml:space="preserve">Infect. Genet. </w:t>
      </w:r>
      <w:proofErr w:type="spellStart"/>
      <w:r w:rsidRPr="003F5A63">
        <w:rPr>
          <w:i/>
          <w:strike/>
        </w:rPr>
        <w:t>Evol</w:t>
      </w:r>
      <w:proofErr w:type="spellEnd"/>
      <w:r w:rsidRPr="003F5A63">
        <w:rPr>
          <w:strike/>
        </w:rPr>
        <w:t>.</w:t>
      </w:r>
      <w:r w:rsidR="00E33B0B" w:rsidRPr="003F5A63">
        <w:rPr>
          <w:strike/>
        </w:rPr>
        <w:t>,</w:t>
      </w:r>
      <w:r w:rsidRPr="003F5A63">
        <w:rPr>
          <w:strike/>
        </w:rPr>
        <w:t xml:space="preserve"> </w:t>
      </w:r>
      <w:r w:rsidRPr="003F5A63">
        <w:rPr>
          <w:b/>
          <w:strike/>
        </w:rPr>
        <w:t>4</w:t>
      </w:r>
      <w:r w:rsidR="00E33B0B" w:rsidRPr="003F5A63">
        <w:rPr>
          <w:strike/>
        </w:rPr>
        <w:t>,</w:t>
      </w:r>
      <w:r w:rsidRPr="003F5A63">
        <w:rPr>
          <w:strike/>
        </w:rPr>
        <w:t xml:space="preserve"> 449</w:t>
      </w:r>
      <w:r w:rsidR="00E52556" w:rsidRPr="003F5A63">
        <w:rPr>
          <w:strike/>
        </w:rPr>
        <w:t>–</w:t>
      </w:r>
      <w:r w:rsidR="00C03521" w:rsidRPr="003F5A63">
        <w:rPr>
          <w:strike/>
        </w:rPr>
        <w:t>4</w:t>
      </w:r>
      <w:r w:rsidRPr="003F5A63">
        <w:rPr>
          <w:strike/>
        </w:rPr>
        <w:t>52.</w:t>
      </w:r>
    </w:p>
    <w:p w14:paraId="238B6893" w14:textId="00DB0486" w:rsidR="00BD73A6" w:rsidRPr="00CD4238" w:rsidRDefault="00BD73A6" w:rsidP="002A345E">
      <w:pPr>
        <w:pStyle w:val="Ref"/>
        <w:tabs>
          <w:tab w:val="clear" w:pos="-720"/>
        </w:tabs>
        <w:ind w:left="0" w:firstLine="0"/>
        <w:rPr>
          <w:strike/>
        </w:rPr>
      </w:pPr>
      <w:proofErr w:type="spellStart"/>
      <w:r w:rsidRPr="003F5A63">
        <w:rPr>
          <w:smallCaps/>
          <w:strike/>
        </w:rPr>
        <w:t>Laha</w:t>
      </w:r>
      <w:proofErr w:type="spellEnd"/>
      <w:r w:rsidRPr="003F5A63">
        <w:rPr>
          <w:smallCaps/>
          <w:strike/>
        </w:rPr>
        <w:t xml:space="preserve"> R. </w:t>
      </w:r>
      <w:r w:rsidR="00C03521" w:rsidRPr="003F5A63">
        <w:rPr>
          <w:smallCaps/>
          <w:strike/>
        </w:rPr>
        <w:t>&amp;</w:t>
      </w:r>
      <w:r w:rsidRPr="003F5A63">
        <w:rPr>
          <w:smallCaps/>
          <w:strike/>
        </w:rPr>
        <w:t xml:space="preserve"> </w:t>
      </w:r>
      <w:proofErr w:type="spellStart"/>
      <w:r w:rsidRPr="003F5A63">
        <w:rPr>
          <w:smallCaps/>
          <w:strike/>
        </w:rPr>
        <w:t>Sasmal</w:t>
      </w:r>
      <w:proofErr w:type="spellEnd"/>
      <w:r w:rsidR="00C03521" w:rsidRPr="003F5A63">
        <w:rPr>
          <w:smallCaps/>
          <w:strike/>
        </w:rPr>
        <w:t xml:space="preserve"> N.K.</w:t>
      </w:r>
      <w:r w:rsidR="00C03521" w:rsidRPr="003F5A63">
        <w:rPr>
          <w:strike/>
        </w:rPr>
        <w:t xml:space="preserve"> (2008).</w:t>
      </w:r>
      <w:r w:rsidRPr="003F5A63">
        <w:rPr>
          <w:strike/>
        </w:rPr>
        <w:t xml:space="preserve"> Characterization of immunogenic proteins of </w:t>
      </w:r>
      <w:r w:rsidRPr="003F5A63">
        <w:rPr>
          <w:i/>
          <w:strike/>
        </w:rPr>
        <w:t xml:space="preserve">Trypanosoma </w:t>
      </w:r>
      <w:proofErr w:type="spellStart"/>
      <w:r w:rsidRPr="003F5A63">
        <w:rPr>
          <w:i/>
          <w:strike/>
        </w:rPr>
        <w:t>evansi</w:t>
      </w:r>
      <w:proofErr w:type="spellEnd"/>
      <w:r w:rsidRPr="003F5A63">
        <w:rPr>
          <w:strike/>
        </w:rPr>
        <w:t xml:space="preserve"> isolated from three different Indian hosts using hyperimmune sera and immune sera. </w:t>
      </w:r>
      <w:r w:rsidR="0047033A" w:rsidRPr="00CD4238">
        <w:rPr>
          <w:i/>
          <w:strike/>
        </w:rPr>
        <w:t>Res. Vet. Sci.</w:t>
      </w:r>
      <w:r w:rsidR="00E33B0B" w:rsidRPr="00CD4238">
        <w:rPr>
          <w:strike/>
        </w:rPr>
        <w:t>,</w:t>
      </w:r>
      <w:r w:rsidRPr="00CD4238">
        <w:rPr>
          <w:strike/>
        </w:rPr>
        <w:t xml:space="preserve"> </w:t>
      </w:r>
      <w:r w:rsidRPr="00CD4238">
        <w:rPr>
          <w:b/>
          <w:strike/>
        </w:rPr>
        <w:t>85</w:t>
      </w:r>
      <w:r w:rsidR="00E33B0B" w:rsidRPr="00CD4238">
        <w:rPr>
          <w:strike/>
        </w:rPr>
        <w:t>,</w:t>
      </w:r>
      <w:r w:rsidRPr="00CD4238">
        <w:rPr>
          <w:strike/>
        </w:rPr>
        <w:t xml:space="preserve"> 534</w:t>
      </w:r>
      <w:r w:rsidR="00E52556" w:rsidRPr="00CD4238">
        <w:rPr>
          <w:strike/>
        </w:rPr>
        <w:t>–</w:t>
      </w:r>
      <w:r w:rsidR="00C03521" w:rsidRPr="00CD4238">
        <w:rPr>
          <w:strike/>
        </w:rPr>
        <w:t>53</w:t>
      </w:r>
      <w:r w:rsidRPr="00CD4238">
        <w:rPr>
          <w:strike/>
        </w:rPr>
        <w:t>9.</w:t>
      </w:r>
    </w:p>
    <w:p w14:paraId="3637A7D2" w14:textId="77777777" w:rsidR="00BD73A6" w:rsidRPr="00961233" w:rsidRDefault="00BD73A6" w:rsidP="002A345E">
      <w:pPr>
        <w:pStyle w:val="Ref"/>
        <w:tabs>
          <w:tab w:val="clear" w:pos="-720"/>
        </w:tabs>
        <w:ind w:left="0" w:firstLine="0"/>
      </w:pPr>
      <w:r w:rsidRPr="00CD4238">
        <w:rPr>
          <w:smallCaps/>
        </w:rPr>
        <w:t>Lai D.H.</w:t>
      </w:r>
      <w:r w:rsidR="00E33B0B" w:rsidRPr="00CD4238">
        <w:rPr>
          <w:smallCaps/>
        </w:rPr>
        <w:t>,</w:t>
      </w:r>
      <w:r w:rsidRPr="00CD4238">
        <w:rPr>
          <w:smallCaps/>
        </w:rPr>
        <w:t xml:space="preserve"> </w:t>
      </w:r>
      <w:proofErr w:type="spellStart"/>
      <w:r w:rsidRPr="00CD4238">
        <w:rPr>
          <w:smallCaps/>
        </w:rPr>
        <w:t>Hashimi</w:t>
      </w:r>
      <w:proofErr w:type="spellEnd"/>
      <w:r w:rsidR="00C03521" w:rsidRPr="00CD4238">
        <w:rPr>
          <w:smallCaps/>
        </w:rPr>
        <w:t xml:space="preserve"> H.</w:t>
      </w:r>
      <w:r w:rsidR="00E33B0B" w:rsidRPr="00CD4238">
        <w:rPr>
          <w:smallCaps/>
        </w:rPr>
        <w:t>,</w:t>
      </w:r>
      <w:r w:rsidRPr="00CD4238">
        <w:rPr>
          <w:smallCaps/>
        </w:rPr>
        <w:t xml:space="preserve"> </w:t>
      </w:r>
      <w:proofErr w:type="spellStart"/>
      <w:r w:rsidRPr="00CD4238">
        <w:rPr>
          <w:smallCaps/>
        </w:rPr>
        <w:t>Lun</w:t>
      </w:r>
      <w:proofErr w:type="spellEnd"/>
      <w:r w:rsidR="00C03521" w:rsidRPr="00CD4238">
        <w:rPr>
          <w:smallCaps/>
        </w:rPr>
        <w:t xml:space="preserve"> Z.R.</w:t>
      </w:r>
      <w:r w:rsidR="00E33B0B" w:rsidRPr="00CD4238">
        <w:rPr>
          <w:smallCaps/>
        </w:rPr>
        <w:t>,</w:t>
      </w:r>
      <w:r w:rsidRPr="00CD4238">
        <w:rPr>
          <w:smallCaps/>
        </w:rPr>
        <w:t xml:space="preserve"> Ayala</w:t>
      </w:r>
      <w:r w:rsidR="00C03521" w:rsidRPr="00CD4238">
        <w:rPr>
          <w:smallCaps/>
        </w:rPr>
        <w:t xml:space="preserve"> F.J.</w:t>
      </w:r>
      <w:r w:rsidRPr="00CD4238">
        <w:rPr>
          <w:smallCaps/>
        </w:rPr>
        <w:t xml:space="preserve"> </w:t>
      </w:r>
      <w:r w:rsidR="00C03521" w:rsidRPr="00CD4238">
        <w:rPr>
          <w:smallCaps/>
        </w:rPr>
        <w:t>&amp;</w:t>
      </w:r>
      <w:r w:rsidRPr="00CD4238">
        <w:rPr>
          <w:smallCaps/>
        </w:rPr>
        <w:t xml:space="preserve"> </w:t>
      </w:r>
      <w:proofErr w:type="spellStart"/>
      <w:r w:rsidRPr="00CD4238">
        <w:rPr>
          <w:smallCaps/>
        </w:rPr>
        <w:t>Lukes</w:t>
      </w:r>
      <w:proofErr w:type="spellEnd"/>
      <w:r w:rsidR="00C03521" w:rsidRPr="00CD4238">
        <w:rPr>
          <w:smallCaps/>
        </w:rPr>
        <w:t xml:space="preserve"> J.</w:t>
      </w:r>
      <w:r w:rsidR="00C03521" w:rsidRPr="00CD4238">
        <w:t xml:space="preserve"> (2008).</w:t>
      </w:r>
      <w:r w:rsidRPr="00CD4238">
        <w:t xml:space="preserve"> </w:t>
      </w:r>
      <w:r w:rsidRPr="00961233">
        <w:t xml:space="preserve">Adaptations of </w:t>
      </w:r>
      <w:r w:rsidRPr="00961233">
        <w:rPr>
          <w:i/>
        </w:rPr>
        <w:t>Trypanosoma brucei</w:t>
      </w:r>
      <w:r w:rsidRPr="00961233">
        <w:t xml:space="preserve"> to gradual loss of kinetoplast DNA</w:t>
      </w:r>
      <w:r w:rsidR="00E33B0B" w:rsidRPr="00961233">
        <w:t>:</w:t>
      </w:r>
      <w:r w:rsidRPr="00961233">
        <w:t xml:space="preserve"> </w:t>
      </w:r>
      <w:r w:rsidRPr="00961233">
        <w:rPr>
          <w:i/>
        </w:rPr>
        <w:t xml:space="preserve">Trypanosoma </w:t>
      </w:r>
      <w:proofErr w:type="spellStart"/>
      <w:r w:rsidRPr="00961233">
        <w:rPr>
          <w:i/>
        </w:rPr>
        <w:t>equiperdum</w:t>
      </w:r>
      <w:proofErr w:type="spellEnd"/>
      <w:r w:rsidRPr="00961233">
        <w:t xml:space="preserve"> and </w:t>
      </w:r>
      <w:r w:rsidRPr="00961233">
        <w:rPr>
          <w:i/>
        </w:rPr>
        <w:t xml:space="preserve">Trypanosoma </w:t>
      </w:r>
      <w:proofErr w:type="spellStart"/>
      <w:r w:rsidRPr="00961233">
        <w:rPr>
          <w:i/>
        </w:rPr>
        <w:t>evansi</w:t>
      </w:r>
      <w:proofErr w:type="spellEnd"/>
      <w:r w:rsidRPr="00961233">
        <w:t xml:space="preserve"> are petite mutants of </w:t>
      </w:r>
      <w:r w:rsidR="0047033A" w:rsidRPr="00961233">
        <w:rPr>
          <w:i/>
        </w:rPr>
        <w:t>T. </w:t>
      </w:r>
      <w:r w:rsidRPr="00961233">
        <w:rPr>
          <w:i/>
        </w:rPr>
        <w:t xml:space="preserve">brucei. </w:t>
      </w:r>
      <w:r w:rsidR="0047033A" w:rsidRPr="00961233">
        <w:rPr>
          <w:i/>
        </w:rPr>
        <w:t>Proc. Natl Acad. Sci. USA</w:t>
      </w:r>
      <w:r w:rsidR="00E33B0B" w:rsidRPr="00961233">
        <w:t>,</w:t>
      </w:r>
      <w:r w:rsidRPr="00961233">
        <w:t xml:space="preserve"> </w:t>
      </w:r>
      <w:r w:rsidRPr="00961233">
        <w:rPr>
          <w:b/>
        </w:rPr>
        <w:t>105</w:t>
      </w:r>
      <w:r w:rsidR="00E33B0B" w:rsidRPr="00961233">
        <w:t>,</w:t>
      </w:r>
      <w:r w:rsidRPr="00961233">
        <w:t xml:space="preserve"> 1999</w:t>
      </w:r>
      <w:r w:rsidR="00E52556" w:rsidRPr="00961233">
        <w:t>–</w:t>
      </w:r>
      <w:r w:rsidRPr="00961233">
        <w:t>2004.</w:t>
      </w:r>
    </w:p>
    <w:p w14:paraId="102DE3A8" w14:textId="18E0A41F" w:rsidR="00594EC3" w:rsidRPr="00961233" w:rsidRDefault="00594EC3" w:rsidP="002A345E">
      <w:pPr>
        <w:pStyle w:val="Ref"/>
        <w:tabs>
          <w:tab w:val="clear" w:pos="-720"/>
        </w:tabs>
        <w:ind w:left="0" w:firstLine="0"/>
      </w:pPr>
      <w:r w:rsidRPr="00961233">
        <w:rPr>
          <w:smallCaps/>
        </w:rPr>
        <w:t>Lanham S.M. &amp; Godfrey D.G</w:t>
      </w:r>
      <w:r w:rsidRPr="00961233">
        <w:t xml:space="preserve">. (1970). Isolation of </w:t>
      </w:r>
      <w:proofErr w:type="spellStart"/>
      <w:r w:rsidRPr="00961233">
        <w:t>salivarian</w:t>
      </w:r>
      <w:proofErr w:type="spellEnd"/>
      <w:r w:rsidRPr="00961233">
        <w:t xml:space="preserve"> Trypanosomes from man and other mammals using DEAE – Cellulose. </w:t>
      </w:r>
      <w:r w:rsidRPr="00961233">
        <w:rPr>
          <w:i/>
          <w:iCs/>
        </w:rPr>
        <w:t xml:space="preserve">Exp. </w:t>
      </w:r>
      <w:proofErr w:type="spellStart"/>
      <w:r w:rsidRPr="00961233">
        <w:rPr>
          <w:i/>
          <w:iCs/>
        </w:rPr>
        <w:t>Parasitol</w:t>
      </w:r>
      <w:proofErr w:type="spellEnd"/>
      <w:r w:rsidRPr="00961233">
        <w:rPr>
          <w:i/>
          <w:iCs/>
        </w:rPr>
        <w:t>.</w:t>
      </w:r>
      <w:r w:rsidR="00E33B0B" w:rsidRPr="00961233">
        <w:rPr>
          <w:i/>
          <w:iCs/>
        </w:rPr>
        <w:t>,</w:t>
      </w:r>
      <w:r w:rsidRPr="00961233">
        <w:rPr>
          <w:i/>
          <w:iCs/>
        </w:rPr>
        <w:t xml:space="preserve"> </w:t>
      </w:r>
      <w:r w:rsidRPr="00961233">
        <w:rPr>
          <w:b/>
          <w:bCs/>
        </w:rPr>
        <w:t>28</w:t>
      </w:r>
      <w:r w:rsidR="00E33B0B" w:rsidRPr="00961233">
        <w:t>,</w:t>
      </w:r>
      <w:r w:rsidRPr="00961233">
        <w:t xml:space="preserve"> 521–534.</w:t>
      </w:r>
    </w:p>
    <w:p w14:paraId="4B8358A1" w14:textId="7A32888E" w:rsidR="00594EC3" w:rsidRPr="003F5A63" w:rsidRDefault="00594EC3" w:rsidP="002A345E">
      <w:pPr>
        <w:pStyle w:val="Ref"/>
        <w:tabs>
          <w:tab w:val="clear" w:pos="-720"/>
        </w:tabs>
        <w:ind w:left="0" w:firstLine="0"/>
        <w:rPr>
          <w:strike/>
        </w:rPr>
      </w:pPr>
      <w:proofErr w:type="spellStart"/>
      <w:r w:rsidRPr="003F5A63">
        <w:rPr>
          <w:smallCaps/>
          <w:strike/>
        </w:rPr>
        <w:t>Lohr</w:t>
      </w:r>
      <w:proofErr w:type="spellEnd"/>
      <w:r w:rsidRPr="003F5A63">
        <w:rPr>
          <w:smallCaps/>
          <w:strike/>
        </w:rPr>
        <w:t xml:space="preserve"> K.F.</w:t>
      </w:r>
      <w:r w:rsidR="00E33B0B" w:rsidRPr="003F5A63">
        <w:rPr>
          <w:smallCaps/>
          <w:strike/>
        </w:rPr>
        <w:t>,</w:t>
      </w:r>
      <w:r w:rsidRPr="003F5A63">
        <w:rPr>
          <w:smallCaps/>
          <w:strike/>
        </w:rPr>
        <w:t xml:space="preserve"> </w:t>
      </w:r>
      <w:proofErr w:type="spellStart"/>
      <w:r w:rsidRPr="003F5A63">
        <w:rPr>
          <w:smallCaps/>
          <w:strike/>
        </w:rPr>
        <w:t>Pholpark</w:t>
      </w:r>
      <w:proofErr w:type="spellEnd"/>
      <w:r w:rsidRPr="003F5A63">
        <w:rPr>
          <w:smallCaps/>
          <w:strike/>
        </w:rPr>
        <w:t xml:space="preserve"> S.</w:t>
      </w:r>
      <w:r w:rsidR="00E33B0B" w:rsidRPr="003F5A63">
        <w:rPr>
          <w:smallCaps/>
          <w:strike/>
        </w:rPr>
        <w:t>,</w:t>
      </w:r>
      <w:r w:rsidRPr="003F5A63">
        <w:rPr>
          <w:smallCaps/>
          <w:strike/>
        </w:rPr>
        <w:t xml:space="preserve"> </w:t>
      </w:r>
      <w:proofErr w:type="spellStart"/>
      <w:r w:rsidRPr="003F5A63">
        <w:rPr>
          <w:smallCaps/>
          <w:strike/>
        </w:rPr>
        <w:t>Siriwan</w:t>
      </w:r>
      <w:proofErr w:type="spellEnd"/>
      <w:r w:rsidRPr="003F5A63">
        <w:rPr>
          <w:smallCaps/>
          <w:strike/>
        </w:rPr>
        <w:t xml:space="preserve"> P.</w:t>
      </w:r>
      <w:r w:rsidR="00E33B0B" w:rsidRPr="003F5A63">
        <w:rPr>
          <w:smallCaps/>
          <w:strike/>
        </w:rPr>
        <w:t>,</w:t>
      </w:r>
      <w:r w:rsidRPr="003F5A63">
        <w:rPr>
          <w:smallCaps/>
          <w:strike/>
        </w:rPr>
        <w:t xml:space="preserve"> </w:t>
      </w:r>
      <w:proofErr w:type="spellStart"/>
      <w:r w:rsidRPr="003F5A63">
        <w:rPr>
          <w:smallCaps/>
          <w:strike/>
        </w:rPr>
        <w:t>Leesirikul</w:t>
      </w:r>
      <w:proofErr w:type="spellEnd"/>
      <w:r w:rsidRPr="003F5A63">
        <w:rPr>
          <w:smallCaps/>
          <w:strike/>
        </w:rPr>
        <w:t xml:space="preserve"> N.</w:t>
      </w:r>
      <w:r w:rsidR="00E33B0B" w:rsidRPr="003F5A63">
        <w:rPr>
          <w:smallCaps/>
          <w:strike/>
        </w:rPr>
        <w:t>,</w:t>
      </w:r>
      <w:r w:rsidRPr="003F5A63">
        <w:rPr>
          <w:smallCaps/>
          <w:strike/>
        </w:rPr>
        <w:t xml:space="preserve"> </w:t>
      </w:r>
      <w:proofErr w:type="spellStart"/>
      <w:r w:rsidRPr="003F5A63">
        <w:rPr>
          <w:smallCaps/>
          <w:strike/>
        </w:rPr>
        <w:t>Srikitjakarn</w:t>
      </w:r>
      <w:proofErr w:type="spellEnd"/>
      <w:r w:rsidRPr="003F5A63">
        <w:rPr>
          <w:smallCaps/>
          <w:strike/>
        </w:rPr>
        <w:t xml:space="preserve"> &amp; </w:t>
      </w:r>
      <w:proofErr w:type="spellStart"/>
      <w:r w:rsidRPr="003F5A63">
        <w:rPr>
          <w:smallCaps/>
          <w:strike/>
        </w:rPr>
        <w:t>Staak</w:t>
      </w:r>
      <w:proofErr w:type="spellEnd"/>
      <w:r w:rsidRPr="003F5A63">
        <w:rPr>
          <w:smallCaps/>
          <w:strike/>
        </w:rPr>
        <w:t xml:space="preserve"> C. </w:t>
      </w:r>
      <w:r w:rsidRPr="003F5A63">
        <w:rPr>
          <w:strike/>
        </w:rPr>
        <w:t xml:space="preserve">(1986). </w:t>
      </w:r>
      <w:r w:rsidRPr="003F5A63">
        <w:rPr>
          <w:i/>
          <w:strike/>
        </w:rPr>
        <w:t xml:space="preserve">Trypanosoma </w:t>
      </w:r>
      <w:proofErr w:type="spellStart"/>
      <w:r w:rsidRPr="003F5A63">
        <w:rPr>
          <w:i/>
          <w:strike/>
        </w:rPr>
        <w:t>evansi</w:t>
      </w:r>
      <w:proofErr w:type="spellEnd"/>
      <w:r w:rsidRPr="003F5A63">
        <w:rPr>
          <w:strike/>
        </w:rPr>
        <w:t xml:space="preserve"> infection in buffaloes in North-East Thailand. II. Abortions. </w:t>
      </w:r>
      <w:r w:rsidRPr="003F5A63">
        <w:rPr>
          <w:i/>
          <w:strike/>
        </w:rPr>
        <w:t>Trop. Anim. Health Prod.</w:t>
      </w:r>
      <w:r w:rsidR="00E33B0B" w:rsidRPr="003F5A63">
        <w:rPr>
          <w:strike/>
        </w:rPr>
        <w:t>,</w:t>
      </w:r>
      <w:r w:rsidRPr="003F5A63">
        <w:rPr>
          <w:strike/>
        </w:rPr>
        <w:t xml:space="preserve"> </w:t>
      </w:r>
      <w:r w:rsidRPr="003F5A63">
        <w:rPr>
          <w:b/>
          <w:bCs/>
          <w:strike/>
        </w:rPr>
        <w:t>18</w:t>
      </w:r>
      <w:r w:rsidR="00E33B0B" w:rsidRPr="003F5A63">
        <w:rPr>
          <w:strike/>
        </w:rPr>
        <w:t>,</w:t>
      </w:r>
      <w:r w:rsidRPr="003F5A63">
        <w:rPr>
          <w:strike/>
        </w:rPr>
        <w:t xml:space="preserve"> 103–108.</w:t>
      </w:r>
    </w:p>
    <w:p w14:paraId="08EC05F6" w14:textId="48C6A7C6" w:rsidR="00BD73A6" w:rsidRPr="003F5A63" w:rsidRDefault="00BD73A6" w:rsidP="002A345E">
      <w:pPr>
        <w:pStyle w:val="Ref"/>
        <w:tabs>
          <w:tab w:val="clear" w:pos="-720"/>
        </w:tabs>
        <w:ind w:left="0" w:firstLine="0"/>
        <w:rPr>
          <w:strike/>
        </w:rPr>
      </w:pPr>
      <w:proofErr w:type="spellStart"/>
      <w:r w:rsidRPr="003F5A63">
        <w:rPr>
          <w:smallCaps/>
          <w:strike/>
        </w:rPr>
        <w:t>Lumdsen</w:t>
      </w:r>
      <w:proofErr w:type="spellEnd"/>
      <w:r w:rsidRPr="003F5A63">
        <w:rPr>
          <w:smallCaps/>
          <w:strike/>
        </w:rPr>
        <w:t xml:space="preserve"> W.</w:t>
      </w:r>
      <w:r w:rsidR="00E33B0B" w:rsidRPr="003F5A63">
        <w:rPr>
          <w:smallCaps/>
          <w:strike/>
        </w:rPr>
        <w:t>,</w:t>
      </w:r>
      <w:r w:rsidRPr="003F5A63">
        <w:rPr>
          <w:smallCaps/>
          <w:strike/>
        </w:rPr>
        <w:t xml:space="preserve"> Kimber</w:t>
      </w:r>
      <w:r w:rsidR="00EF3B9D" w:rsidRPr="003F5A63">
        <w:rPr>
          <w:smallCaps/>
          <w:strike/>
        </w:rPr>
        <w:t xml:space="preserve"> C.</w:t>
      </w:r>
      <w:r w:rsidR="00E33B0B" w:rsidRPr="003F5A63">
        <w:rPr>
          <w:smallCaps/>
          <w:strike/>
        </w:rPr>
        <w:t>,</w:t>
      </w:r>
      <w:r w:rsidRPr="003F5A63">
        <w:rPr>
          <w:smallCaps/>
          <w:strike/>
        </w:rPr>
        <w:t xml:space="preserve"> Dukes</w:t>
      </w:r>
      <w:r w:rsidR="00EF3B9D" w:rsidRPr="003F5A63">
        <w:rPr>
          <w:smallCaps/>
          <w:strike/>
        </w:rPr>
        <w:t xml:space="preserve"> P.</w:t>
      </w:r>
      <w:r w:rsidR="00E33B0B" w:rsidRPr="003F5A63">
        <w:rPr>
          <w:smallCaps/>
          <w:strike/>
        </w:rPr>
        <w:t>,</w:t>
      </w:r>
      <w:r w:rsidRPr="003F5A63">
        <w:rPr>
          <w:smallCaps/>
          <w:strike/>
        </w:rPr>
        <w:t xml:space="preserve"> Haller</w:t>
      </w:r>
      <w:r w:rsidR="00EF3B9D" w:rsidRPr="003F5A63">
        <w:rPr>
          <w:smallCaps/>
          <w:strike/>
        </w:rPr>
        <w:t xml:space="preserve"> L.</w:t>
      </w:r>
      <w:r w:rsidR="00E33B0B" w:rsidRPr="003F5A63">
        <w:rPr>
          <w:smallCaps/>
          <w:strike/>
        </w:rPr>
        <w:t>,</w:t>
      </w:r>
      <w:r w:rsidRPr="003F5A63">
        <w:rPr>
          <w:smallCaps/>
          <w:strike/>
        </w:rPr>
        <w:t xml:space="preserve"> </w:t>
      </w:r>
      <w:proofErr w:type="spellStart"/>
      <w:r w:rsidRPr="003F5A63">
        <w:rPr>
          <w:smallCaps/>
          <w:strike/>
        </w:rPr>
        <w:t>Stanghellini</w:t>
      </w:r>
      <w:proofErr w:type="spellEnd"/>
      <w:r w:rsidR="00EF3B9D" w:rsidRPr="003F5A63">
        <w:rPr>
          <w:smallCaps/>
          <w:strike/>
        </w:rPr>
        <w:t xml:space="preserve"> A. &amp; </w:t>
      </w:r>
      <w:proofErr w:type="spellStart"/>
      <w:r w:rsidRPr="003F5A63">
        <w:rPr>
          <w:smallCaps/>
          <w:strike/>
        </w:rPr>
        <w:t>Duvallet</w:t>
      </w:r>
      <w:proofErr w:type="spellEnd"/>
      <w:r w:rsidR="00EF3B9D" w:rsidRPr="003F5A63">
        <w:rPr>
          <w:smallCaps/>
          <w:strike/>
        </w:rPr>
        <w:t xml:space="preserve"> G.</w:t>
      </w:r>
      <w:r w:rsidR="00EF3B9D" w:rsidRPr="003F5A63">
        <w:rPr>
          <w:strike/>
        </w:rPr>
        <w:t xml:space="preserve"> (1981).</w:t>
      </w:r>
      <w:r w:rsidRPr="003F5A63">
        <w:rPr>
          <w:strike/>
        </w:rPr>
        <w:t xml:space="preserve"> Field </w:t>
      </w:r>
      <w:proofErr w:type="spellStart"/>
      <w:r w:rsidRPr="003F5A63">
        <w:rPr>
          <w:strike/>
        </w:rPr>
        <w:t>dignosis</w:t>
      </w:r>
      <w:proofErr w:type="spellEnd"/>
      <w:r w:rsidRPr="003F5A63">
        <w:rPr>
          <w:strike/>
        </w:rPr>
        <w:t xml:space="preserve"> of sleeping sickness in Ivory Coast 1. Comparison of the miniature anion-exchange centrifugation technique with other protozoological </w:t>
      </w:r>
      <w:proofErr w:type="spellStart"/>
      <w:r w:rsidRPr="003F5A63">
        <w:rPr>
          <w:strike/>
        </w:rPr>
        <w:t>methodes</w:t>
      </w:r>
      <w:proofErr w:type="spellEnd"/>
      <w:r w:rsidRPr="003F5A63">
        <w:rPr>
          <w:strike/>
        </w:rPr>
        <w:t xml:space="preserve">. </w:t>
      </w:r>
      <w:r w:rsidR="0047033A" w:rsidRPr="003F5A63">
        <w:rPr>
          <w:i/>
          <w:strike/>
        </w:rPr>
        <w:t xml:space="preserve">Trans. R. Soc. Trop. Med. </w:t>
      </w:r>
      <w:proofErr w:type="spellStart"/>
      <w:r w:rsidR="0047033A" w:rsidRPr="003F5A63">
        <w:rPr>
          <w:i/>
          <w:strike/>
        </w:rPr>
        <w:t>Hyg</w:t>
      </w:r>
      <w:proofErr w:type="spellEnd"/>
      <w:r w:rsidR="0047033A" w:rsidRPr="003F5A63">
        <w:rPr>
          <w:i/>
          <w:strike/>
        </w:rPr>
        <w:t>.</w:t>
      </w:r>
      <w:r w:rsidR="00E33B0B" w:rsidRPr="003F5A63">
        <w:rPr>
          <w:strike/>
        </w:rPr>
        <w:t>,</w:t>
      </w:r>
      <w:r w:rsidRPr="003F5A63">
        <w:rPr>
          <w:strike/>
        </w:rPr>
        <w:t xml:space="preserve"> </w:t>
      </w:r>
      <w:r w:rsidRPr="003F5A63">
        <w:rPr>
          <w:b/>
          <w:strike/>
        </w:rPr>
        <w:t>75</w:t>
      </w:r>
      <w:r w:rsidR="00E33B0B" w:rsidRPr="003F5A63">
        <w:rPr>
          <w:strike/>
        </w:rPr>
        <w:t>,</w:t>
      </w:r>
      <w:r w:rsidRPr="003F5A63">
        <w:rPr>
          <w:strike/>
        </w:rPr>
        <w:t xml:space="preserve"> 242</w:t>
      </w:r>
      <w:r w:rsidR="00E52556" w:rsidRPr="003F5A63">
        <w:rPr>
          <w:strike/>
        </w:rPr>
        <w:t>–</w:t>
      </w:r>
      <w:r w:rsidRPr="003F5A63">
        <w:rPr>
          <w:strike/>
        </w:rPr>
        <w:t>250.</w:t>
      </w:r>
    </w:p>
    <w:p w14:paraId="61AD704D" w14:textId="168534BF" w:rsidR="00BD73A6" w:rsidRPr="003F5A63" w:rsidRDefault="00BD73A6" w:rsidP="002A345E">
      <w:pPr>
        <w:pStyle w:val="Ref"/>
        <w:tabs>
          <w:tab w:val="clear" w:pos="-720"/>
        </w:tabs>
        <w:ind w:left="0" w:firstLine="0"/>
        <w:rPr>
          <w:strike/>
        </w:rPr>
      </w:pPr>
      <w:proofErr w:type="spellStart"/>
      <w:r w:rsidRPr="003F5A63">
        <w:rPr>
          <w:smallCaps/>
          <w:strike/>
        </w:rPr>
        <w:t>Maciel</w:t>
      </w:r>
      <w:proofErr w:type="spellEnd"/>
      <w:r w:rsidRPr="003F5A63">
        <w:rPr>
          <w:smallCaps/>
          <w:strike/>
        </w:rPr>
        <w:t xml:space="preserve"> B.M.</w:t>
      </w:r>
      <w:r w:rsidR="00E33B0B" w:rsidRPr="003F5A63">
        <w:rPr>
          <w:smallCaps/>
          <w:strike/>
        </w:rPr>
        <w:t>,</w:t>
      </w:r>
      <w:r w:rsidRPr="003F5A63">
        <w:rPr>
          <w:smallCaps/>
          <w:strike/>
        </w:rPr>
        <w:t xml:space="preserve"> Santos</w:t>
      </w:r>
      <w:r w:rsidR="00EF3B9D" w:rsidRPr="003F5A63">
        <w:rPr>
          <w:smallCaps/>
          <w:strike/>
        </w:rPr>
        <w:t xml:space="preserve"> A.C.</w:t>
      </w:r>
      <w:r w:rsidR="00E33B0B" w:rsidRPr="003F5A63">
        <w:rPr>
          <w:smallCaps/>
          <w:strike/>
        </w:rPr>
        <w:t>,</w:t>
      </w:r>
      <w:r w:rsidRPr="003F5A63">
        <w:rPr>
          <w:smallCaps/>
          <w:strike/>
        </w:rPr>
        <w:t xml:space="preserve"> Dias</w:t>
      </w:r>
      <w:r w:rsidR="00EF3B9D" w:rsidRPr="003F5A63">
        <w:rPr>
          <w:smallCaps/>
          <w:strike/>
        </w:rPr>
        <w:t xml:space="preserve"> J.C.</w:t>
      </w:r>
      <w:r w:rsidR="00E33B0B" w:rsidRPr="003F5A63">
        <w:rPr>
          <w:smallCaps/>
          <w:strike/>
        </w:rPr>
        <w:t>,</w:t>
      </w:r>
      <w:r w:rsidRPr="003F5A63">
        <w:rPr>
          <w:smallCaps/>
          <w:strike/>
        </w:rPr>
        <w:t xml:space="preserve"> Vidal</w:t>
      </w:r>
      <w:r w:rsidR="00EF3B9D" w:rsidRPr="003F5A63">
        <w:rPr>
          <w:smallCaps/>
          <w:strike/>
        </w:rPr>
        <w:t xml:space="preserve"> R.O.</w:t>
      </w:r>
      <w:r w:rsidR="00E33B0B" w:rsidRPr="003F5A63">
        <w:rPr>
          <w:smallCaps/>
          <w:strike/>
        </w:rPr>
        <w:t>,</w:t>
      </w:r>
      <w:r w:rsidRPr="003F5A63">
        <w:rPr>
          <w:smallCaps/>
          <w:strike/>
        </w:rPr>
        <w:t xml:space="preserve"> Dias</w:t>
      </w:r>
      <w:r w:rsidR="00EF3B9D" w:rsidRPr="003F5A63">
        <w:rPr>
          <w:smallCaps/>
          <w:strike/>
        </w:rPr>
        <w:t xml:space="preserve"> R.J.</w:t>
      </w:r>
      <w:r w:rsidR="00E33B0B" w:rsidRPr="003F5A63">
        <w:rPr>
          <w:smallCaps/>
          <w:strike/>
        </w:rPr>
        <w:t>,</w:t>
      </w:r>
      <w:r w:rsidRPr="003F5A63">
        <w:rPr>
          <w:smallCaps/>
          <w:strike/>
        </w:rPr>
        <w:t xml:space="preserve"> Gross</w:t>
      </w:r>
      <w:r w:rsidR="00EF3B9D" w:rsidRPr="003F5A63">
        <w:rPr>
          <w:smallCaps/>
          <w:strike/>
        </w:rPr>
        <w:t xml:space="preserve"> E.</w:t>
      </w:r>
      <w:r w:rsidR="00E33B0B" w:rsidRPr="003F5A63">
        <w:rPr>
          <w:smallCaps/>
          <w:strike/>
        </w:rPr>
        <w:t>,</w:t>
      </w:r>
      <w:r w:rsidRPr="003F5A63">
        <w:rPr>
          <w:smallCaps/>
          <w:strike/>
        </w:rPr>
        <w:t xml:space="preserve"> </w:t>
      </w:r>
      <w:proofErr w:type="spellStart"/>
      <w:r w:rsidRPr="003F5A63">
        <w:rPr>
          <w:smallCaps/>
          <w:strike/>
        </w:rPr>
        <w:t>Cascardo</w:t>
      </w:r>
      <w:proofErr w:type="spellEnd"/>
      <w:r w:rsidR="00EF3B9D" w:rsidRPr="003F5A63">
        <w:rPr>
          <w:smallCaps/>
          <w:strike/>
        </w:rPr>
        <w:t xml:space="preserve"> J.C. &amp;</w:t>
      </w:r>
      <w:r w:rsidRPr="003F5A63">
        <w:rPr>
          <w:smallCaps/>
          <w:strike/>
        </w:rPr>
        <w:t xml:space="preserve"> Rezende</w:t>
      </w:r>
      <w:r w:rsidR="00EF3B9D" w:rsidRPr="003F5A63">
        <w:rPr>
          <w:smallCaps/>
          <w:strike/>
        </w:rPr>
        <w:t xml:space="preserve"> R.P. (2009).</w:t>
      </w:r>
      <w:r w:rsidRPr="003F5A63">
        <w:rPr>
          <w:strike/>
        </w:rPr>
        <w:t xml:space="preserve"> Simple DNA extraction protocol for a 16S rDNA study of bacterial diversity in tropical </w:t>
      </w:r>
      <w:proofErr w:type="spellStart"/>
      <w:r w:rsidRPr="003F5A63">
        <w:rPr>
          <w:strike/>
        </w:rPr>
        <w:t>landfarm</w:t>
      </w:r>
      <w:proofErr w:type="spellEnd"/>
      <w:r w:rsidRPr="003F5A63">
        <w:rPr>
          <w:strike/>
        </w:rPr>
        <w:t xml:space="preserve"> soil used for bioremediation of oil waste. </w:t>
      </w:r>
      <w:r w:rsidR="0047033A" w:rsidRPr="003F5A63">
        <w:rPr>
          <w:i/>
          <w:strike/>
        </w:rPr>
        <w:t>Genet. Mol. Res.</w:t>
      </w:r>
      <w:r w:rsidR="00E33B0B" w:rsidRPr="003F5A63">
        <w:rPr>
          <w:strike/>
        </w:rPr>
        <w:t>,</w:t>
      </w:r>
      <w:r w:rsidRPr="003F5A63">
        <w:rPr>
          <w:strike/>
        </w:rPr>
        <w:t xml:space="preserve"> </w:t>
      </w:r>
      <w:r w:rsidRPr="003F5A63">
        <w:rPr>
          <w:b/>
          <w:strike/>
        </w:rPr>
        <w:t>8</w:t>
      </w:r>
      <w:r w:rsidR="00E33B0B" w:rsidRPr="003F5A63">
        <w:rPr>
          <w:strike/>
        </w:rPr>
        <w:t>,</w:t>
      </w:r>
      <w:r w:rsidRPr="003F5A63">
        <w:rPr>
          <w:strike/>
        </w:rPr>
        <w:t xml:space="preserve"> 375</w:t>
      </w:r>
      <w:r w:rsidR="00E52556" w:rsidRPr="003F5A63">
        <w:rPr>
          <w:strike/>
        </w:rPr>
        <w:t>–</w:t>
      </w:r>
      <w:r w:rsidR="00EF3B9D" w:rsidRPr="003F5A63">
        <w:rPr>
          <w:strike/>
        </w:rPr>
        <w:t>3</w:t>
      </w:r>
      <w:r w:rsidRPr="003F5A63">
        <w:rPr>
          <w:strike/>
        </w:rPr>
        <w:t>88.</w:t>
      </w:r>
    </w:p>
    <w:p w14:paraId="55BA342E" w14:textId="6D5AE8EE" w:rsidR="00BD73A6" w:rsidRPr="003F5A63" w:rsidRDefault="00BD73A6" w:rsidP="00B71D1E">
      <w:pPr>
        <w:pStyle w:val="Ref"/>
        <w:tabs>
          <w:tab w:val="clear" w:pos="-720"/>
        </w:tabs>
        <w:ind w:left="0" w:firstLine="0"/>
        <w:rPr>
          <w:strike/>
        </w:rPr>
      </w:pPr>
      <w:proofErr w:type="spellStart"/>
      <w:r w:rsidRPr="003F5A63">
        <w:rPr>
          <w:smallCaps/>
          <w:strike/>
        </w:rPr>
        <w:t>Majiwa</w:t>
      </w:r>
      <w:proofErr w:type="spellEnd"/>
      <w:r w:rsidRPr="003F5A63">
        <w:rPr>
          <w:smallCaps/>
          <w:strike/>
        </w:rPr>
        <w:t xml:space="preserve"> P.A.O.</w:t>
      </w:r>
      <w:r w:rsidR="00E33B0B" w:rsidRPr="003F5A63">
        <w:rPr>
          <w:smallCaps/>
          <w:strike/>
        </w:rPr>
        <w:t>,</w:t>
      </w:r>
      <w:r w:rsidRPr="003F5A63">
        <w:rPr>
          <w:smallCaps/>
          <w:strike/>
        </w:rPr>
        <w:t xml:space="preserve"> </w:t>
      </w:r>
      <w:proofErr w:type="spellStart"/>
      <w:r w:rsidRPr="003F5A63">
        <w:rPr>
          <w:smallCaps/>
          <w:strike/>
        </w:rPr>
        <w:t>Thatthi</w:t>
      </w:r>
      <w:proofErr w:type="spellEnd"/>
      <w:r w:rsidR="00EF3B9D" w:rsidRPr="003F5A63">
        <w:rPr>
          <w:smallCaps/>
          <w:strike/>
        </w:rPr>
        <w:t xml:space="preserve"> R.</w:t>
      </w:r>
      <w:r w:rsidR="00E33B0B" w:rsidRPr="003F5A63">
        <w:rPr>
          <w:smallCaps/>
          <w:strike/>
        </w:rPr>
        <w:t>,</w:t>
      </w:r>
      <w:r w:rsidRPr="003F5A63">
        <w:rPr>
          <w:smallCaps/>
          <w:strike/>
        </w:rPr>
        <w:t xml:space="preserve"> Moloo</w:t>
      </w:r>
      <w:r w:rsidR="00EF3B9D" w:rsidRPr="003F5A63">
        <w:rPr>
          <w:smallCaps/>
          <w:strike/>
        </w:rPr>
        <w:t xml:space="preserve"> S.K.</w:t>
      </w:r>
      <w:r w:rsidR="00E33B0B" w:rsidRPr="003F5A63">
        <w:rPr>
          <w:smallCaps/>
          <w:strike/>
        </w:rPr>
        <w:t>,</w:t>
      </w:r>
      <w:r w:rsidRPr="003F5A63">
        <w:rPr>
          <w:smallCaps/>
          <w:strike/>
        </w:rPr>
        <w:t xml:space="preserve"> </w:t>
      </w:r>
      <w:proofErr w:type="spellStart"/>
      <w:r w:rsidRPr="003F5A63">
        <w:rPr>
          <w:smallCaps/>
          <w:strike/>
        </w:rPr>
        <w:t>Nyeko</w:t>
      </w:r>
      <w:proofErr w:type="spellEnd"/>
      <w:r w:rsidR="00EF3B9D" w:rsidRPr="003F5A63">
        <w:rPr>
          <w:smallCaps/>
          <w:strike/>
        </w:rPr>
        <w:t xml:space="preserve"> J.P.H.</w:t>
      </w:r>
      <w:r w:rsidR="00E33B0B" w:rsidRPr="003F5A63">
        <w:rPr>
          <w:smallCaps/>
          <w:strike/>
        </w:rPr>
        <w:t>,</w:t>
      </w:r>
      <w:r w:rsidRPr="003F5A63">
        <w:rPr>
          <w:smallCaps/>
          <w:strike/>
        </w:rPr>
        <w:t xml:space="preserve"> Otieno</w:t>
      </w:r>
      <w:r w:rsidR="00EF3B9D" w:rsidRPr="003F5A63">
        <w:rPr>
          <w:smallCaps/>
          <w:strike/>
        </w:rPr>
        <w:t xml:space="preserve"> L.H.</w:t>
      </w:r>
      <w:r w:rsidRPr="003F5A63">
        <w:rPr>
          <w:smallCaps/>
          <w:strike/>
        </w:rPr>
        <w:t xml:space="preserve"> </w:t>
      </w:r>
      <w:r w:rsidR="00EF3B9D" w:rsidRPr="003F5A63">
        <w:rPr>
          <w:smallCaps/>
          <w:strike/>
        </w:rPr>
        <w:t>&amp;</w:t>
      </w:r>
      <w:r w:rsidRPr="003F5A63">
        <w:rPr>
          <w:smallCaps/>
          <w:strike/>
        </w:rPr>
        <w:t xml:space="preserve"> </w:t>
      </w:r>
      <w:proofErr w:type="spellStart"/>
      <w:r w:rsidRPr="003F5A63">
        <w:rPr>
          <w:smallCaps/>
          <w:strike/>
        </w:rPr>
        <w:t>Maloo</w:t>
      </w:r>
      <w:proofErr w:type="spellEnd"/>
      <w:r w:rsidR="00EF3B9D" w:rsidRPr="003F5A63">
        <w:rPr>
          <w:smallCaps/>
          <w:strike/>
        </w:rPr>
        <w:t xml:space="preserve"> S.</w:t>
      </w:r>
      <w:r w:rsidR="00EF3B9D" w:rsidRPr="003F5A63">
        <w:rPr>
          <w:strike/>
        </w:rPr>
        <w:t xml:space="preserve"> (1994).</w:t>
      </w:r>
      <w:r w:rsidRPr="003F5A63">
        <w:rPr>
          <w:strike/>
        </w:rPr>
        <w:t xml:space="preserve"> Detection of trypanosome infections in the saliva of tsetse flies and buffy coat samples from </w:t>
      </w:r>
      <w:proofErr w:type="spellStart"/>
      <w:r w:rsidRPr="003F5A63">
        <w:rPr>
          <w:strike/>
        </w:rPr>
        <w:t>antigenaemic</w:t>
      </w:r>
      <w:proofErr w:type="spellEnd"/>
      <w:r w:rsidRPr="003F5A63">
        <w:rPr>
          <w:strike/>
        </w:rPr>
        <w:t xml:space="preserve"> but aparasitaemic cattle. </w:t>
      </w:r>
      <w:r w:rsidRPr="003F5A63">
        <w:rPr>
          <w:i/>
          <w:strike/>
        </w:rPr>
        <w:t>Parasitology</w:t>
      </w:r>
      <w:r w:rsidR="00E33B0B" w:rsidRPr="003F5A63">
        <w:rPr>
          <w:strike/>
        </w:rPr>
        <w:t>,</w:t>
      </w:r>
      <w:r w:rsidRPr="003F5A63">
        <w:rPr>
          <w:strike/>
        </w:rPr>
        <w:t xml:space="preserve"> </w:t>
      </w:r>
      <w:r w:rsidRPr="003F5A63">
        <w:rPr>
          <w:b/>
          <w:strike/>
        </w:rPr>
        <w:t>108</w:t>
      </w:r>
      <w:r w:rsidR="00E33B0B" w:rsidRPr="003F5A63">
        <w:rPr>
          <w:strike/>
        </w:rPr>
        <w:t>,</w:t>
      </w:r>
      <w:r w:rsidRPr="003F5A63">
        <w:rPr>
          <w:strike/>
        </w:rPr>
        <w:t xml:space="preserve"> 1</w:t>
      </w:r>
      <w:r w:rsidR="00E52556" w:rsidRPr="003F5A63">
        <w:rPr>
          <w:strike/>
        </w:rPr>
        <w:t>–</w:t>
      </w:r>
      <w:r w:rsidRPr="003F5A63">
        <w:rPr>
          <w:strike/>
        </w:rPr>
        <w:t>10.</w:t>
      </w:r>
    </w:p>
    <w:p w14:paraId="6370AC5D" w14:textId="0B507A56" w:rsidR="00BD73A6" w:rsidRPr="00177078" w:rsidRDefault="00BD73A6" w:rsidP="00557CB6">
      <w:pPr>
        <w:pStyle w:val="Ref"/>
        <w:tabs>
          <w:tab w:val="clear" w:pos="-720"/>
        </w:tabs>
        <w:ind w:left="0" w:firstLine="0"/>
      </w:pPr>
      <w:bookmarkStart w:id="11" w:name="_Hlk15486098"/>
      <w:r w:rsidRPr="009D1C4A">
        <w:rPr>
          <w:smallCaps/>
        </w:rPr>
        <w:t>Masiga D.K.</w:t>
      </w:r>
      <w:r w:rsidR="00E33B0B" w:rsidRPr="009D1C4A">
        <w:rPr>
          <w:smallCaps/>
        </w:rPr>
        <w:t>,</w:t>
      </w:r>
      <w:r w:rsidRPr="009D1C4A">
        <w:rPr>
          <w:smallCaps/>
        </w:rPr>
        <w:t xml:space="preserve"> Smyth</w:t>
      </w:r>
      <w:r w:rsidR="00EF3B9D" w:rsidRPr="009D1C4A">
        <w:rPr>
          <w:smallCaps/>
        </w:rPr>
        <w:t xml:space="preserve"> A.J.</w:t>
      </w:r>
      <w:r w:rsidR="00E33B0B" w:rsidRPr="009D1C4A">
        <w:rPr>
          <w:smallCaps/>
        </w:rPr>
        <w:t>,</w:t>
      </w:r>
      <w:r w:rsidRPr="009D1C4A">
        <w:rPr>
          <w:smallCaps/>
        </w:rPr>
        <w:t xml:space="preserve"> Hayes</w:t>
      </w:r>
      <w:r w:rsidR="00EF3B9D" w:rsidRPr="009D1C4A">
        <w:rPr>
          <w:smallCaps/>
        </w:rPr>
        <w:t xml:space="preserve"> P.</w:t>
      </w:r>
      <w:r w:rsidR="00E33B0B" w:rsidRPr="009D1C4A">
        <w:rPr>
          <w:smallCaps/>
        </w:rPr>
        <w:t>,</w:t>
      </w:r>
      <w:r w:rsidRPr="009D1C4A">
        <w:rPr>
          <w:smallCaps/>
        </w:rPr>
        <w:t xml:space="preserve"> </w:t>
      </w:r>
      <w:proofErr w:type="spellStart"/>
      <w:r w:rsidRPr="009D1C4A">
        <w:rPr>
          <w:smallCaps/>
        </w:rPr>
        <w:t>Bromidge</w:t>
      </w:r>
      <w:proofErr w:type="spellEnd"/>
      <w:r w:rsidR="00EF3B9D" w:rsidRPr="009D1C4A">
        <w:rPr>
          <w:smallCaps/>
        </w:rPr>
        <w:t xml:space="preserve"> T.J.</w:t>
      </w:r>
      <w:r w:rsidRPr="009D1C4A">
        <w:rPr>
          <w:smallCaps/>
        </w:rPr>
        <w:t xml:space="preserve"> </w:t>
      </w:r>
      <w:r w:rsidR="00EF3B9D" w:rsidRPr="009D1C4A">
        <w:rPr>
          <w:smallCaps/>
        </w:rPr>
        <w:t>&amp;</w:t>
      </w:r>
      <w:r w:rsidRPr="009D1C4A">
        <w:rPr>
          <w:smallCaps/>
        </w:rPr>
        <w:t xml:space="preserve"> Gibson</w:t>
      </w:r>
      <w:r w:rsidR="00EF3B9D" w:rsidRPr="009D1C4A">
        <w:rPr>
          <w:smallCaps/>
        </w:rPr>
        <w:t xml:space="preserve"> W.C.</w:t>
      </w:r>
      <w:r w:rsidR="00EF3B9D" w:rsidRPr="009D1C4A">
        <w:t xml:space="preserve"> (1992).</w:t>
      </w:r>
      <w:r w:rsidRPr="009D1C4A">
        <w:t xml:space="preserve"> Sensitive detection of trypanosomes in tsetse flies by DNA amplification. </w:t>
      </w:r>
      <w:r w:rsidRPr="009D1C4A">
        <w:rPr>
          <w:i/>
        </w:rPr>
        <w:t>Int</w:t>
      </w:r>
      <w:r w:rsidR="0047033A" w:rsidRPr="009D1C4A">
        <w:rPr>
          <w:i/>
        </w:rPr>
        <w:t>.</w:t>
      </w:r>
      <w:r w:rsidRPr="009D1C4A">
        <w:t xml:space="preserve"> </w:t>
      </w:r>
      <w:r w:rsidR="0047033A" w:rsidRPr="009D1C4A">
        <w:rPr>
          <w:i/>
        </w:rPr>
        <w:t xml:space="preserve">J. </w:t>
      </w:r>
      <w:proofErr w:type="spellStart"/>
      <w:r w:rsidR="0047033A" w:rsidRPr="009D1C4A">
        <w:rPr>
          <w:i/>
        </w:rPr>
        <w:t>Parasitol</w:t>
      </w:r>
      <w:proofErr w:type="spellEnd"/>
      <w:r w:rsidR="0047033A" w:rsidRPr="009D1C4A">
        <w:rPr>
          <w:i/>
        </w:rPr>
        <w:t>.</w:t>
      </w:r>
      <w:r w:rsidR="00E33B0B" w:rsidRPr="009D1C4A">
        <w:t>,</w:t>
      </w:r>
      <w:r w:rsidRPr="009D1C4A">
        <w:t xml:space="preserve"> </w:t>
      </w:r>
      <w:r w:rsidRPr="009D1C4A">
        <w:rPr>
          <w:b/>
        </w:rPr>
        <w:t>22</w:t>
      </w:r>
      <w:r w:rsidR="00E33B0B" w:rsidRPr="009D1C4A">
        <w:t>,</w:t>
      </w:r>
      <w:r w:rsidRPr="009D1C4A">
        <w:t xml:space="preserve"> 909</w:t>
      </w:r>
      <w:r w:rsidR="00E52556" w:rsidRPr="009D1C4A">
        <w:t>–</w:t>
      </w:r>
      <w:r w:rsidRPr="009D1C4A">
        <w:t>918.</w:t>
      </w:r>
    </w:p>
    <w:bookmarkEnd w:id="11"/>
    <w:p w14:paraId="74915BF3" w14:textId="0AF407E7" w:rsidR="00BD73A6" w:rsidRPr="003F5A63" w:rsidRDefault="00BD73A6" w:rsidP="002A345E">
      <w:pPr>
        <w:pStyle w:val="Ref"/>
        <w:tabs>
          <w:tab w:val="clear" w:pos="-720"/>
        </w:tabs>
        <w:ind w:left="0" w:firstLine="0"/>
        <w:rPr>
          <w:strike/>
        </w:rPr>
      </w:pPr>
      <w:proofErr w:type="spellStart"/>
      <w:r w:rsidRPr="003F5A63">
        <w:rPr>
          <w:smallCaps/>
          <w:strike/>
        </w:rPr>
        <w:t>Monzon</w:t>
      </w:r>
      <w:proofErr w:type="spellEnd"/>
      <w:r w:rsidRPr="003F5A63">
        <w:rPr>
          <w:smallCaps/>
          <w:strike/>
        </w:rPr>
        <w:t xml:space="preserve"> C.M.</w:t>
      </w:r>
      <w:r w:rsidR="00EF3B9D" w:rsidRPr="003F5A63">
        <w:rPr>
          <w:strike/>
        </w:rPr>
        <w:t xml:space="preserve"> (2006).</w:t>
      </w:r>
      <w:r w:rsidRPr="003F5A63">
        <w:rPr>
          <w:strike/>
        </w:rPr>
        <w:t xml:space="preserve"> Characterisation of a monoclonal antibody against </w:t>
      </w:r>
      <w:r w:rsidRPr="003F5A63">
        <w:rPr>
          <w:i/>
          <w:strike/>
        </w:rPr>
        <w:t xml:space="preserve">Trypanosoma </w:t>
      </w:r>
      <w:proofErr w:type="spellStart"/>
      <w:r w:rsidRPr="003F5A63">
        <w:rPr>
          <w:i/>
          <w:strike/>
        </w:rPr>
        <w:t>evansi</w:t>
      </w:r>
      <w:proofErr w:type="spellEnd"/>
      <w:r w:rsidRPr="003F5A63">
        <w:rPr>
          <w:strike/>
        </w:rPr>
        <w:t xml:space="preserve"> and its application for detecting circulating antibodies. </w:t>
      </w:r>
      <w:r w:rsidR="0047033A" w:rsidRPr="003F5A63">
        <w:rPr>
          <w:i/>
          <w:strike/>
        </w:rPr>
        <w:t>Rev. Sci. Tech.</w:t>
      </w:r>
      <w:r w:rsidR="00E33B0B" w:rsidRPr="003F5A63">
        <w:rPr>
          <w:strike/>
        </w:rPr>
        <w:t>,</w:t>
      </w:r>
      <w:r w:rsidRPr="003F5A63">
        <w:rPr>
          <w:strike/>
        </w:rPr>
        <w:t xml:space="preserve"> </w:t>
      </w:r>
      <w:r w:rsidRPr="003F5A63">
        <w:rPr>
          <w:b/>
          <w:strike/>
        </w:rPr>
        <w:t>25</w:t>
      </w:r>
      <w:r w:rsidR="00E33B0B" w:rsidRPr="003F5A63">
        <w:rPr>
          <w:strike/>
        </w:rPr>
        <w:t>,</w:t>
      </w:r>
      <w:r w:rsidRPr="003F5A63">
        <w:rPr>
          <w:strike/>
        </w:rPr>
        <w:t xml:space="preserve"> 1067</w:t>
      </w:r>
      <w:r w:rsidR="00E52556" w:rsidRPr="003F5A63">
        <w:rPr>
          <w:strike/>
        </w:rPr>
        <w:t>–</w:t>
      </w:r>
      <w:r w:rsidR="00EF3B9D" w:rsidRPr="003F5A63">
        <w:rPr>
          <w:strike/>
        </w:rPr>
        <w:t>10</w:t>
      </w:r>
      <w:r w:rsidRPr="003F5A63">
        <w:rPr>
          <w:strike/>
        </w:rPr>
        <w:t>74.</w:t>
      </w:r>
    </w:p>
    <w:p w14:paraId="07817643" w14:textId="10D7E6B4" w:rsidR="00594EC3" w:rsidRPr="00961233" w:rsidRDefault="00594EC3" w:rsidP="002A345E">
      <w:pPr>
        <w:pStyle w:val="Ref"/>
        <w:tabs>
          <w:tab w:val="clear" w:pos="-720"/>
        </w:tabs>
        <w:ind w:left="0" w:firstLine="0"/>
      </w:pPr>
      <w:proofErr w:type="spellStart"/>
      <w:r w:rsidRPr="00961233">
        <w:rPr>
          <w:smallCaps/>
        </w:rPr>
        <w:t>Monzon</w:t>
      </w:r>
      <w:proofErr w:type="spellEnd"/>
      <w:r w:rsidRPr="00961233">
        <w:rPr>
          <w:smallCaps/>
        </w:rPr>
        <w:t xml:space="preserve"> C.M.</w:t>
      </w:r>
      <w:r w:rsidR="00E33B0B" w:rsidRPr="00961233">
        <w:rPr>
          <w:smallCaps/>
        </w:rPr>
        <w:t>,</w:t>
      </w:r>
      <w:r w:rsidRPr="00961233">
        <w:rPr>
          <w:smallCaps/>
        </w:rPr>
        <w:t xml:space="preserve"> </w:t>
      </w:r>
      <w:proofErr w:type="spellStart"/>
      <w:r w:rsidRPr="00961233">
        <w:rPr>
          <w:smallCaps/>
        </w:rPr>
        <w:t>Mancebo</w:t>
      </w:r>
      <w:proofErr w:type="spellEnd"/>
      <w:r w:rsidRPr="00961233">
        <w:rPr>
          <w:smallCaps/>
        </w:rPr>
        <w:t xml:space="preserve"> O.A. &amp; Roux J.P.</w:t>
      </w:r>
      <w:r w:rsidRPr="00961233">
        <w:t xml:space="preserve"> (1990). Comparison between 6 parasitological methods for diagnosis of </w:t>
      </w:r>
      <w:r w:rsidRPr="00961233">
        <w:rPr>
          <w:i/>
        </w:rPr>
        <w:t xml:space="preserve">Trypanosoma </w:t>
      </w:r>
      <w:proofErr w:type="spellStart"/>
      <w:r w:rsidRPr="00961233">
        <w:rPr>
          <w:i/>
        </w:rPr>
        <w:t>evansi</w:t>
      </w:r>
      <w:proofErr w:type="spellEnd"/>
      <w:r w:rsidRPr="00961233">
        <w:rPr>
          <w:i/>
        </w:rPr>
        <w:t xml:space="preserve"> </w:t>
      </w:r>
      <w:r w:rsidRPr="00961233">
        <w:t xml:space="preserve">in the subtropical area of Argentina. </w:t>
      </w:r>
      <w:r w:rsidRPr="00961233">
        <w:rPr>
          <w:i/>
        </w:rPr>
        <w:t xml:space="preserve">Vet. </w:t>
      </w:r>
      <w:proofErr w:type="spellStart"/>
      <w:r w:rsidRPr="00961233">
        <w:rPr>
          <w:i/>
        </w:rPr>
        <w:t>Parasitol</w:t>
      </w:r>
      <w:proofErr w:type="spellEnd"/>
      <w:r w:rsidRPr="00961233">
        <w:rPr>
          <w:i/>
        </w:rPr>
        <w:t>.</w:t>
      </w:r>
      <w:r w:rsidR="00E33B0B" w:rsidRPr="00961233">
        <w:rPr>
          <w:i/>
        </w:rPr>
        <w:t>,</w:t>
      </w:r>
      <w:r w:rsidRPr="00961233">
        <w:rPr>
          <w:i/>
        </w:rPr>
        <w:t xml:space="preserve"> </w:t>
      </w:r>
      <w:r w:rsidRPr="00961233">
        <w:rPr>
          <w:b/>
          <w:bCs/>
        </w:rPr>
        <w:t>36</w:t>
      </w:r>
      <w:r w:rsidR="00E33B0B" w:rsidRPr="00961233">
        <w:rPr>
          <w:i/>
        </w:rPr>
        <w:t>,</w:t>
      </w:r>
      <w:r w:rsidRPr="00961233">
        <w:rPr>
          <w:i/>
        </w:rPr>
        <w:t xml:space="preserve"> </w:t>
      </w:r>
      <w:r w:rsidRPr="00961233">
        <w:t>141–146.</w:t>
      </w:r>
    </w:p>
    <w:p w14:paraId="0CA29AEB" w14:textId="76416913" w:rsidR="00BD73A6" w:rsidRPr="003F5A63" w:rsidRDefault="00BD73A6" w:rsidP="002A345E">
      <w:pPr>
        <w:pStyle w:val="Ref"/>
        <w:tabs>
          <w:tab w:val="clear" w:pos="-720"/>
        </w:tabs>
        <w:ind w:left="0" w:firstLine="0"/>
        <w:rPr>
          <w:strike/>
        </w:rPr>
      </w:pPr>
      <w:r w:rsidRPr="003F5A63">
        <w:rPr>
          <w:smallCaps/>
          <w:strike/>
        </w:rPr>
        <w:t>Morzaria S.</w:t>
      </w:r>
      <w:r w:rsidR="00E33B0B" w:rsidRPr="003F5A63">
        <w:rPr>
          <w:smallCaps/>
          <w:strike/>
        </w:rPr>
        <w:t>,</w:t>
      </w:r>
      <w:r w:rsidRPr="003F5A63">
        <w:rPr>
          <w:smallCaps/>
          <w:strike/>
        </w:rPr>
        <w:t xml:space="preserve"> </w:t>
      </w:r>
      <w:proofErr w:type="spellStart"/>
      <w:r w:rsidRPr="003F5A63">
        <w:rPr>
          <w:smallCaps/>
          <w:strike/>
        </w:rPr>
        <w:t>Masake</w:t>
      </w:r>
      <w:proofErr w:type="spellEnd"/>
      <w:r w:rsidR="001D0589" w:rsidRPr="003F5A63">
        <w:rPr>
          <w:smallCaps/>
          <w:strike/>
        </w:rPr>
        <w:t xml:space="preserve"> R.</w:t>
      </w:r>
      <w:r w:rsidR="00E33B0B" w:rsidRPr="003F5A63">
        <w:rPr>
          <w:smallCaps/>
          <w:strike/>
        </w:rPr>
        <w:t>,</w:t>
      </w:r>
      <w:r w:rsidRPr="003F5A63">
        <w:rPr>
          <w:smallCaps/>
          <w:strike/>
        </w:rPr>
        <w:t xml:space="preserve"> Rowland</w:t>
      </w:r>
      <w:r w:rsidR="001D0589" w:rsidRPr="003F5A63">
        <w:rPr>
          <w:smallCaps/>
          <w:strike/>
        </w:rPr>
        <w:t xml:space="preserve"> J.</w:t>
      </w:r>
      <w:r w:rsidRPr="003F5A63">
        <w:rPr>
          <w:smallCaps/>
          <w:strike/>
        </w:rPr>
        <w:t xml:space="preserve"> </w:t>
      </w:r>
      <w:r w:rsidR="001D0589" w:rsidRPr="003F5A63">
        <w:rPr>
          <w:smallCaps/>
          <w:strike/>
        </w:rPr>
        <w:t>&amp;</w:t>
      </w:r>
      <w:r w:rsidRPr="003F5A63">
        <w:rPr>
          <w:smallCaps/>
          <w:strike/>
        </w:rPr>
        <w:t xml:space="preserve"> </w:t>
      </w:r>
      <w:proofErr w:type="spellStart"/>
      <w:r w:rsidRPr="003F5A63">
        <w:rPr>
          <w:smallCaps/>
          <w:strike/>
        </w:rPr>
        <w:t>Musoke</w:t>
      </w:r>
      <w:proofErr w:type="spellEnd"/>
      <w:r w:rsidR="001D0589" w:rsidRPr="003F5A63">
        <w:rPr>
          <w:smallCaps/>
          <w:strike/>
        </w:rPr>
        <w:t xml:space="preserve"> T.</w:t>
      </w:r>
      <w:r w:rsidR="001D0589" w:rsidRPr="003F5A63">
        <w:rPr>
          <w:strike/>
        </w:rPr>
        <w:t xml:space="preserve"> (1996).</w:t>
      </w:r>
      <w:r w:rsidRPr="003F5A63">
        <w:rPr>
          <w:strike/>
        </w:rPr>
        <w:t xml:space="preserve"> Antigen ELISAs for trypanosomes; evaluation of the performance</w:t>
      </w:r>
      <w:r w:rsidR="001D0589" w:rsidRPr="003F5A63">
        <w:rPr>
          <w:strike/>
        </w:rPr>
        <w:t>.</w:t>
      </w:r>
      <w:r w:rsidRPr="003F5A63">
        <w:rPr>
          <w:strike/>
        </w:rPr>
        <w:t xml:space="preserve"> Proceedings of a </w:t>
      </w:r>
      <w:r w:rsidR="001D0589" w:rsidRPr="003F5A63">
        <w:rPr>
          <w:strike/>
        </w:rPr>
        <w:t>W</w:t>
      </w:r>
      <w:r w:rsidRPr="003F5A63">
        <w:rPr>
          <w:strike/>
        </w:rPr>
        <w:t>orkshop held at ILRI</w:t>
      </w:r>
      <w:r w:rsidR="00E33B0B" w:rsidRPr="003F5A63">
        <w:rPr>
          <w:strike/>
        </w:rPr>
        <w:t>,</w:t>
      </w:r>
      <w:r w:rsidRPr="003F5A63">
        <w:rPr>
          <w:strike/>
        </w:rPr>
        <w:t xml:space="preserve"> Nairobi</w:t>
      </w:r>
      <w:r w:rsidR="00E33B0B" w:rsidRPr="003F5A63">
        <w:rPr>
          <w:strike/>
        </w:rPr>
        <w:t>,</w:t>
      </w:r>
      <w:r w:rsidR="001D0589" w:rsidRPr="003F5A63">
        <w:rPr>
          <w:strike/>
        </w:rPr>
        <w:t xml:space="preserve"> Kenya</w:t>
      </w:r>
      <w:r w:rsidR="00E33B0B" w:rsidRPr="003F5A63">
        <w:rPr>
          <w:strike/>
        </w:rPr>
        <w:t>,</w:t>
      </w:r>
      <w:r w:rsidR="001D0589" w:rsidRPr="003F5A63">
        <w:rPr>
          <w:strike/>
        </w:rPr>
        <w:t xml:space="preserve"> </w:t>
      </w:r>
      <w:r w:rsidRPr="003F5A63">
        <w:rPr>
          <w:strike/>
        </w:rPr>
        <w:t>9</w:t>
      </w:r>
      <w:r w:rsidR="00E52556" w:rsidRPr="003F5A63">
        <w:rPr>
          <w:strike/>
        </w:rPr>
        <w:t>–</w:t>
      </w:r>
      <w:r w:rsidRPr="003F5A63">
        <w:rPr>
          <w:strike/>
        </w:rPr>
        <w:t>11 December 1996</w:t>
      </w:r>
      <w:r w:rsidR="00E33B0B" w:rsidRPr="003F5A63">
        <w:rPr>
          <w:strike/>
        </w:rPr>
        <w:t>,</w:t>
      </w:r>
      <w:r w:rsidRPr="003F5A63">
        <w:rPr>
          <w:strike/>
        </w:rPr>
        <w:t xml:space="preserve"> 129</w:t>
      </w:r>
      <w:r w:rsidR="001D0589" w:rsidRPr="003F5A63">
        <w:rPr>
          <w:strike/>
        </w:rPr>
        <w:t xml:space="preserve"> p</w:t>
      </w:r>
      <w:r w:rsidRPr="003F5A63">
        <w:rPr>
          <w:strike/>
        </w:rPr>
        <w:t>.</w:t>
      </w:r>
    </w:p>
    <w:p w14:paraId="551DF426" w14:textId="4E527DE8" w:rsidR="00BD73A6" w:rsidRPr="003F5A63" w:rsidRDefault="00BD73A6" w:rsidP="002A345E">
      <w:pPr>
        <w:pStyle w:val="Ref"/>
        <w:tabs>
          <w:tab w:val="clear" w:pos="-720"/>
        </w:tabs>
        <w:ind w:left="0" w:firstLine="0"/>
        <w:rPr>
          <w:strike/>
        </w:rPr>
      </w:pPr>
      <w:r w:rsidRPr="003F5A63">
        <w:rPr>
          <w:smallCaps/>
          <w:strike/>
        </w:rPr>
        <w:t>Moser D.R.</w:t>
      </w:r>
      <w:r w:rsidR="00E33B0B" w:rsidRPr="003F5A63">
        <w:rPr>
          <w:smallCaps/>
          <w:strike/>
        </w:rPr>
        <w:t>,</w:t>
      </w:r>
      <w:r w:rsidRPr="003F5A63">
        <w:rPr>
          <w:smallCaps/>
          <w:strike/>
        </w:rPr>
        <w:t xml:space="preserve"> Cook</w:t>
      </w:r>
      <w:r w:rsidR="001D0589" w:rsidRPr="003F5A63">
        <w:rPr>
          <w:smallCaps/>
          <w:strike/>
        </w:rPr>
        <w:t xml:space="preserve"> G.A.</w:t>
      </w:r>
      <w:r w:rsidR="00E33B0B" w:rsidRPr="003F5A63">
        <w:rPr>
          <w:smallCaps/>
          <w:strike/>
        </w:rPr>
        <w:t>,</w:t>
      </w:r>
      <w:r w:rsidRPr="003F5A63">
        <w:rPr>
          <w:smallCaps/>
          <w:strike/>
        </w:rPr>
        <w:t xml:space="preserve"> Ochs</w:t>
      </w:r>
      <w:r w:rsidR="001D0589" w:rsidRPr="003F5A63">
        <w:rPr>
          <w:smallCaps/>
          <w:strike/>
        </w:rPr>
        <w:t xml:space="preserve"> D.E.</w:t>
      </w:r>
      <w:r w:rsidR="00E33B0B" w:rsidRPr="003F5A63">
        <w:rPr>
          <w:smallCaps/>
          <w:strike/>
        </w:rPr>
        <w:t>,</w:t>
      </w:r>
      <w:r w:rsidRPr="003F5A63">
        <w:rPr>
          <w:smallCaps/>
          <w:strike/>
        </w:rPr>
        <w:t xml:space="preserve"> Bailey</w:t>
      </w:r>
      <w:r w:rsidR="001D0589" w:rsidRPr="003F5A63">
        <w:rPr>
          <w:smallCaps/>
          <w:strike/>
        </w:rPr>
        <w:t xml:space="preserve"> C.P.</w:t>
      </w:r>
      <w:r w:rsidR="00E33B0B" w:rsidRPr="003F5A63">
        <w:rPr>
          <w:smallCaps/>
          <w:strike/>
        </w:rPr>
        <w:t>,</w:t>
      </w:r>
      <w:r w:rsidRPr="003F5A63">
        <w:rPr>
          <w:smallCaps/>
          <w:strike/>
        </w:rPr>
        <w:t xml:space="preserve"> </w:t>
      </w:r>
      <w:proofErr w:type="spellStart"/>
      <w:r w:rsidRPr="003F5A63">
        <w:rPr>
          <w:smallCaps/>
          <w:strike/>
        </w:rPr>
        <w:t>McKane</w:t>
      </w:r>
      <w:proofErr w:type="spellEnd"/>
      <w:r w:rsidR="001D0589" w:rsidRPr="003F5A63">
        <w:rPr>
          <w:smallCaps/>
          <w:strike/>
        </w:rPr>
        <w:t xml:space="preserve"> M.R.</w:t>
      </w:r>
      <w:r w:rsidRPr="003F5A63">
        <w:rPr>
          <w:smallCaps/>
          <w:strike/>
        </w:rPr>
        <w:t xml:space="preserve"> </w:t>
      </w:r>
      <w:r w:rsidR="001D0589" w:rsidRPr="003F5A63">
        <w:rPr>
          <w:smallCaps/>
          <w:strike/>
        </w:rPr>
        <w:t>&amp;</w:t>
      </w:r>
      <w:r w:rsidRPr="003F5A63">
        <w:rPr>
          <w:smallCaps/>
          <w:strike/>
        </w:rPr>
        <w:t xml:space="preserve"> Donelson</w:t>
      </w:r>
      <w:r w:rsidR="001D0589" w:rsidRPr="003F5A63">
        <w:rPr>
          <w:smallCaps/>
          <w:strike/>
        </w:rPr>
        <w:t xml:space="preserve"> J.E.</w:t>
      </w:r>
      <w:r w:rsidR="001D0589" w:rsidRPr="003F5A63">
        <w:rPr>
          <w:strike/>
        </w:rPr>
        <w:t xml:space="preserve"> (1989).</w:t>
      </w:r>
      <w:r w:rsidRPr="003F5A63">
        <w:rPr>
          <w:strike/>
        </w:rPr>
        <w:t xml:space="preserve"> Detection of </w:t>
      </w:r>
      <w:r w:rsidRPr="003F5A63">
        <w:rPr>
          <w:i/>
          <w:strike/>
        </w:rPr>
        <w:t xml:space="preserve">Trypanosoma </w:t>
      </w:r>
      <w:proofErr w:type="spellStart"/>
      <w:r w:rsidRPr="003F5A63">
        <w:rPr>
          <w:i/>
          <w:strike/>
        </w:rPr>
        <w:t>congolense</w:t>
      </w:r>
      <w:proofErr w:type="spellEnd"/>
      <w:r w:rsidRPr="003F5A63">
        <w:rPr>
          <w:strike/>
        </w:rPr>
        <w:t xml:space="preserve"> and </w:t>
      </w:r>
      <w:r w:rsidRPr="003F5A63">
        <w:rPr>
          <w:i/>
          <w:strike/>
        </w:rPr>
        <w:t>Trypanosoma brucei</w:t>
      </w:r>
      <w:r w:rsidRPr="003F5A63">
        <w:rPr>
          <w:strike/>
        </w:rPr>
        <w:t xml:space="preserve"> subspecies by DNA amplification using the polymerase chain reaction. </w:t>
      </w:r>
      <w:r w:rsidRPr="003F5A63">
        <w:rPr>
          <w:i/>
          <w:strike/>
        </w:rPr>
        <w:t>Parasitology</w:t>
      </w:r>
      <w:r w:rsidR="00E33B0B" w:rsidRPr="003F5A63">
        <w:rPr>
          <w:strike/>
        </w:rPr>
        <w:t>,</w:t>
      </w:r>
      <w:r w:rsidRPr="003F5A63">
        <w:rPr>
          <w:strike/>
        </w:rPr>
        <w:t xml:space="preserve"> </w:t>
      </w:r>
      <w:r w:rsidRPr="003F5A63">
        <w:rPr>
          <w:b/>
          <w:strike/>
        </w:rPr>
        <w:t>99</w:t>
      </w:r>
      <w:r w:rsidR="00E33B0B" w:rsidRPr="003F5A63">
        <w:rPr>
          <w:strike/>
        </w:rPr>
        <w:t>,</w:t>
      </w:r>
      <w:r w:rsidRPr="003F5A63">
        <w:rPr>
          <w:strike/>
        </w:rPr>
        <w:t xml:space="preserve"> 57</w:t>
      </w:r>
      <w:r w:rsidR="00E52556" w:rsidRPr="003F5A63">
        <w:rPr>
          <w:strike/>
        </w:rPr>
        <w:t>–</w:t>
      </w:r>
      <w:r w:rsidRPr="003F5A63">
        <w:rPr>
          <w:strike/>
        </w:rPr>
        <w:t>66.</w:t>
      </w:r>
    </w:p>
    <w:p w14:paraId="792C3A48" w14:textId="0DC38405" w:rsidR="00BD73A6" w:rsidRPr="00961233" w:rsidRDefault="00BD73A6" w:rsidP="002A345E">
      <w:pPr>
        <w:pStyle w:val="Ref"/>
        <w:tabs>
          <w:tab w:val="clear" w:pos="-720"/>
        </w:tabs>
        <w:ind w:left="0" w:firstLine="0"/>
      </w:pPr>
      <w:proofErr w:type="spellStart"/>
      <w:r w:rsidRPr="00961233">
        <w:rPr>
          <w:smallCaps/>
        </w:rPr>
        <w:lastRenderedPageBreak/>
        <w:t>Ngaira</w:t>
      </w:r>
      <w:proofErr w:type="spellEnd"/>
      <w:r w:rsidRPr="00961233">
        <w:rPr>
          <w:smallCaps/>
        </w:rPr>
        <w:t xml:space="preserve"> J.M.</w:t>
      </w:r>
      <w:r w:rsidR="00E33B0B" w:rsidRPr="00961233">
        <w:rPr>
          <w:smallCaps/>
        </w:rPr>
        <w:t>,</w:t>
      </w:r>
      <w:r w:rsidRPr="00961233">
        <w:rPr>
          <w:smallCaps/>
        </w:rPr>
        <w:t xml:space="preserve"> </w:t>
      </w:r>
      <w:proofErr w:type="spellStart"/>
      <w:r w:rsidRPr="00961233">
        <w:rPr>
          <w:smallCaps/>
        </w:rPr>
        <w:t>Olembo</w:t>
      </w:r>
      <w:proofErr w:type="spellEnd"/>
      <w:r w:rsidR="001D0589" w:rsidRPr="00961233">
        <w:rPr>
          <w:smallCaps/>
        </w:rPr>
        <w:t xml:space="preserve"> N.K.</w:t>
      </w:r>
      <w:r w:rsidR="00E33B0B" w:rsidRPr="00961233">
        <w:rPr>
          <w:smallCaps/>
        </w:rPr>
        <w:t>,</w:t>
      </w:r>
      <w:r w:rsidRPr="00961233">
        <w:rPr>
          <w:smallCaps/>
        </w:rPr>
        <w:t xml:space="preserve"> </w:t>
      </w:r>
      <w:proofErr w:type="spellStart"/>
      <w:r w:rsidRPr="00961233">
        <w:rPr>
          <w:smallCaps/>
        </w:rPr>
        <w:t>Njagi</w:t>
      </w:r>
      <w:proofErr w:type="spellEnd"/>
      <w:r w:rsidR="001D0589" w:rsidRPr="00961233">
        <w:rPr>
          <w:smallCaps/>
        </w:rPr>
        <w:t xml:space="preserve"> E.N. &amp;</w:t>
      </w:r>
      <w:r w:rsidRPr="00961233">
        <w:rPr>
          <w:smallCaps/>
        </w:rPr>
        <w:t xml:space="preserve"> </w:t>
      </w:r>
      <w:proofErr w:type="spellStart"/>
      <w:r w:rsidRPr="00961233">
        <w:rPr>
          <w:smallCaps/>
        </w:rPr>
        <w:t>Ngeranwa</w:t>
      </w:r>
      <w:proofErr w:type="spellEnd"/>
      <w:r w:rsidR="001D0589" w:rsidRPr="00961233">
        <w:rPr>
          <w:smallCaps/>
        </w:rPr>
        <w:t xml:space="preserve"> J.J.</w:t>
      </w:r>
      <w:r w:rsidR="001D0589" w:rsidRPr="00961233">
        <w:t xml:space="preserve"> (2005).</w:t>
      </w:r>
      <w:r w:rsidR="004717C8">
        <w:t xml:space="preserve"> </w:t>
      </w:r>
      <w:r w:rsidRPr="00961233">
        <w:t>The detection of non-</w:t>
      </w:r>
      <w:proofErr w:type="spellStart"/>
      <w:r w:rsidRPr="00961233">
        <w:t>RoTat</w:t>
      </w:r>
      <w:proofErr w:type="spellEnd"/>
      <w:r w:rsidRPr="00961233">
        <w:t xml:space="preserve"> 1.2 </w:t>
      </w:r>
      <w:r w:rsidRPr="00961233">
        <w:rPr>
          <w:i/>
        </w:rPr>
        <w:t xml:space="preserve">Trypanosoma </w:t>
      </w:r>
      <w:proofErr w:type="spellStart"/>
      <w:r w:rsidRPr="00961233">
        <w:rPr>
          <w:i/>
        </w:rPr>
        <w:t>evansi</w:t>
      </w:r>
      <w:proofErr w:type="spellEnd"/>
      <w:r w:rsidRPr="00961233">
        <w:rPr>
          <w:i/>
        </w:rPr>
        <w:t xml:space="preserve">. </w:t>
      </w:r>
      <w:r w:rsidR="0047033A" w:rsidRPr="00961233">
        <w:rPr>
          <w:i/>
        </w:rPr>
        <w:t xml:space="preserve">Exp. </w:t>
      </w:r>
      <w:proofErr w:type="spellStart"/>
      <w:r w:rsidR="0047033A" w:rsidRPr="00961233">
        <w:rPr>
          <w:i/>
        </w:rPr>
        <w:t>Parasitol</w:t>
      </w:r>
      <w:proofErr w:type="spellEnd"/>
      <w:r w:rsidR="0047033A" w:rsidRPr="00961233">
        <w:rPr>
          <w:i/>
        </w:rPr>
        <w:t>.</w:t>
      </w:r>
      <w:r w:rsidR="00E33B0B" w:rsidRPr="00961233">
        <w:t>,</w:t>
      </w:r>
      <w:r w:rsidRPr="00961233">
        <w:t xml:space="preserve"> </w:t>
      </w:r>
      <w:r w:rsidRPr="00961233">
        <w:rPr>
          <w:b/>
        </w:rPr>
        <w:t>110</w:t>
      </w:r>
      <w:r w:rsidR="00E33B0B" w:rsidRPr="00961233">
        <w:t>,</w:t>
      </w:r>
      <w:r w:rsidRPr="00961233">
        <w:t xml:space="preserve"> 30</w:t>
      </w:r>
      <w:r w:rsidR="00E52556" w:rsidRPr="00961233">
        <w:t>–</w:t>
      </w:r>
      <w:r w:rsidR="001D0589" w:rsidRPr="00961233">
        <w:t>3</w:t>
      </w:r>
      <w:r w:rsidRPr="00961233">
        <w:t>8.</w:t>
      </w:r>
    </w:p>
    <w:p w14:paraId="3686A17D" w14:textId="77777777" w:rsidR="00177078" w:rsidRPr="00773711" w:rsidRDefault="00177078" w:rsidP="00177078">
      <w:pPr>
        <w:pStyle w:val="Ref"/>
        <w:tabs>
          <w:tab w:val="clear" w:pos="-720"/>
        </w:tabs>
        <w:ind w:left="0" w:firstLine="0"/>
        <w:rPr>
          <w:noProof/>
          <w:u w:val="double"/>
        </w:rPr>
      </w:pPr>
      <w:bookmarkStart w:id="12" w:name="_Hlk15486157"/>
      <w:proofErr w:type="spellStart"/>
      <w:r w:rsidRPr="00773711">
        <w:rPr>
          <w:bCs/>
          <w:smallCaps/>
          <w:u w:val="double"/>
        </w:rPr>
        <w:t>Njiru</w:t>
      </w:r>
      <w:proofErr w:type="spellEnd"/>
      <w:r w:rsidRPr="00773711">
        <w:rPr>
          <w:smallCaps/>
          <w:u w:val="double"/>
        </w:rPr>
        <w:t xml:space="preserve"> Z.K., Constantine C.C., </w:t>
      </w:r>
      <w:proofErr w:type="spellStart"/>
      <w:r w:rsidRPr="00773711">
        <w:rPr>
          <w:smallCaps/>
          <w:u w:val="double"/>
        </w:rPr>
        <w:t>Guya</w:t>
      </w:r>
      <w:proofErr w:type="spellEnd"/>
      <w:r w:rsidRPr="00773711">
        <w:rPr>
          <w:smallCaps/>
          <w:u w:val="double"/>
        </w:rPr>
        <w:t xml:space="preserve"> S., Crowther J., </w:t>
      </w:r>
      <w:proofErr w:type="spellStart"/>
      <w:r w:rsidRPr="00773711">
        <w:rPr>
          <w:smallCaps/>
          <w:u w:val="double"/>
        </w:rPr>
        <w:t>Kiragu</w:t>
      </w:r>
      <w:proofErr w:type="spellEnd"/>
      <w:r w:rsidRPr="00773711">
        <w:rPr>
          <w:smallCaps/>
          <w:u w:val="double"/>
        </w:rPr>
        <w:t xml:space="preserve"> J.M., Thompson R.C. &amp; </w:t>
      </w:r>
      <w:proofErr w:type="spellStart"/>
      <w:r w:rsidRPr="00773711">
        <w:rPr>
          <w:smallCaps/>
          <w:u w:val="double"/>
        </w:rPr>
        <w:t>Dávila</w:t>
      </w:r>
      <w:proofErr w:type="spellEnd"/>
      <w:r w:rsidRPr="00773711">
        <w:rPr>
          <w:smallCaps/>
          <w:u w:val="double"/>
        </w:rPr>
        <w:t xml:space="preserve"> A.M</w:t>
      </w:r>
      <w:r w:rsidRPr="00773711">
        <w:rPr>
          <w:u w:val="double"/>
        </w:rPr>
        <w:t>.</w:t>
      </w:r>
      <w:r w:rsidRPr="00773711">
        <w:rPr>
          <w:color w:val="000000"/>
          <w:u w:val="double"/>
          <w:lang w:val="en-IE"/>
        </w:rPr>
        <w:t xml:space="preserve"> (2005). </w:t>
      </w:r>
      <w:r w:rsidRPr="00773711">
        <w:rPr>
          <w:noProof/>
          <w:u w:val="double"/>
        </w:rPr>
        <w:t>The use of ITS1 rDNA PCR in detecting pathogenic African trypanosomes</w:t>
      </w:r>
      <w:r w:rsidRPr="00773711">
        <w:rPr>
          <w:i/>
          <w:noProof/>
          <w:u w:val="double"/>
        </w:rPr>
        <w:t xml:space="preserve">. Parasitol. Res., </w:t>
      </w:r>
      <w:r w:rsidRPr="00773711">
        <w:rPr>
          <w:b/>
          <w:noProof/>
          <w:u w:val="double"/>
        </w:rPr>
        <w:t>95</w:t>
      </w:r>
      <w:r w:rsidRPr="00773711">
        <w:rPr>
          <w:noProof/>
          <w:u w:val="double"/>
        </w:rPr>
        <w:t>, 186–192.</w:t>
      </w:r>
    </w:p>
    <w:p w14:paraId="40BD2B1E" w14:textId="77777777" w:rsidR="00177078" w:rsidRPr="00773711" w:rsidRDefault="00177078" w:rsidP="00177078">
      <w:pPr>
        <w:pStyle w:val="Ref"/>
        <w:tabs>
          <w:tab w:val="clear" w:pos="-720"/>
        </w:tabs>
        <w:ind w:left="0" w:firstLine="0"/>
        <w:rPr>
          <w:noProof/>
          <w:u w:val="double"/>
        </w:rPr>
      </w:pPr>
      <w:bookmarkStart w:id="13" w:name="_Hlk15486190"/>
      <w:bookmarkEnd w:id="12"/>
      <w:proofErr w:type="spellStart"/>
      <w:r w:rsidRPr="00773711">
        <w:rPr>
          <w:bCs/>
          <w:smallCaps/>
          <w:u w:val="double"/>
        </w:rPr>
        <w:t>Njiru</w:t>
      </w:r>
      <w:proofErr w:type="spellEnd"/>
      <w:r w:rsidRPr="00773711">
        <w:rPr>
          <w:smallCaps/>
          <w:u w:val="double"/>
        </w:rPr>
        <w:t xml:space="preserve"> Z.K, Constantine C.C., Masiga D.K., Reid S.A., Thompson R.C. &amp; Gibson W.C.</w:t>
      </w:r>
      <w:r w:rsidRPr="00773711">
        <w:t xml:space="preserve"> </w:t>
      </w:r>
      <w:r w:rsidRPr="00773711">
        <w:rPr>
          <w:color w:val="000000"/>
          <w:u w:val="double"/>
          <w:lang w:val="en-IE"/>
        </w:rPr>
        <w:t>(2006). C</w:t>
      </w:r>
      <w:r w:rsidRPr="00773711">
        <w:rPr>
          <w:noProof/>
          <w:u w:val="double"/>
        </w:rPr>
        <w:t xml:space="preserve">haracterization of </w:t>
      </w:r>
      <w:r w:rsidRPr="00773711">
        <w:rPr>
          <w:i/>
          <w:noProof/>
          <w:u w:val="double"/>
        </w:rPr>
        <w:t>Trypanosoma evansi</w:t>
      </w:r>
      <w:r w:rsidRPr="00773711">
        <w:rPr>
          <w:noProof/>
          <w:u w:val="double"/>
        </w:rPr>
        <w:t xml:space="preserve"> type B. </w:t>
      </w:r>
      <w:r w:rsidRPr="00773711">
        <w:rPr>
          <w:i/>
          <w:noProof/>
          <w:u w:val="double"/>
        </w:rPr>
        <w:t>Infect. Genet. Evol.,</w:t>
      </w:r>
      <w:r w:rsidRPr="00773711">
        <w:rPr>
          <w:noProof/>
          <w:u w:val="double"/>
        </w:rPr>
        <w:t xml:space="preserve"> </w:t>
      </w:r>
      <w:r w:rsidRPr="00773711">
        <w:rPr>
          <w:b/>
          <w:noProof/>
          <w:u w:val="double"/>
        </w:rPr>
        <w:t>6</w:t>
      </w:r>
      <w:r w:rsidRPr="00773711">
        <w:rPr>
          <w:noProof/>
          <w:u w:val="double"/>
        </w:rPr>
        <w:t>, 292–300.</w:t>
      </w:r>
    </w:p>
    <w:bookmarkEnd w:id="13"/>
    <w:p w14:paraId="7A2D07A8" w14:textId="77777777" w:rsidR="003F5A63" w:rsidRDefault="00556252" w:rsidP="00D649FA">
      <w:pPr>
        <w:pStyle w:val="Ref"/>
        <w:tabs>
          <w:tab w:val="clear" w:pos="-720"/>
        </w:tabs>
        <w:ind w:left="0" w:firstLine="0"/>
      </w:pPr>
      <w:proofErr w:type="spellStart"/>
      <w:r w:rsidRPr="00961233">
        <w:rPr>
          <w:smallCaps/>
        </w:rPr>
        <w:t>Njiru</w:t>
      </w:r>
      <w:proofErr w:type="spellEnd"/>
      <w:r w:rsidRPr="00961233">
        <w:rPr>
          <w:smallCaps/>
        </w:rPr>
        <w:t xml:space="preserve"> Z.K.</w:t>
      </w:r>
      <w:r w:rsidR="00E33B0B" w:rsidRPr="00961233">
        <w:rPr>
          <w:smallCaps/>
        </w:rPr>
        <w:t>,</w:t>
      </w:r>
      <w:r w:rsidRPr="00961233">
        <w:rPr>
          <w:smallCaps/>
        </w:rPr>
        <w:t xml:space="preserve"> Constantine C.C.</w:t>
      </w:r>
      <w:r w:rsidR="00E33B0B" w:rsidRPr="00961233">
        <w:rPr>
          <w:smallCaps/>
        </w:rPr>
        <w:t>,</w:t>
      </w:r>
      <w:r w:rsidRPr="00961233">
        <w:rPr>
          <w:smallCaps/>
        </w:rPr>
        <w:t xml:space="preserve"> </w:t>
      </w:r>
      <w:proofErr w:type="spellStart"/>
      <w:r w:rsidRPr="00961233">
        <w:rPr>
          <w:smallCaps/>
        </w:rPr>
        <w:t>Ndung’u</w:t>
      </w:r>
      <w:proofErr w:type="spellEnd"/>
      <w:r w:rsidRPr="00961233">
        <w:rPr>
          <w:smallCaps/>
        </w:rPr>
        <w:t xml:space="preserve"> J.M.</w:t>
      </w:r>
      <w:r w:rsidR="00E33B0B" w:rsidRPr="00961233">
        <w:rPr>
          <w:smallCaps/>
        </w:rPr>
        <w:t>,</w:t>
      </w:r>
      <w:r w:rsidRPr="00961233">
        <w:rPr>
          <w:smallCaps/>
        </w:rPr>
        <w:t xml:space="preserve"> Robertson I.</w:t>
      </w:r>
      <w:r w:rsidR="00E33B0B" w:rsidRPr="00961233">
        <w:rPr>
          <w:smallCaps/>
        </w:rPr>
        <w:t>,</w:t>
      </w:r>
      <w:r w:rsidRPr="00961233">
        <w:rPr>
          <w:smallCaps/>
        </w:rPr>
        <w:t xml:space="preserve"> </w:t>
      </w:r>
      <w:proofErr w:type="spellStart"/>
      <w:r w:rsidRPr="00961233">
        <w:rPr>
          <w:smallCaps/>
        </w:rPr>
        <w:t>Okaye</w:t>
      </w:r>
      <w:proofErr w:type="spellEnd"/>
      <w:r w:rsidRPr="00961233">
        <w:rPr>
          <w:smallCaps/>
        </w:rPr>
        <w:t xml:space="preserve"> S.</w:t>
      </w:r>
      <w:r w:rsidR="00E33B0B" w:rsidRPr="00961233">
        <w:rPr>
          <w:smallCaps/>
        </w:rPr>
        <w:t>,</w:t>
      </w:r>
      <w:r w:rsidRPr="00961233">
        <w:rPr>
          <w:smallCaps/>
        </w:rPr>
        <w:t xml:space="preserve"> Thompson R.C. &amp; Reid S.M. </w:t>
      </w:r>
      <w:r w:rsidRPr="00961233">
        <w:t xml:space="preserve">(2004). Detection of </w:t>
      </w:r>
      <w:r w:rsidRPr="00961233">
        <w:rPr>
          <w:i/>
          <w:iCs/>
        </w:rPr>
        <w:t xml:space="preserve">Trypanosoma </w:t>
      </w:r>
      <w:proofErr w:type="spellStart"/>
      <w:r w:rsidRPr="00961233">
        <w:rPr>
          <w:i/>
          <w:iCs/>
        </w:rPr>
        <w:t>evansi</w:t>
      </w:r>
      <w:proofErr w:type="spellEnd"/>
      <w:r w:rsidRPr="00961233">
        <w:t xml:space="preserve"> in camels using PCR and CATT/</w:t>
      </w:r>
      <w:r w:rsidRPr="00961233">
        <w:rPr>
          <w:i/>
          <w:iCs/>
        </w:rPr>
        <w:t xml:space="preserve">T. </w:t>
      </w:r>
      <w:proofErr w:type="spellStart"/>
      <w:r w:rsidRPr="00961233">
        <w:rPr>
          <w:i/>
          <w:iCs/>
        </w:rPr>
        <w:t>evansi</w:t>
      </w:r>
      <w:proofErr w:type="spellEnd"/>
      <w:r w:rsidRPr="00961233">
        <w:t xml:space="preserve"> tests in Kenya. </w:t>
      </w:r>
      <w:r w:rsidRPr="00961233">
        <w:rPr>
          <w:i/>
          <w:iCs/>
        </w:rPr>
        <w:t xml:space="preserve">Vet. </w:t>
      </w:r>
      <w:proofErr w:type="spellStart"/>
      <w:r w:rsidRPr="00961233">
        <w:rPr>
          <w:i/>
          <w:iCs/>
        </w:rPr>
        <w:t>Parasitol</w:t>
      </w:r>
      <w:proofErr w:type="spellEnd"/>
      <w:r w:rsidRPr="00961233">
        <w:t>.</w:t>
      </w:r>
      <w:r w:rsidR="00E33B0B" w:rsidRPr="00961233">
        <w:t>,</w:t>
      </w:r>
      <w:r w:rsidRPr="00961233">
        <w:t xml:space="preserve"> </w:t>
      </w:r>
      <w:r w:rsidRPr="00961233">
        <w:rPr>
          <w:b/>
          <w:bCs/>
        </w:rPr>
        <w:t>124</w:t>
      </w:r>
      <w:r w:rsidR="00E33B0B" w:rsidRPr="00961233">
        <w:t>,</w:t>
      </w:r>
      <w:r w:rsidRPr="00961233">
        <w:t xml:space="preserve"> 187–199.</w:t>
      </w:r>
    </w:p>
    <w:p w14:paraId="08DC82E7" w14:textId="37EEEFF1" w:rsidR="00BD73A6" w:rsidRPr="003F5A63" w:rsidRDefault="00BD73A6" w:rsidP="002A345E">
      <w:pPr>
        <w:pStyle w:val="Ref"/>
        <w:tabs>
          <w:tab w:val="clear" w:pos="-720"/>
        </w:tabs>
        <w:ind w:left="0" w:firstLine="0"/>
        <w:rPr>
          <w:strike/>
        </w:rPr>
      </w:pPr>
      <w:proofErr w:type="spellStart"/>
      <w:r w:rsidRPr="003F5A63">
        <w:rPr>
          <w:smallCaps/>
          <w:strike/>
        </w:rPr>
        <w:t>Omanwar</w:t>
      </w:r>
      <w:proofErr w:type="spellEnd"/>
      <w:r w:rsidRPr="003F5A63">
        <w:rPr>
          <w:smallCaps/>
          <w:strike/>
        </w:rPr>
        <w:t xml:space="preserve"> S.</w:t>
      </w:r>
      <w:r w:rsidR="00E33B0B" w:rsidRPr="003F5A63">
        <w:rPr>
          <w:smallCaps/>
          <w:strike/>
        </w:rPr>
        <w:t>,</w:t>
      </w:r>
      <w:r w:rsidRPr="003F5A63">
        <w:rPr>
          <w:smallCaps/>
          <w:strike/>
        </w:rPr>
        <w:t xml:space="preserve"> Rao</w:t>
      </w:r>
      <w:r w:rsidR="00002861" w:rsidRPr="003F5A63">
        <w:rPr>
          <w:smallCaps/>
          <w:strike/>
        </w:rPr>
        <w:t xml:space="preserve"> J.R.</w:t>
      </w:r>
      <w:r w:rsidR="00E33B0B" w:rsidRPr="003F5A63">
        <w:rPr>
          <w:smallCaps/>
          <w:strike/>
        </w:rPr>
        <w:t>,</w:t>
      </w:r>
      <w:r w:rsidRPr="003F5A63">
        <w:rPr>
          <w:smallCaps/>
          <w:strike/>
        </w:rPr>
        <w:t xml:space="preserve"> </w:t>
      </w:r>
      <w:proofErr w:type="spellStart"/>
      <w:r w:rsidRPr="003F5A63">
        <w:rPr>
          <w:smallCaps/>
          <w:strike/>
        </w:rPr>
        <w:t>Basagoudanavar</w:t>
      </w:r>
      <w:proofErr w:type="spellEnd"/>
      <w:r w:rsidR="00002861" w:rsidRPr="003F5A63">
        <w:rPr>
          <w:smallCaps/>
          <w:strike/>
        </w:rPr>
        <w:t xml:space="preserve"> S.H.</w:t>
      </w:r>
      <w:r w:rsidR="00E33B0B" w:rsidRPr="003F5A63">
        <w:rPr>
          <w:smallCaps/>
          <w:strike/>
        </w:rPr>
        <w:t>,</w:t>
      </w:r>
      <w:r w:rsidRPr="003F5A63">
        <w:rPr>
          <w:smallCaps/>
          <w:strike/>
        </w:rPr>
        <w:t xml:space="preserve"> Singh</w:t>
      </w:r>
      <w:r w:rsidR="00002861" w:rsidRPr="003F5A63">
        <w:rPr>
          <w:smallCaps/>
          <w:strike/>
        </w:rPr>
        <w:t xml:space="preserve"> R.K. &amp;</w:t>
      </w:r>
      <w:r w:rsidRPr="003F5A63">
        <w:rPr>
          <w:smallCaps/>
          <w:strike/>
        </w:rPr>
        <w:t xml:space="preserve"> </w:t>
      </w:r>
      <w:proofErr w:type="spellStart"/>
      <w:r w:rsidRPr="003F5A63">
        <w:rPr>
          <w:smallCaps/>
          <w:strike/>
        </w:rPr>
        <w:t>Butchaia</w:t>
      </w:r>
      <w:proofErr w:type="spellEnd"/>
      <w:r w:rsidR="00002861" w:rsidRPr="003F5A63">
        <w:rPr>
          <w:smallCaps/>
          <w:strike/>
        </w:rPr>
        <w:t xml:space="preserve"> G.</w:t>
      </w:r>
      <w:r w:rsidR="00002861" w:rsidRPr="003F5A63">
        <w:rPr>
          <w:strike/>
        </w:rPr>
        <w:t xml:space="preserve"> (1999).</w:t>
      </w:r>
      <w:r w:rsidRPr="003F5A63">
        <w:rPr>
          <w:strike/>
        </w:rPr>
        <w:t xml:space="preserve"> A simple and highly sensitive method to detect </w:t>
      </w:r>
      <w:r w:rsidRPr="003F5A63">
        <w:rPr>
          <w:i/>
          <w:strike/>
        </w:rPr>
        <w:t xml:space="preserve">Trypanosoma </w:t>
      </w:r>
      <w:proofErr w:type="spellStart"/>
      <w:r w:rsidRPr="003F5A63">
        <w:rPr>
          <w:i/>
          <w:strike/>
        </w:rPr>
        <w:t>evansi</w:t>
      </w:r>
      <w:proofErr w:type="spellEnd"/>
      <w:r w:rsidRPr="003F5A63">
        <w:rPr>
          <w:strike/>
        </w:rPr>
        <w:t xml:space="preserve"> by DNA amplification from crude blood samples collected on filter papers. </w:t>
      </w:r>
      <w:r w:rsidRPr="003F5A63">
        <w:rPr>
          <w:i/>
          <w:strike/>
        </w:rPr>
        <w:t>J</w:t>
      </w:r>
      <w:r w:rsidR="0047033A" w:rsidRPr="003F5A63">
        <w:rPr>
          <w:i/>
          <w:strike/>
        </w:rPr>
        <w:t xml:space="preserve">. </w:t>
      </w:r>
      <w:r w:rsidRPr="003F5A63">
        <w:rPr>
          <w:i/>
          <w:strike/>
        </w:rPr>
        <w:t>Vet</w:t>
      </w:r>
      <w:r w:rsidR="0047033A" w:rsidRPr="003F5A63">
        <w:rPr>
          <w:i/>
          <w:strike/>
        </w:rPr>
        <w:t>.</w:t>
      </w:r>
      <w:r w:rsidRPr="003F5A63">
        <w:rPr>
          <w:i/>
          <w:strike/>
        </w:rPr>
        <w:t xml:space="preserve"> </w:t>
      </w:r>
      <w:proofErr w:type="spellStart"/>
      <w:r w:rsidRPr="003F5A63">
        <w:rPr>
          <w:i/>
          <w:strike/>
        </w:rPr>
        <w:t>Parasitol</w:t>
      </w:r>
      <w:proofErr w:type="spellEnd"/>
      <w:r w:rsidR="0047033A" w:rsidRPr="003F5A63">
        <w:rPr>
          <w:strike/>
        </w:rPr>
        <w:t>.</w:t>
      </w:r>
      <w:r w:rsidR="00E33B0B" w:rsidRPr="003F5A63">
        <w:rPr>
          <w:strike/>
        </w:rPr>
        <w:t>,</w:t>
      </w:r>
      <w:r w:rsidRPr="003F5A63">
        <w:rPr>
          <w:strike/>
        </w:rPr>
        <w:t xml:space="preserve"> </w:t>
      </w:r>
      <w:r w:rsidRPr="003F5A63">
        <w:rPr>
          <w:b/>
          <w:strike/>
        </w:rPr>
        <w:t>13</w:t>
      </w:r>
      <w:r w:rsidR="00E33B0B" w:rsidRPr="003F5A63">
        <w:rPr>
          <w:strike/>
        </w:rPr>
        <w:t>,</w:t>
      </w:r>
      <w:r w:rsidRPr="003F5A63">
        <w:rPr>
          <w:strike/>
        </w:rPr>
        <w:t xml:space="preserve"> 27</w:t>
      </w:r>
      <w:r w:rsidR="00E52556" w:rsidRPr="003F5A63">
        <w:rPr>
          <w:strike/>
        </w:rPr>
        <w:t>–</w:t>
      </w:r>
      <w:r w:rsidRPr="003F5A63">
        <w:rPr>
          <w:strike/>
        </w:rPr>
        <w:t>29.</w:t>
      </w:r>
    </w:p>
    <w:p w14:paraId="0E968E9E" w14:textId="512C6378" w:rsidR="00556252" w:rsidRPr="003F5A63" w:rsidRDefault="00556252" w:rsidP="002A345E">
      <w:pPr>
        <w:pStyle w:val="Ref"/>
        <w:tabs>
          <w:tab w:val="clear" w:pos="-720"/>
        </w:tabs>
        <w:ind w:left="0" w:firstLine="0"/>
        <w:rPr>
          <w:strike/>
        </w:rPr>
      </w:pPr>
      <w:proofErr w:type="spellStart"/>
      <w:r w:rsidRPr="003F5A63">
        <w:rPr>
          <w:smallCaps/>
          <w:strike/>
        </w:rPr>
        <w:t>Onah</w:t>
      </w:r>
      <w:proofErr w:type="spellEnd"/>
      <w:r w:rsidRPr="003F5A63">
        <w:rPr>
          <w:smallCaps/>
          <w:strike/>
        </w:rPr>
        <w:t xml:space="preserve"> D.N.</w:t>
      </w:r>
      <w:r w:rsidR="00E33B0B" w:rsidRPr="003F5A63">
        <w:rPr>
          <w:smallCaps/>
          <w:strike/>
        </w:rPr>
        <w:t>,</w:t>
      </w:r>
      <w:r w:rsidRPr="003F5A63">
        <w:rPr>
          <w:smallCaps/>
          <w:strike/>
        </w:rPr>
        <w:t xml:space="preserve"> Hopkins J.A. &amp; </w:t>
      </w:r>
      <w:proofErr w:type="spellStart"/>
      <w:r w:rsidRPr="003F5A63">
        <w:rPr>
          <w:smallCaps/>
          <w:strike/>
        </w:rPr>
        <w:t>Luckins</w:t>
      </w:r>
      <w:proofErr w:type="spellEnd"/>
      <w:r w:rsidRPr="003F5A63">
        <w:rPr>
          <w:smallCaps/>
          <w:strike/>
        </w:rPr>
        <w:t xml:space="preserve"> A.G</w:t>
      </w:r>
      <w:r w:rsidRPr="003F5A63">
        <w:rPr>
          <w:strike/>
        </w:rPr>
        <w:t>. (1998). Increase in CD5</w:t>
      </w:r>
      <w:r w:rsidRPr="003F5A63">
        <w:rPr>
          <w:strike/>
          <w:vertAlign w:val="superscript"/>
        </w:rPr>
        <w:sym w:font="GreekMathSymbols" w:char="F02B"/>
      </w:r>
      <w:r w:rsidRPr="003F5A63">
        <w:rPr>
          <w:strike/>
        </w:rPr>
        <w:t xml:space="preserve"> B cells and depression of immune responses in sheep infected with </w:t>
      </w:r>
      <w:r w:rsidRPr="003F5A63">
        <w:rPr>
          <w:i/>
          <w:strike/>
        </w:rPr>
        <w:t xml:space="preserve">Trypanosoma </w:t>
      </w:r>
      <w:proofErr w:type="spellStart"/>
      <w:r w:rsidRPr="003F5A63">
        <w:rPr>
          <w:i/>
          <w:strike/>
        </w:rPr>
        <w:t>evansi</w:t>
      </w:r>
      <w:proofErr w:type="spellEnd"/>
      <w:r w:rsidRPr="003F5A63">
        <w:rPr>
          <w:strike/>
        </w:rPr>
        <w:t xml:space="preserve">. </w:t>
      </w:r>
      <w:r w:rsidRPr="003F5A63">
        <w:rPr>
          <w:i/>
          <w:strike/>
        </w:rPr>
        <w:t xml:space="preserve">Vet. Immunol. </w:t>
      </w:r>
      <w:proofErr w:type="spellStart"/>
      <w:r w:rsidRPr="003F5A63">
        <w:rPr>
          <w:i/>
          <w:strike/>
        </w:rPr>
        <w:t>Immunopathol</w:t>
      </w:r>
      <w:proofErr w:type="spellEnd"/>
      <w:r w:rsidRPr="003F5A63">
        <w:rPr>
          <w:strike/>
        </w:rPr>
        <w:t>.</w:t>
      </w:r>
      <w:r w:rsidR="00E33B0B" w:rsidRPr="003F5A63">
        <w:rPr>
          <w:strike/>
        </w:rPr>
        <w:t>,</w:t>
      </w:r>
      <w:r w:rsidRPr="003F5A63">
        <w:rPr>
          <w:strike/>
        </w:rPr>
        <w:t xml:space="preserve"> </w:t>
      </w:r>
      <w:r w:rsidRPr="003F5A63">
        <w:rPr>
          <w:b/>
          <w:bCs/>
          <w:strike/>
        </w:rPr>
        <w:t>63</w:t>
      </w:r>
      <w:r w:rsidR="00E33B0B" w:rsidRPr="003F5A63">
        <w:rPr>
          <w:strike/>
        </w:rPr>
        <w:t>,</w:t>
      </w:r>
      <w:r w:rsidRPr="003F5A63">
        <w:rPr>
          <w:strike/>
        </w:rPr>
        <w:t xml:space="preserve"> 209–222.</w:t>
      </w:r>
    </w:p>
    <w:p w14:paraId="65FE7157" w14:textId="77777777" w:rsidR="00D649FA" w:rsidRPr="00961233" w:rsidRDefault="00D649FA" w:rsidP="00D649FA">
      <w:pPr>
        <w:pStyle w:val="Ref"/>
        <w:tabs>
          <w:tab w:val="clear" w:pos="-720"/>
        </w:tabs>
        <w:ind w:left="0" w:firstLine="0"/>
      </w:pPr>
      <w:bookmarkStart w:id="14" w:name="_Hlk15486274"/>
      <w:proofErr w:type="spellStart"/>
      <w:r w:rsidRPr="004717C8">
        <w:rPr>
          <w:smallCaps/>
        </w:rPr>
        <w:t>Panyim</w:t>
      </w:r>
      <w:proofErr w:type="spellEnd"/>
      <w:r w:rsidRPr="004717C8">
        <w:rPr>
          <w:smallCaps/>
        </w:rPr>
        <w:t xml:space="preserve"> S., </w:t>
      </w:r>
      <w:proofErr w:type="spellStart"/>
      <w:r w:rsidRPr="004717C8">
        <w:rPr>
          <w:smallCaps/>
        </w:rPr>
        <w:t>Viseshakul</w:t>
      </w:r>
      <w:proofErr w:type="spellEnd"/>
      <w:r w:rsidRPr="004717C8">
        <w:rPr>
          <w:smallCaps/>
        </w:rPr>
        <w:t xml:space="preserve"> N., </w:t>
      </w:r>
      <w:proofErr w:type="spellStart"/>
      <w:r w:rsidRPr="004717C8">
        <w:rPr>
          <w:smallCaps/>
        </w:rPr>
        <w:t>Luxananil</w:t>
      </w:r>
      <w:proofErr w:type="spellEnd"/>
      <w:r w:rsidRPr="004717C8">
        <w:rPr>
          <w:smallCaps/>
        </w:rPr>
        <w:t xml:space="preserve"> P., </w:t>
      </w:r>
      <w:proofErr w:type="spellStart"/>
      <w:r w:rsidRPr="004717C8">
        <w:rPr>
          <w:smallCaps/>
        </w:rPr>
        <w:t>Wuyts</w:t>
      </w:r>
      <w:proofErr w:type="spellEnd"/>
      <w:r w:rsidRPr="004717C8">
        <w:rPr>
          <w:smallCaps/>
        </w:rPr>
        <w:t xml:space="preserve"> N. &amp; </w:t>
      </w:r>
      <w:proofErr w:type="spellStart"/>
      <w:r w:rsidRPr="004717C8">
        <w:rPr>
          <w:smallCaps/>
        </w:rPr>
        <w:t>Chokesajjawatee</w:t>
      </w:r>
      <w:proofErr w:type="spellEnd"/>
      <w:r w:rsidRPr="004717C8">
        <w:rPr>
          <w:smallCaps/>
        </w:rPr>
        <w:t xml:space="preserve"> N. </w:t>
      </w:r>
      <w:r w:rsidRPr="004717C8">
        <w:t xml:space="preserve">(1993). A PCR method for highly sensitive detection of </w:t>
      </w:r>
      <w:r w:rsidRPr="004717C8">
        <w:rPr>
          <w:i/>
        </w:rPr>
        <w:t xml:space="preserve">Trypanosoma </w:t>
      </w:r>
      <w:proofErr w:type="spellStart"/>
      <w:r w:rsidRPr="004717C8">
        <w:rPr>
          <w:i/>
        </w:rPr>
        <w:t>evansi</w:t>
      </w:r>
      <w:proofErr w:type="spellEnd"/>
      <w:r w:rsidRPr="004717C8">
        <w:t xml:space="preserve"> in blood samples. Proceedings of EEC </w:t>
      </w:r>
      <w:proofErr w:type="spellStart"/>
      <w:r w:rsidRPr="004717C8">
        <w:t>contractants</w:t>
      </w:r>
      <w:proofErr w:type="spellEnd"/>
      <w:r w:rsidRPr="004717C8">
        <w:t xml:space="preserve"> workshops, Resistance or tolerance of animals to diseases and veterinary epidemiology and diagnostic methods, </w:t>
      </w:r>
      <w:proofErr w:type="spellStart"/>
      <w:r w:rsidRPr="004717C8">
        <w:t>Rethymno</w:t>
      </w:r>
      <w:proofErr w:type="spellEnd"/>
      <w:r w:rsidRPr="004717C8">
        <w:t xml:space="preserve">, Greece, 2–6 November 1992. CIRAD-EMVT, </w:t>
      </w:r>
      <w:proofErr w:type="spellStart"/>
      <w:r w:rsidRPr="004717C8">
        <w:t>Maisons</w:t>
      </w:r>
      <w:proofErr w:type="spellEnd"/>
      <w:r w:rsidRPr="004717C8">
        <w:t xml:space="preserve"> </w:t>
      </w:r>
      <w:proofErr w:type="spellStart"/>
      <w:r w:rsidRPr="004717C8">
        <w:t>Alfort</w:t>
      </w:r>
      <w:proofErr w:type="spellEnd"/>
      <w:r w:rsidRPr="004717C8">
        <w:t>, France (</w:t>
      </w:r>
      <w:proofErr w:type="spellStart"/>
      <w:r w:rsidRPr="004717C8">
        <w:t>Monographie</w:t>
      </w:r>
      <w:proofErr w:type="spellEnd"/>
      <w:r w:rsidRPr="004717C8">
        <w:t>), 138–143.</w:t>
      </w:r>
    </w:p>
    <w:bookmarkEnd w:id="14"/>
    <w:p w14:paraId="6E205978" w14:textId="135FF862" w:rsidR="00BD73A6" w:rsidRPr="003F5A63" w:rsidRDefault="00BD73A6" w:rsidP="002A345E">
      <w:pPr>
        <w:pStyle w:val="Ref"/>
        <w:tabs>
          <w:tab w:val="clear" w:pos="-720"/>
        </w:tabs>
        <w:ind w:left="0" w:firstLine="0"/>
        <w:rPr>
          <w:strike/>
        </w:rPr>
      </w:pPr>
      <w:r w:rsidRPr="003F5A63">
        <w:rPr>
          <w:smallCaps/>
          <w:strike/>
        </w:rPr>
        <w:t>Payne R.C.</w:t>
      </w:r>
      <w:r w:rsidR="00E33B0B" w:rsidRPr="003F5A63">
        <w:rPr>
          <w:smallCaps/>
          <w:strike/>
        </w:rPr>
        <w:t>,</w:t>
      </w:r>
      <w:r w:rsidRPr="003F5A63">
        <w:rPr>
          <w:smallCaps/>
          <w:strike/>
        </w:rPr>
        <w:t xml:space="preserve"> </w:t>
      </w:r>
      <w:proofErr w:type="spellStart"/>
      <w:r w:rsidRPr="003F5A63">
        <w:rPr>
          <w:smallCaps/>
          <w:strike/>
        </w:rPr>
        <w:t>Sukanto</w:t>
      </w:r>
      <w:proofErr w:type="spellEnd"/>
      <w:r w:rsidR="00016809" w:rsidRPr="003F5A63">
        <w:rPr>
          <w:smallCaps/>
          <w:strike/>
        </w:rPr>
        <w:t xml:space="preserve"> I.P.</w:t>
      </w:r>
      <w:r w:rsidR="00E33B0B" w:rsidRPr="003F5A63">
        <w:rPr>
          <w:smallCaps/>
          <w:strike/>
        </w:rPr>
        <w:t>,</w:t>
      </w:r>
      <w:r w:rsidRPr="003F5A63">
        <w:rPr>
          <w:smallCaps/>
          <w:strike/>
        </w:rPr>
        <w:t xml:space="preserve"> </w:t>
      </w:r>
      <w:proofErr w:type="spellStart"/>
      <w:r w:rsidRPr="003F5A63">
        <w:rPr>
          <w:smallCaps/>
          <w:strike/>
        </w:rPr>
        <w:t>Djauhari</w:t>
      </w:r>
      <w:proofErr w:type="spellEnd"/>
      <w:r w:rsidR="00016809" w:rsidRPr="003F5A63">
        <w:rPr>
          <w:smallCaps/>
          <w:strike/>
        </w:rPr>
        <w:t xml:space="preserve"> D.</w:t>
      </w:r>
      <w:r w:rsidR="00E33B0B" w:rsidRPr="003F5A63">
        <w:rPr>
          <w:smallCaps/>
          <w:strike/>
        </w:rPr>
        <w:t>,</w:t>
      </w:r>
      <w:r w:rsidRPr="003F5A63">
        <w:rPr>
          <w:smallCaps/>
          <w:strike/>
        </w:rPr>
        <w:t xml:space="preserve"> </w:t>
      </w:r>
      <w:proofErr w:type="spellStart"/>
      <w:r w:rsidRPr="003F5A63">
        <w:rPr>
          <w:smallCaps/>
          <w:strike/>
        </w:rPr>
        <w:t>Partoutomo</w:t>
      </w:r>
      <w:proofErr w:type="spellEnd"/>
      <w:r w:rsidR="00016809" w:rsidRPr="003F5A63">
        <w:rPr>
          <w:smallCaps/>
          <w:strike/>
        </w:rPr>
        <w:t xml:space="preserve"> S.</w:t>
      </w:r>
      <w:r w:rsidR="00E33B0B" w:rsidRPr="003F5A63">
        <w:rPr>
          <w:smallCaps/>
          <w:strike/>
        </w:rPr>
        <w:t>,</w:t>
      </w:r>
      <w:r w:rsidRPr="003F5A63">
        <w:rPr>
          <w:smallCaps/>
          <w:strike/>
        </w:rPr>
        <w:t xml:space="preserve"> Wilson</w:t>
      </w:r>
      <w:r w:rsidR="00016809" w:rsidRPr="003F5A63">
        <w:rPr>
          <w:smallCaps/>
          <w:strike/>
        </w:rPr>
        <w:t xml:space="preserve"> A.J.</w:t>
      </w:r>
      <w:r w:rsidR="00E33B0B" w:rsidRPr="003F5A63">
        <w:rPr>
          <w:smallCaps/>
          <w:strike/>
        </w:rPr>
        <w:t>,</w:t>
      </w:r>
      <w:r w:rsidRPr="003F5A63">
        <w:rPr>
          <w:smallCaps/>
          <w:strike/>
        </w:rPr>
        <w:t xml:space="preserve"> Jones</w:t>
      </w:r>
      <w:r w:rsidR="00016809" w:rsidRPr="003F5A63">
        <w:rPr>
          <w:smallCaps/>
          <w:strike/>
        </w:rPr>
        <w:t xml:space="preserve"> T.W.</w:t>
      </w:r>
      <w:r w:rsidR="00E33B0B" w:rsidRPr="003F5A63">
        <w:rPr>
          <w:smallCaps/>
          <w:strike/>
        </w:rPr>
        <w:t>,</w:t>
      </w:r>
      <w:r w:rsidRPr="003F5A63">
        <w:rPr>
          <w:smallCaps/>
          <w:strike/>
        </w:rPr>
        <w:t xml:space="preserve"> </w:t>
      </w:r>
      <w:proofErr w:type="spellStart"/>
      <w:r w:rsidRPr="003F5A63">
        <w:rPr>
          <w:smallCaps/>
          <w:strike/>
        </w:rPr>
        <w:t>Boid</w:t>
      </w:r>
      <w:proofErr w:type="spellEnd"/>
      <w:r w:rsidR="00016809" w:rsidRPr="003F5A63">
        <w:rPr>
          <w:smallCaps/>
          <w:strike/>
        </w:rPr>
        <w:t xml:space="preserve"> R.</w:t>
      </w:r>
      <w:r w:rsidRPr="003F5A63">
        <w:rPr>
          <w:smallCaps/>
          <w:strike/>
        </w:rPr>
        <w:t xml:space="preserve"> </w:t>
      </w:r>
      <w:r w:rsidR="00016809" w:rsidRPr="003F5A63">
        <w:rPr>
          <w:smallCaps/>
          <w:strike/>
        </w:rPr>
        <w:t>&amp;</w:t>
      </w:r>
      <w:r w:rsidRPr="003F5A63">
        <w:rPr>
          <w:smallCaps/>
          <w:strike/>
        </w:rPr>
        <w:t xml:space="preserve"> </w:t>
      </w:r>
      <w:proofErr w:type="spellStart"/>
      <w:r w:rsidRPr="003F5A63">
        <w:rPr>
          <w:smallCaps/>
          <w:strike/>
        </w:rPr>
        <w:t>Luckins</w:t>
      </w:r>
      <w:proofErr w:type="spellEnd"/>
      <w:r w:rsidR="00016809" w:rsidRPr="003F5A63">
        <w:rPr>
          <w:smallCaps/>
          <w:strike/>
        </w:rPr>
        <w:t xml:space="preserve"> A.G.</w:t>
      </w:r>
      <w:r w:rsidR="00016809" w:rsidRPr="003F5A63">
        <w:rPr>
          <w:strike/>
        </w:rPr>
        <w:t xml:space="preserve"> (1991).</w:t>
      </w:r>
      <w:r w:rsidRPr="003F5A63">
        <w:rPr>
          <w:strike/>
        </w:rPr>
        <w:t xml:space="preserve"> </w:t>
      </w:r>
      <w:r w:rsidRPr="003F5A63">
        <w:rPr>
          <w:i/>
          <w:strike/>
        </w:rPr>
        <w:t xml:space="preserve">Trypanosoma </w:t>
      </w:r>
      <w:proofErr w:type="spellStart"/>
      <w:r w:rsidRPr="003F5A63">
        <w:rPr>
          <w:i/>
          <w:strike/>
        </w:rPr>
        <w:t>evansi</w:t>
      </w:r>
      <w:proofErr w:type="spellEnd"/>
      <w:r w:rsidRPr="003F5A63">
        <w:rPr>
          <w:strike/>
        </w:rPr>
        <w:t xml:space="preserve"> infection in cattle</w:t>
      </w:r>
      <w:r w:rsidR="00E33B0B" w:rsidRPr="003F5A63">
        <w:rPr>
          <w:strike/>
        </w:rPr>
        <w:t>,</w:t>
      </w:r>
      <w:r w:rsidRPr="003F5A63">
        <w:rPr>
          <w:strike/>
        </w:rPr>
        <w:t xml:space="preserve"> buffaloes and horses in Indonesia. </w:t>
      </w:r>
      <w:r w:rsidR="0047033A" w:rsidRPr="003F5A63">
        <w:rPr>
          <w:i/>
          <w:strike/>
        </w:rPr>
        <w:t xml:space="preserve">Vet. </w:t>
      </w:r>
      <w:proofErr w:type="spellStart"/>
      <w:r w:rsidR="0047033A" w:rsidRPr="003F5A63">
        <w:rPr>
          <w:i/>
          <w:strike/>
        </w:rPr>
        <w:t>Parasitol</w:t>
      </w:r>
      <w:proofErr w:type="spellEnd"/>
      <w:r w:rsidR="0047033A" w:rsidRPr="003F5A63">
        <w:rPr>
          <w:i/>
          <w:strike/>
        </w:rPr>
        <w:t>.</w:t>
      </w:r>
      <w:r w:rsidR="00E33B0B" w:rsidRPr="003F5A63">
        <w:rPr>
          <w:strike/>
        </w:rPr>
        <w:t>,</w:t>
      </w:r>
      <w:r w:rsidRPr="003F5A63">
        <w:rPr>
          <w:strike/>
        </w:rPr>
        <w:t xml:space="preserve"> </w:t>
      </w:r>
      <w:r w:rsidRPr="003F5A63">
        <w:rPr>
          <w:b/>
          <w:strike/>
        </w:rPr>
        <w:t>38</w:t>
      </w:r>
      <w:r w:rsidR="00E33B0B" w:rsidRPr="003F5A63">
        <w:rPr>
          <w:strike/>
        </w:rPr>
        <w:t>,</w:t>
      </w:r>
      <w:r w:rsidRPr="003F5A63">
        <w:rPr>
          <w:strike/>
        </w:rPr>
        <w:t xml:space="preserve"> 109</w:t>
      </w:r>
      <w:r w:rsidR="00E52556" w:rsidRPr="003F5A63">
        <w:rPr>
          <w:strike/>
        </w:rPr>
        <w:t>–</w:t>
      </w:r>
      <w:r w:rsidR="00016809" w:rsidRPr="003F5A63">
        <w:rPr>
          <w:strike/>
        </w:rPr>
        <w:t>1</w:t>
      </w:r>
      <w:r w:rsidRPr="003F5A63">
        <w:rPr>
          <w:strike/>
        </w:rPr>
        <w:t>19.</w:t>
      </w:r>
    </w:p>
    <w:p w14:paraId="6A15554A" w14:textId="04D47F6F" w:rsidR="00BD73A6" w:rsidRPr="00F944AF" w:rsidRDefault="00BD73A6" w:rsidP="002A345E">
      <w:pPr>
        <w:pStyle w:val="Ref"/>
        <w:tabs>
          <w:tab w:val="clear" w:pos="-720"/>
        </w:tabs>
        <w:ind w:left="0" w:firstLine="0"/>
        <w:rPr>
          <w:lang w:val="fr-FR"/>
        </w:rPr>
      </w:pPr>
      <w:proofErr w:type="spellStart"/>
      <w:r w:rsidRPr="00961233">
        <w:rPr>
          <w:smallCaps/>
        </w:rPr>
        <w:t>Penchenier</w:t>
      </w:r>
      <w:proofErr w:type="spellEnd"/>
      <w:r w:rsidRPr="00961233">
        <w:rPr>
          <w:smallCaps/>
        </w:rPr>
        <w:t xml:space="preserve"> L.</w:t>
      </w:r>
      <w:r w:rsidR="00E33B0B" w:rsidRPr="00961233">
        <w:rPr>
          <w:smallCaps/>
        </w:rPr>
        <w:t>,</w:t>
      </w:r>
      <w:r w:rsidRPr="00961233">
        <w:rPr>
          <w:smallCaps/>
        </w:rPr>
        <w:t xml:space="preserve"> Dumas</w:t>
      </w:r>
      <w:r w:rsidR="00016809" w:rsidRPr="00961233">
        <w:rPr>
          <w:smallCaps/>
        </w:rPr>
        <w:t xml:space="preserve"> V.</w:t>
      </w:r>
      <w:r w:rsidR="00E33B0B" w:rsidRPr="00961233">
        <w:rPr>
          <w:smallCaps/>
        </w:rPr>
        <w:t>,</w:t>
      </w:r>
      <w:r w:rsidRPr="00961233">
        <w:rPr>
          <w:smallCaps/>
        </w:rPr>
        <w:t xml:space="preserve"> </w:t>
      </w:r>
      <w:proofErr w:type="spellStart"/>
      <w:r w:rsidRPr="00961233">
        <w:rPr>
          <w:smallCaps/>
        </w:rPr>
        <w:t>Grebaut</w:t>
      </w:r>
      <w:proofErr w:type="spellEnd"/>
      <w:r w:rsidR="00016809" w:rsidRPr="00961233">
        <w:rPr>
          <w:smallCaps/>
        </w:rPr>
        <w:t xml:space="preserve"> P.</w:t>
      </w:r>
      <w:r w:rsidR="00E33B0B" w:rsidRPr="00961233">
        <w:rPr>
          <w:smallCaps/>
        </w:rPr>
        <w:t>,</w:t>
      </w:r>
      <w:r w:rsidRPr="00961233">
        <w:rPr>
          <w:smallCaps/>
        </w:rPr>
        <w:t xml:space="preserve"> </w:t>
      </w:r>
      <w:proofErr w:type="spellStart"/>
      <w:r w:rsidRPr="00961233">
        <w:rPr>
          <w:smallCaps/>
        </w:rPr>
        <w:t>Reifenberg</w:t>
      </w:r>
      <w:proofErr w:type="spellEnd"/>
      <w:r w:rsidR="00016809" w:rsidRPr="00961233">
        <w:rPr>
          <w:smallCaps/>
        </w:rPr>
        <w:t xml:space="preserve"> J.-M. &amp;</w:t>
      </w:r>
      <w:r w:rsidRPr="00961233">
        <w:rPr>
          <w:smallCaps/>
        </w:rPr>
        <w:t xml:space="preserve"> </w:t>
      </w:r>
      <w:proofErr w:type="spellStart"/>
      <w:r w:rsidRPr="00961233">
        <w:rPr>
          <w:smallCaps/>
        </w:rPr>
        <w:t>Cuny</w:t>
      </w:r>
      <w:proofErr w:type="spellEnd"/>
      <w:r w:rsidR="00016809" w:rsidRPr="00961233">
        <w:rPr>
          <w:smallCaps/>
        </w:rPr>
        <w:t xml:space="preserve"> G.</w:t>
      </w:r>
      <w:r w:rsidR="00016809" w:rsidRPr="00961233">
        <w:t xml:space="preserve"> (1996).</w:t>
      </w:r>
      <w:r w:rsidRPr="00961233">
        <w:t xml:space="preserve"> Improvement of blood and fly gut processing for PCR diagnosis of </w:t>
      </w:r>
      <w:proofErr w:type="spellStart"/>
      <w:r w:rsidRPr="00961233">
        <w:t>trypanosomosis</w:t>
      </w:r>
      <w:proofErr w:type="spellEnd"/>
      <w:r w:rsidRPr="00961233">
        <w:t xml:space="preserve">. </w:t>
      </w:r>
      <w:r w:rsidRPr="00F944AF">
        <w:rPr>
          <w:i/>
          <w:lang w:val="fr-FR"/>
        </w:rPr>
        <w:t>Parasite</w:t>
      </w:r>
      <w:r w:rsidR="00E33B0B" w:rsidRPr="00F944AF">
        <w:rPr>
          <w:lang w:val="fr-FR"/>
        </w:rPr>
        <w:t>,</w:t>
      </w:r>
      <w:r w:rsidRPr="00F944AF">
        <w:rPr>
          <w:lang w:val="fr-FR"/>
        </w:rPr>
        <w:t xml:space="preserve"> </w:t>
      </w:r>
      <w:r w:rsidRPr="00F944AF">
        <w:rPr>
          <w:b/>
          <w:lang w:val="fr-FR"/>
        </w:rPr>
        <w:t>4</w:t>
      </w:r>
      <w:r w:rsidR="00E33B0B" w:rsidRPr="00F944AF">
        <w:rPr>
          <w:lang w:val="fr-FR"/>
        </w:rPr>
        <w:t>,</w:t>
      </w:r>
      <w:r w:rsidRPr="00F944AF">
        <w:rPr>
          <w:lang w:val="fr-FR"/>
        </w:rPr>
        <w:t xml:space="preserve"> 387</w:t>
      </w:r>
      <w:r w:rsidR="00E52556" w:rsidRPr="00F944AF">
        <w:rPr>
          <w:lang w:val="fr-FR"/>
        </w:rPr>
        <w:t>–</w:t>
      </w:r>
      <w:r w:rsidRPr="00F944AF">
        <w:rPr>
          <w:lang w:val="fr-FR"/>
        </w:rPr>
        <w:t>389.</w:t>
      </w:r>
    </w:p>
    <w:p w14:paraId="00F575C7" w14:textId="68EBA626" w:rsidR="00177078" w:rsidRPr="004717C8" w:rsidRDefault="00177078" w:rsidP="00177078">
      <w:pPr>
        <w:pStyle w:val="Ref"/>
        <w:tabs>
          <w:tab w:val="clear" w:pos="-720"/>
        </w:tabs>
        <w:ind w:left="0" w:firstLine="0"/>
        <w:rPr>
          <w:noProof/>
          <w:u w:val="double"/>
          <w:lang w:val="en-IE"/>
        </w:rPr>
      </w:pPr>
      <w:bookmarkStart w:id="15" w:name="_Hlk15486316"/>
      <w:proofErr w:type="spellStart"/>
      <w:r w:rsidRPr="004717C8">
        <w:rPr>
          <w:smallCaps/>
          <w:u w:val="double"/>
          <w:lang w:val="fr-FR"/>
        </w:rPr>
        <w:t>Radwanska</w:t>
      </w:r>
      <w:proofErr w:type="spellEnd"/>
      <w:r w:rsidRPr="004717C8">
        <w:rPr>
          <w:smallCaps/>
          <w:u w:val="double"/>
          <w:lang w:val="fr-FR"/>
        </w:rPr>
        <w:t xml:space="preserve"> M., </w:t>
      </w:r>
      <w:proofErr w:type="spellStart"/>
      <w:r w:rsidRPr="004717C8">
        <w:rPr>
          <w:smallCaps/>
          <w:u w:val="double"/>
          <w:lang w:val="fr-FR"/>
        </w:rPr>
        <w:t>Chamekh</w:t>
      </w:r>
      <w:proofErr w:type="spellEnd"/>
      <w:r w:rsidRPr="004717C8">
        <w:rPr>
          <w:smallCaps/>
          <w:u w:val="double"/>
          <w:lang w:val="fr-FR"/>
        </w:rPr>
        <w:t xml:space="preserve"> M., </w:t>
      </w:r>
      <w:proofErr w:type="spellStart"/>
      <w:r w:rsidRPr="004717C8">
        <w:rPr>
          <w:smallCaps/>
          <w:u w:val="double"/>
          <w:lang w:val="fr-FR"/>
        </w:rPr>
        <w:t>Vanhamme</w:t>
      </w:r>
      <w:proofErr w:type="spellEnd"/>
      <w:r w:rsidRPr="004717C8">
        <w:rPr>
          <w:smallCaps/>
          <w:u w:val="double"/>
          <w:lang w:val="fr-FR"/>
        </w:rPr>
        <w:t xml:space="preserve"> L., Claes F., </w:t>
      </w:r>
      <w:proofErr w:type="spellStart"/>
      <w:r w:rsidRPr="004717C8">
        <w:rPr>
          <w:smallCaps/>
          <w:u w:val="double"/>
          <w:lang w:val="fr-FR"/>
        </w:rPr>
        <w:t>Magez</w:t>
      </w:r>
      <w:proofErr w:type="spellEnd"/>
      <w:r w:rsidRPr="004717C8">
        <w:rPr>
          <w:smallCaps/>
          <w:u w:val="double"/>
          <w:lang w:val="fr-FR"/>
        </w:rPr>
        <w:t xml:space="preserve"> S., Magnus E., de </w:t>
      </w:r>
      <w:proofErr w:type="spellStart"/>
      <w:r w:rsidRPr="004717C8">
        <w:rPr>
          <w:smallCaps/>
          <w:u w:val="double"/>
          <w:lang w:val="fr-FR"/>
        </w:rPr>
        <w:t>Baetselier</w:t>
      </w:r>
      <w:proofErr w:type="spellEnd"/>
      <w:r w:rsidRPr="004717C8">
        <w:rPr>
          <w:smallCaps/>
          <w:u w:val="double"/>
          <w:lang w:val="fr-FR"/>
        </w:rPr>
        <w:t xml:space="preserve"> P., Büscher P. &amp; Pays E</w:t>
      </w:r>
      <w:r w:rsidRPr="004717C8">
        <w:rPr>
          <w:u w:val="double"/>
          <w:lang w:val="fr-FR"/>
        </w:rPr>
        <w:t>. (</w:t>
      </w:r>
      <w:r w:rsidRPr="004717C8">
        <w:rPr>
          <w:color w:val="000000"/>
          <w:u w:val="double"/>
          <w:lang w:val="fr-FR"/>
        </w:rPr>
        <w:t xml:space="preserve">2002a). </w:t>
      </w:r>
      <w:r w:rsidRPr="004717C8">
        <w:rPr>
          <w:noProof/>
          <w:u w:val="double"/>
          <w:lang w:val="en-IE"/>
        </w:rPr>
        <w:t xml:space="preserve">The serum resistance-associated gene as a diagnostic tool for the detection of </w:t>
      </w:r>
      <w:r w:rsidRPr="004717C8">
        <w:rPr>
          <w:i/>
          <w:noProof/>
          <w:u w:val="double"/>
          <w:lang w:val="en-IE"/>
        </w:rPr>
        <w:t>Trypanosoma brucei</w:t>
      </w:r>
      <w:r w:rsidRPr="004717C8">
        <w:rPr>
          <w:noProof/>
          <w:u w:val="double"/>
          <w:lang w:val="en-IE"/>
        </w:rPr>
        <w:t xml:space="preserve"> </w:t>
      </w:r>
      <w:r w:rsidRPr="004717C8">
        <w:rPr>
          <w:i/>
          <w:noProof/>
          <w:u w:val="double"/>
          <w:lang w:val="en-IE"/>
        </w:rPr>
        <w:t>rhodesiense</w:t>
      </w:r>
      <w:r w:rsidRPr="004717C8">
        <w:rPr>
          <w:noProof/>
          <w:u w:val="double"/>
          <w:lang w:val="en-IE"/>
        </w:rPr>
        <w:t xml:space="preserve">. </w:t>
      </w:r>
      <w:r w:rsidRPr="004717C8">
        <w:rPr>
          <w:i/>
          <w:noProof/>
          <w:u w:val="double"/>
          <w:lang w:val="en-IE"/>
        </w:rPr>
        <w:t>Am. J. Trop. Med. Hyg</w:t>
      </w:r>
      <w:r w:rsidRPr="004717C8">
        <w:rPr>
          <w:noProof/>
          <w:u w:val="double"/>
          <w:lang w:val="en-IE"/>
        </w:rPr>
        <w:t xml:space="preserve">., </w:t>
      </w:r>
      <w:r w:rsidRPr="004717C8">
        <w:rPr>
          <w:b/>
          <w:noProof/>
          <w:u w:val="double"/>
          <w:lang w:val="en-IE"/>
        </w:rPr>
        <w:t>67</w:t>
      </w:r>
      <w:r w:rsidRPr="004717C8">
        <w:rPr>
          <w:noProof/>
          <w:u w:val="double"/>
          <w:lang w:val="en-IE"/>
        </w:rPr>
        <w:t>, 684–690.</w:t>
      </w:r>
    </w:p>
    <w:p w14:paraId="2258E185" w14:textId="3511C6DE" w:rsidR="00D649FA" w:rsidRPr="004717C8" w:rsidRDefault="00177078" w:rsidP="00D649FA">
      <w:pPr>
        <w:pStyle w:val="Ref"/>
        <w:tabs>
          <w:tab w:val="clear" w:pos="-720"/>
        </w:tabs>
        <w:ind w:left="0" w:firstLine="0"/>
        <w:rPr>
          <w:noProof/>
          <w:u w:val="double"/>
          <w:lang w:val="en-IE"/>
        </w:rPr>
      </w:pPr>
      <w:r w:rsidRPr="004717C8">
        <w:rPr>
          <w:bCs/>
          <w:smallCaps/>
          <w:u w:val="double"/>
          <w:lang w:val="en-IE"/>
        </w:rPr>
        <w:t>Radwanska</w:t>
      </w:r>
      <w:r w:rsidRPr="004717C8">
        <w:rPr>
          <w:smallCaps/>
          <w:u w:val="double"/>
          <w:lang w:val="en-IE"/>
        </w:rPr>
        <w:t xml:space="preserve"> M., </w:t>
      </w:r>
      <w:proofErr w:type="spellStart"/>
      <w:r w:rsidRPr="004717C8">
        <w:rPr>
          <w:smallCaps/>
          <w:u w:val="double"/>
          <w:lang w:val="en-IE"/>
        </w:rPr>
        <w:t>Claes</w:t>
      </w:r>
      <w:proofErr w:type="spellEnd"/>
      <w:r w:rsidRPr="004717C8">
        <w:rPr>
          <w:smallCaps/>
          <w:u w:val="double"/>
          <w:lang w:val="en-IE"/>
        </w:rPr>
        <w:t xml:space="preserve"> F., </w:t>
      </w:r>
      <w:proofErr w:type="spellStart"/>
      <w:r w:rsidRPr="004717C8">
        <w:rPr>
          <w:smallCaps/>
          <w:u w:val="double"/>
          <w:lang w:val="en-IE"/>
        </w:rPr>
        <w:t>Magez</w:t>
      </w:r>
      <w:proofErr w:type="spellEnd"/>
      <w:r w:rsidRPr="004717C8">
        <w:rPr>
          <w:smallCaps/>
          <w:u w:val="double"/>
          <w:lang w:val="en-IE"/>
        </w:rPr>
        <w:t xml:space="preserve"> S., Magnus E., Perez-</w:t>
      </w:r>
      <w:proofErr w:type="spellStart"/>
      <w:r w:rsidRPr="004717C8">
        <w:rPr>
          <w:smallCaps/>
          <w:u w:val="double"/>
          <w:lang w:val="en-IE"/>
        </w:rPr>
        <w:t>Morga</w:t>
      </w:r>
      <w:proofErr w:type="spellEnd"/>
      <w:r w:rsidRPr="004717C8">
        <w:rPr>
          <w:smallCaps/>
          <w:u w:val="double"/>
          <w:lang w:val="en-IE"/>
        </w:rPr>
        <w:t xml:space="preserve"> D., Pays E. &amp; Büscher P.</w:t>
      </w:r>
      <w:r w:rsidRPr="004717C8">
        <w:rPr>
          <w:u w:val="double"/>
          <w:lang w:val="en-IE"/>
        </w:rPr>
        <w:t xml:space="preserve"> (</w:t>
      </w:r>
      <w:r w:rsidR="00D649FA" w:rsidRPr="004717C8">
        <w:rPr>
          <w:color w:val="000000"/>
          <w:u w:val="double"/>
          <w:lang w:val="en-IE"/>
        </w:rPr>
        <w:t>2002</w:t>
      </w:r>
      <w:r w:rsidRPr="004717C8">
        <w:rPr>
          <w:color w:val="000000"/>
          <w:u w:val="double"/>
          <w:lang w:val="en-IE"/>
        </w:rPr>
        <w:t>b).</w:t>
      </w:r>
      <w:r w:rsidR="00D649FA" w:rsidRPr="004717C8">
        <w:rPr>
          <w:color w:val="000000"/>
          <w:u w:val="double"/>
          <w:lang w:val="en-IE"/>
        </w:rPr>
        <w:t xml:space="preserve"> </w:t>
      </w:r>
      <w:r w:rsidR="00D649FA" w:rsidRPr="004717C8">
        <w:rPr>
          <w:noProof/>
          <w:u w:val="double"/>
          <w:lang w:val="en-IE"/>
        </w:rPr>
        <w:t xml:space="preserve">Novel primer sequences for polymerase chain reaction-based detection of </w:t>
      </w:r>
      <w:r w:rsidR="00D649FA" w:rsidRPr="004717C8">
        <w:rPr>
          <w:i/>
          <w:noProof/>
          <w:u w:val="double"/>
          <w:lang w:val="en-IE"/>
        </w:rPr>
        <w:t>T</w:t>
      </w:r>
      <w:r w:rsidRPr="004717C8">
        <w:rPr>
          <w:i/>
          <w:noProof/>
          <w:u w:val="double"/>
          <w:lang w:val="en-IE"/>
        </w:rPr>
        <w:t>rypanosoma</w:t>
      </w:r>
      <w:r w:rsidR="00D649FA" w:rsidRPr="004717C8">
        <w:rPr>
          <w:i/>
          <w:noProof/>
          <w:u w:val="double"/>
          <w:lang w:val="en-IE"/>
        </w:rPr>
        <w:t xml:space="preserve"> brucei gambiense</w:t>
      </w:r>
      <w:r w:rsidR="00D649FA" w:rsidRPr="004717C8">
        <w:rPr>
          <w:noProof/>
          <w:u w:val="double"/>
          <w:lang w:val="en-IE"/>
        </w:rPr>
        <w:t xml:space="preserve">. </w:t>
      </w:r>
      <w:r w:rsidR="00D649FA" w:rsidRPr="004717C8">
        <w:rPr>
          <w:i/>
          <w:noProof/>
          <w:u w:val="double"/>
          <w:lang w:val="en-IE"/>
        </w:rPr>
        <w:t>Am. J. Trop.</w:t>
      </w:r>
      <w:r w:rsidR="00D649FA" w:rsidRPr="004717C8">
        <w:rPr>
          <w:noProof/>
          <w:u w:val="double"/>
          <w:lang w:val="en-IE"/>
        </w:rPr>
        <w:t xml:space="preserve"> </w:t>
      </w:r>
      <w:r w:rsidR="00D649FA" w:rsidRPr="004717C8">
        <w:rPr>
          <w:i/>
          <w:noProof/>
          <w:u w:val="double"/>
          <w:lang w:val="en-IE"/>
        </w:rPr>
        <w:t>Med. Hyg.,</w:t>
      </w:r>
      <w:r w:rsidR="00D649FA" w:rsidRPr="004717C8">
        <w:rPr>
          <w:noProof/>
          <w:u w:val="double"/>
          <w:lang w:val="en-IE"/>
        </w:rPr>
        <w:t xml:space="preserve"> </w:t>
      </w:r>
      <w:r w:rsidR="00D649FA" w:rsidRPr="004717C8">
        <w:rPr>
          <w:b/>
          <w:noProof/>
          <w:u w:val="double"/>
          <w:lang w:val="en-IE"/>
        </w:rPr>
        <w:t>67</w:t>
      </w:r>
      <w:r w:rsidR="00D649FA" w:rsidRPr="004717C8">
        <w:rPr>
          <w:noProof/>
          <w:u w:val="double"/>
          <w:lang w:val="en-IE"/>
        </w:rPr>
        <w:t>, 289–295.</w:t>
      </w:r>
    </w:p>
    <w:bookmarkEnd w:id="15"/>
    <w:p w14:paraId="4F75EC19" w14:textId="1809D3E0" w:rsidR="00556252" w:rsidRPr="003F5A63" w:rsidRDefault="00556252" w:rsidP="002A345E">
      <w:pPr>
        <w:pStyle w:val="Ref"/>
        <w:tabs>
          <w:tab w:val="clear" w:pos="-720"/>
        </w:tabs>
        <w:ind w:left="0" w:firstLine="0"/>
        <w:rPr>
          <w:strike/>
        </w:rPr>
      </w:pPr>
      <w:r w:rsidRPr="003F5A63">
        <w:rPr>
          <w:smallCaps/>
          <w:strike/>
        </w:rPr>
        <w:t>Rae P.F.</w:t>
      </w:r>
      <w:r w:rsidR="00E33B0B" w:rsidRPr="003F5A63">
        <w:rPr>
          <w:smallCaps/>
          <w:strike/>
        </w:rPr>
        <w:t>,</w:t>
      </w:r>
      <w:r w:rsidRPr="003F5A63">
        <w:rPr>
          <w:smallCaps/>
          <w:strike/>
        </w:rPr>
        <w:t xml:space="preserve"> </w:t>
      </w:r>
      <w:proofErr w:type="spellStart"/>
      <w:r w:rsidRPr="003F5A63">
        <w:rPr>
          <w:smallCaps/>
          <w:strike/>
        </w:rPr>
        <w:t>Thrusfield</w:t>
      </w:r>
      <w:proofErr w:type="spellEnd"/>
      <w:r w:rsidRPr="003F5A63">
        <w:rPr>
          <w:smallCaps/>
          <w:strike/>
        </w:rPr>
        <w:t xml:space="preserve"> M.V.</w:t>
      </w:r>
      <w:r w:rsidR="00E33B0B" w:rsidRPr="003F5A63">
        <w:rPr>
          <w:smallCaps/>
          <w:strike/>
        </w:rPr>
        <w:t>,</w:t>
      </w:r>
      <w:r w:rsidRPr="003F5A63">
        <w:rPr>
          <w:smallCaps/>
          <w:strike/>
        </w:rPr>
        <w:t xml:space="preserve"> Higgins A.</w:t>
      </w:r>
      <w:r w:rsidR="00E33B0B" w:rsidRPr="003F5A63">
        <w:rPr>
          <w:smallCaps/>
          <w:strike/>
        </w:rPr>
        <w:t>,</w:t>
      </w:r>
      <w:r w:rsidRPr="003F5A63">
        <w:rPr>
          <w:smallCaps/>
          <w:strike/>
        </w:rPr>
        <w:t xml:space="preserve"> Aitken C.G.G.</w:t>
      </w:r>
      <w:r w:rsidR="00E33B0B" w:rsidRPr="003F5A63">
        <w:rPr>
          <w:smallCaps/>
          <w:strike/>
        </w:rPr>
        <w:t>,</w:t>
      </w:r>
      <w:r w:rsidRPr="003F5A63">
        <w:rPr>
          <w:smallCaps/>
          <w:strike/>
        </w:rPr>
        <w:t xml:space="preserve"> Jones T.W. &amp; </w:t>
      </w:r>
      <w:proofErr w:type="spellStart"/>
      <w:r w:rsidRPr="003F5A63">
        <w:rPr>
          <w:smallCaps/>
          <w:strike/>
        </w:rPr>
        <w:t>Luckins</w:t>
      </w:r>
      <w:proofErr w:type="spellEnd"/>
      <w:r w:rsidRPr="003F5A63">
        <w:rPr>
          <w:smallCaps/>
          <w:strike/>
        </w:rPr>
        <w:t xml:space="preserve"> A.G</w:t>
      </w:r>
      <w:r w:rsidRPr="003F5A63">
        <w:rPr>
          <w:strike/>
        </w:rPr>
        <w:t xml:space="preserve">. (1989). Evaluation of enzyme immunoassays in the diagnosis of camel </w:t>
      </w:r>
      <w:r w:rsidRPr="003F5A63">
        <w:rPr>
          <w:iCs/>
          <w:strike/>
        </w:rPr>
        <w:t>(</w:t>
      </w:r>
      <w:r w:rsidRPr="003F5A63">
        <w:rPr>
          <w:i/>
          <w:strike/>
        </w:rPr>
        <w:t xml:space="preserve">Camelus </w:t>
      </w:r>
      <w:proofErr w:type="spellStart"/>
      <w:r w:rsidRPr="003F5A63">
        <w:rPr>
          <w:i/>
          <w:strike/>
        </w:rPr>
        <w:t>dromedarius</w:t>
      </w:r>
      <w:proofErr w:type="spellEnd"/>
      <w:r w:rsidRPr="003F5A63">
        <w:rPr>
          <w:iCs/>
          <w:strike/>
        </w:rPr>
        <w:t>)</w:t>
      </w:r>
      <w:r w:rsidRPr="003F5A63">
        <w:rPr>
          <w:i/>
          <w:strike/>
        </w:rPr>
        <w:t xml:space="preserve"> </w:t>
      </w:r>
      <w:r w:rsidRPr="003F5A63">
        <w:rPr>
          <w:strike/>
        </w:rPr>
        <w:t>trypanosomiasis</w:t>
      </w:r>
      <w:r w:rsidR="00E33B0B" w:rsidRPr="003F5A63">
        <w:rPr>
          <w:strike/>
        </w:rPr>
        <w:t>:</w:t>
      </w:r>
      <w:r w:rsidRPr="003F5A63">
        <w:rPr>
          <w:strike/>
        </w:rPr>
        <w:t xml:space="preserve"> a preliminary investigation. </w:t>
      </w:r>
      <w:proofErr w:type="spellStart"/>
      <w:r w:rsidRPr="003F5A63">
        <w:rPr>
          <w:i/>
          <w:strike/>
        </w:rPr>
        <w:t>Epidemiol</w:t>
      </w:r>
      <w:proofErr w:type="spellEnd"/>
      <w:r w:rsidRPr="003F5A63">
        <w:rPr>
          <w:i/>
          <w:strike/>
        </w:rPr>
        <w:t>. Infect</w:t>
      </w:r>
      <w:r w:rsidRPr="003F5A63">
        <w:rPr>
          <w:strike/>
        </w:rPr>
        <w:t>.</w:t>
      </w:r>
      <w:r w:rsidR="00E33B0B" w:rsidRPr="003F5A63">
        <w:rPr>
          <w:strike/>
        </w:rPr>
        <w:t>,</w:t>
      </w:r>
      <w:r w:rsidRPr="003F5A63">
        <w:rPr>
          <w:strike/>
        </w:rPr>
        <w:t xml:space="preserve"> </w:t>
      </w:r>
      <w:r w:rsidRPr="003F5A63">
        <w:rPr>
          <w:b/>
          <w:bCs/>
          <w:strike/>
        </w:rPr>
        <w:t>102</w:t>
      </w:r>
      <w:r w:rsidR="00E33B0B" w:rsidRPr="003F5A63">
        <w:rPr>
          <w:strike/>
        </w:rPr>
        <w:t>,</w:t>
      </w:r>
      <w:r w:rsidRPr="003F5A63">
        <w:rPr>
          <w:i/>
          <w:strike/>
        </w:rPr>
        <w:t xml:space="preserve"> </w:t>
      </w:r>
      <w:r w:rsidRPr="003F5A63">
        <w:rPr>
          <w:strike/>
        </w:rPr>
        <w:t>297–307.</w:t>
      </w:r>
    </w:p>
    <w:p w14:paraId="79EF4A5A" w14:textId="00B1DC0D" w:rsidR="00556252" w:rsidRPr="003F5A63" w:rsidRDefault="00556252" w:rsidP="002A345E">
      <w:pPr>
        <w:pStyle w:val="Ref"/>
        <w:tabs>
          <w:tab w:val="clear" w:pos="-720"/>
        </w:tabs>
        <w:ind w:left="0" w:firstLine="0"/>
        <w:rPr>
          <w:smallCaps/>
          <w:strike/>
        </w:rPr>
      </w:pPr>
      <w:r w:rsidRPr="003F5A63">
        <w:rPr>
          <w:smallCaps/>
          <w:strike/>
          <w:lang w:val="nl-NL"/>
        </w:rPr>
        <w:t xml:space="preserve">Reid S.A. &amp; </w:t>
      </w:r>
      <w:proofErr w:type="spellStart"/>
      <w:r w:rsidRPr="003F5A63">
        <w:rPr>
          <w:smallCaps/>
          <w:strike/>
          <w:lang w:val="nl-NL"/>
        </w:rPr>
        <w:t>Copeman</w:t>
      </w:r>
      <w:proofErr w:type="spellEnd"/>
      <w:r w:rsidRPr="003F5A63">
        <w:rPr>
          <w:smallCaps/>
          <w:strike/>
          <w:lang w:val="nl-NL"/>
        </w:rPr>
        <w:t xml:space="preserve"> D.B.</w:t>
      </w:r>
      <w:r w:rsidRPr="003F5A63">
        <w:rPr>
          <w:strike/>
          <w:lang w:val="nl-NL"/>
        </w:rPr>
        <w:t xml:space="preserve"> (2002). </w:t>
      </w:r>
      <w:r w:rsidRPr="003F5A63">
        <w:rPr>
          <w:strike/>
        </w:rPr>
        <w:t>Evaluation of an antibody</w:t>
      </w:r>
      <w:r w:rsidR="00E52556" w:rsidRPr="003F5A63">
        <w:rPr>
          <w:strike/>
        </w:rPr>
        <w:t>–</w:t>
      </w:r>
      <w:r w:rsidRPr="003F5A63">
        <w:rPr>
          <w:strike/>
        </w:rPr>
        <w:t xml:space="preserve">ELISA using five crude antigen preparations for the diagnosis of </w:t>
      </w:r>
      <w:proofErr w:type="spellStart"/>
      <w:r w:rsidRPr="003F5A63">
        <w:rPr>
          <w:i/>
          <w:iCs/>
          <w:strike/>
        </w:rPr>
        <w:t>Trypansoma</w:t>
      </w:r>
      <w:proofErr w:type="spellEnd"/>
      <w:r w:rsidRPr="003F5A63">
        <w:rPr>
          <w:i/>
          <w:iCs/>
          <w:strike/>
        </w:rPr>
        <w:t xml:space="preserve"> </w:t>
      </w:r>
      <w:proofErr w:type="spellStart"/>
      <w:r w:rsidRPr="003F5A63">
        <w:rPr>
          <w:i/>
          <w:iCs/>
          <w:strike/>
        </w:rPr>
        <w:t>evansi</w:t>
      </w:r>
      <w:proofErr w:type="spellEnd"/>
      <w:r w:rsidRPr="003F5A63">
        <w:rPr>
          <w:strike/>
        </w:rPr>
        <w:t xml:space="preserve"> infection in cattle. </w:t>
      </w:r>
      <w:r w:rsidRPr="003F5A63">
        <w:rPr>
          <w:i/>
          <w:iCs/>
          <w:strike/>
        </w:rPr>
        <w:t xml:space="preserve">Vet. </w:t>
      </w:r>
      <w:proofErr w:type="spellStart"/>
      <w:r w:rsidRPr="003F5A63">
        <w:rPr>
          <w:i/>
          <w:iCs/>
          <w:strike/>
        </w:rPr>
        <w:t>Parasitol</w:t>
      </w:r>
      <w:proofErr w:type="spellEnd"/>
      <w:r w:rsidRPr="003F5A63">
        <w:rPr>
          <w:strike/>
        </w:rPr>
        <w:t>.</w:t>
      </w:r>
      <w:r w:rsidR="00E33B0B" w:rsidRPr="003F5A63">
        <w:rPr>
          <w:strike/>
        </w:rPr>
        <w:t>,</w:t>
      </w:r>
      <w:r w:rsidRPr="003F5A63">
        <w:rPr>
          <w:strike/>
        </w:rPr>
        <w:t xml:space="preserve"> </w:t>
      </w:r>
      <w:r w:rsidRPr="003F5A63">
        <w:rPr>
          <w:b/>
          <w:bCs/>
          <w:strike/>
        </w:rPr>
        <w:t>104</w:t>
      </w:r>
      <w:r w:rsidR="00E33B0B" w:rsidRPr="003F5A63">
        <w:rPr>
          <w:strike/>
        </w:rPr>
        <w:t>,</w:t>
      </w:r>
      <w:r w:rsidRPr="003F5A63">
        <w:rPr>
          <w:strike/>
        </w:rPr>
        <w:t xml:space="preserve"> 79–84.</w:t>
      </w:r>
    </w:p>
    <w:p w14:paraId="65B46254" w14:textId="77777777" w:rsidR="003F5A63" w:rsidRDefault="00556252" w:rsidP="002A345E">
      <w:pPr>
        <w:pStyle w:val="Ref"/>
        <w:tabs>
          <w:tab w:val="clear" w:pos="-720"/>
        </w:tabs>
        <w:ind w:left="0" w:firstLine="0"/>
        <w:rPr>
          <w:lang w:val="nb-NO"/>
        </w:rPr>
      </w:pPr>
      <w:r w:rsidRPr="00961233">
        <w:rPr>
          <w:smallCaps/>
          <w:lang w:val="nl-NL"/>
        </w:rPr>
        <w:t xml:space="preserve">Reid S.A. &amp; </w:t>
      </w:r>
      <w:proofErr w:type="spellStart"/>
      <w:r w:rsidRPr="00961233">
        <w:rPr>
          <w:smallCaps/>
          <w:lang w:val="nl-NL"/>
        </w:rPr>
        <w:t>Copeman</w:t>
      </w:r>
      <w:proofErr w:type="spellEnd"/>
      <w:r w:rsidRPr="00961233">
        <w:rPr>
          <w:smallCaps/>
          <w:lang w:val="nl-NL"/>
        </w:rPr>
        <w:t xml:space="preserve"> D.B.</w:t>
      </w:r>
      <w:r w:rsidRPr="00961233">
        <w:rPr>
          <w:lang w:val="nl-NL"/>
        </w:rPr>
        <w:t xml:space="preserve"> (2003). </w:t>
      </w:r>
      <w:r w:rsidRPr="00961233">
        <w:t>The development and validation of an antibody</w:t>
      </w:r>
      <w:r w:rsidR="00E52556" w:rsidRPr="00961233">
        <w:t>–</w:t>
      </w:r>
      <w:r w:rsidRPr="00961233">
        <w:t xml:space="preserve">ELISA to detect </w:t>
      </w:r>
      <w:r w:rsidRPr="00961233">
        <w:rPr>
          <w:i/>
          <w:iCs/>
        </w:rPr>
        <w:t xml:space="preserve">Trypanosoma </w:t>
      </w:r>
      <w:proofErr w:type="spellStart"/>
      <w:r w:rsidRPr="00961233">
        <w:rPr>
          <w:i/>
          <w:iCs/>
        </w:rPr>
        <w:t>evansi</w:t>
      </w:r>
      <w:proofErr w:type="spellEnd"/>
      <w:r w:rsidRPr="00961233">
        <w:t xml:space="preserve"> infection in cattle in Australia and Papua New Guinea. </w:t>
      </w:r>
      <w:r w:rsidRPr="00961233">
        <w:rPr>
          <w:i/>
          <w:iCs/>
          <w:lang w:val="nb-NO"/>
        </w:rPr>
        <w:t>Prev. Vet. Med</w:t>
      </w:r>
      <w:r w:rsidRPr="00961233">
        <w:rPr>
          <w:lang w:val="nb-NO"/>
        </w:rPr>
        <w:t>.</w:t>
      </w:r>
      <w:r w:rsidR="00E33B0B" w:rsidRPr="00961233">
        <w:rPr>
          <w:lang w:val="nb-NO"/>
        </w:rPr>
        <w:t>,</w:t>
      </w:r>
      <w:r w:rsidRPr="00961233">
        <w:rPr>
          <w:lang w:val="nb-NO"/>
        </w:rPr>
        <w:t xml:space="preserve"> </w:t>
      </w:r>
      <w:r w:rsidRPr="00961233">
        <w:rPr>
          <w:b/>
          <w:bCs/>
          <w:lang w:val="nb-NO"/>
        </w:rPr>
        <w:t>61</w:t>
      </w:r>
      <w:r w:rsidR="00E33B0B" w:rsidRPr="00961233">
        <w:rPr>
          <w:lang w:val="nb-NO"/>
        </w:rPr>
        <w:t>,</w:t>
      </w:r>
      <w:r w:rsidRPr="00961233">
        <w:rPr>
          <w:lang w:val="nb-NO"/>
        </w:rPr>
        <w:t xml:space="preserve"> 195–208.</w:t>
      </w:r>
    </w:p>
    <w:p w14:paraId="191E7BCC" w14:textId="77777777" w:rsidR="003F5A63" w:rsidRPr="00D429AA" w:rsidRDefault="00556252" w:rsidP="003F5A63">
      <w:pPr>
        <w:pStyle w:val="Ref"/>
        <w:tabs>
          <w:tab w:val="clear" w:pos="-720"/>
        </w:tabs>
        <w:ind w:left="0" w:firstLine="0"/>
        <w:rPr>
          <w:strike/>
        </w:rPr>
      </w:pPr>
      <w:r w:rsidRPr="00D429AA">
        <w:rPr>
          <w:smallCaps/>
          <w:strike/>
          <w:lang w:val="nb-NO"/>
        </w:rPr>
        <w:t>Reid S.A.</w:t>
      </w:r>
      <w:r w:rsidR="00E33B0B" w:rsidRPr="00D429AA">
        <w:rPr>
          <w:smallCaps/>
          <w:strike/>
          <w:lang w:val="nb-NO"/>
        </w:rPr>
        <w:t>,</w:t>
      </w:r>
      <w:r w:rsidRPr="00D429AA">
        <w:rPr>
          <w:smallCaps/>
          <w:strike/>
          <w:lang w:val="nb-NO"/>
        </w:rPr>
        <w:t xml:space="preserve"> Husein A. &amp; Copeman D.B.</w:t>
      </w:r>
      <w:r w:rsidRPr="00D429AA">
        <w:rPr>
          <w:strike/>
          <w:lang w:val="nb-NO"/>
        </w:rPr>
        <w:t xml:space="preserve"> (2001). </w:t>
      </w:r>
      <w:r w:rsidRPr="00D429AA">
        <w:rPr>
          <w:strike/>
        </w:rPr>
        <w:t xml:space="preserve">Evaluation and improvement of parasitological tests for </w:t>
      </w:r>
      <w:r w:rsidRPr="00D429AA">
        <w:rPr>
          <w:i/>
          <w:strike/>
        </w:rPr>
        <w:t xml:space="preserve">Trypanosoma </w:t>
      </w:r>
      <w:proofErr w:type="spellStart"/>
      <w:r w:rsidRPr="00D429AA">
        <w:rPr>
          <w:i/>
          <w:strike/>
        </w:rPr>
        <w:t>evansi</w:t>
      </w:r>
      <w:proofErr w:type="spellEnd"/>
      <w:r w:rsidRPr="00D429AA">
        <w:rPr>
          <w:strike/>
        </w:rPr>
        <w:t xml:space="preserve"> infection. </w:t>
      </w:r>
      <w:r w:rsidRPr="00D429AA">
        <w:rPr>
          <w:i/>
          <w:strike/>
        </w:rPr>
        <w:t xml:space="preserve">Vet. </w:t>
      </w:r>
      <w:proofErr w:type="spellStart"/>
      <w:r w:rsidRPr="00D429AA">
        <w:rPr>
          <w:i/>
          <w:strike/>
        </w:rPr>
        <w:t>Parasitol</w:t>
      </w:r>
      <w:proofErr w:type="spellEnd"/>
      <w:r w:rsidRPr="00D429AA">
        <w:rPr>
          <w:i/>
          <w:strike/>
        </w:rPr>
        <w:t>.</w:t>
      </w:r>
      <w:r w:rsidR="00E33B0B" w:rsidRPr="00D429AA">
        <w:rPr>
          <w:strike/>
        </w:rPr>
        <w:t>,</w:t>
      </w:r>
      <w:r w:rsidRPr="00D429AA">
        <w:rPr>
          <w:strike/>
        </w:rPr>
        <w:t xml:space="preserve"> </w:t>
      </w:r>
      <w:r w:rsidRPr="00D429AA">
        <w:rPr>
          <w:b/>
          <w:bCs/>
          <w:strike/>
        </w:rPr>
        <w:t>102</w:t>
      </w:r>
      <w:r w:rsidR="00E33B0B" w:rsidRPr="00D429AA">
        <w:rPr>
          <w:strike/>
        </w:rPr>
        <w:t>,</w:t>
      </w:r>
      <w:r w:rsidRPr="00D429AA">
        <w:rPr>
          <w:strike/>
        </w:rPr>
        <w:t xml:space="preserve"> 291–297.</w:t>
      </w:r>
    </w:p>
    <w:p w14:paraId="0D601985" w14:textId="68D432AA" w:rsidR="00E6427D" w:rsidRPr="003F5A63" w:rsidRDefault="00E6427D" w:rsidP="003F5A63">
      <w:pPr>
        <w:pStyle w:val="Ref"/>
        <w:tabs>
          <w:tab w:val="clear" w:pos="-720"/>
        </w:tabs>
        <w:ind w:left="0" w:firstLine="0"/>
        <w:rPr>
          <w:sz w:val="14"/>
          <w:u w:val="double"/>
        </w:rPr>
      </w:pPr>
      <w:r w:rsidRPr="003F5A63">
        <w:rPr>
          <w:smallCaps/>
          <w:noProof/>
          <w:u w:val="double"/>
        </w:rPr>
        <w:t xml:space="preserve">Sharma P., Juyal P.D., Singla L.D., Chachra D. &amp; Pawar H. </w:t>
      </w:r>
      <w:r w:rsidRPr="003F5A63">
        <w:rPr>
          <w:noProof/>
          <w:u w:val="double"/>
        </w:rPr>
        <w:t>(2012)</w:t>
      </w:r>
      <w:r w:rsidR="00177078">
        <w:rPr>
          <w:noProof/>
          <w:u w:val="double"/>
        </w:rPr>
        <w:t>.</w:t>
      </w:r>
      <w:r w:rsidRPr="003F5A63">
        <w:rPr>
          <w:noProof/>
          <w:u w:val="double"/>
        </w:rPr>
        <w:t xml:space="preserve"> Comparative evaluation of real time PCR assay with conventional parasitological techniques for diagnosis of </w:t>
      </w:r>
      <w:r w:rsidRPr="003F5A63">
        <w:rPr>
          <w:i/>
          <w:noProof/>
          <w:u w:val="double"/>
        </w:rPr>
        <w:t>Trypanosoma evansi</w:t>
      </w:r>
      <w:r w:rsidRPr="003F5A63">
        <w:rPr>
          <w:noProof/>
          <w:u w:val="double"/>
        </w:rPr>
        <w:t xml:space="preserve"> in cattle and buffaloes. </w:t>
      </w:r>
      <w:r w:rsidRPr="003F5A63">
        <w:rPr>
          <w:i/>
          <w:noProof/>
          <w:u w:val="double"/>
        </w:rPr>
        <w:t>Vet</w:t>
      </w:r>
      <w:r w:rsidR="00177078">
        <w:rPr>
          <w:i/>
          <w:noProof/>
          <w:u w:val="double"/>
        </w:rPr>
        <w:t>.</w:t>
      </w:r>
      <w:r w:rsidRPr="003F5A63">
        <w:rPr>
          <w:i/>
          <w:noProof/>
          <w:u w:val="double"/>
        </w:rPr>
        <w:t xml:space="preserve"> Parasitol</w:t>
      </w:r>
      <w:r w:rsidR="00177078">
        <w:rPr>
          <w:i/>
          <w:noProof/>
          <w:u w:val="double"/>
        </w:rPr>
        <w:t>.,</w:t>
      </w:r>
      <w:r w:rsidRPr="003F5A63">
        <w:rPr>
          <w:noProof/>
          <w:u w:val="double"/>
        </w:rPr>
        <w:t xml:space="preserve"> </w:t>
      </w:r>
      <w:r w:rsidRPr="003F5A63">
        <w:rPr>
          <w:b/>
          <w:noProof/>
          <w:u w:val="double"/>
        </w:rPr>
        <w:t>190</w:t>
      </w:r>
      <w:r w:rsidRPr="003F5A63">
        <w:rPr>
          <w:noProof/>
          <w:u w:val="double"/>
        </w:rPr>
        <w:t>, 375</w:t>
      </w:r>
      <w:r w:rsidR="00177078">
        <w:rPr>
          <w:noProof/>
          <w:u w:val="double"/>
        </w:rPr>
        <w:t>–</w:t>
      </w:r>
      <w:r w:rsidRPr="003F5A63">
        <w:rPr>
          <w:noProof/>
          <w:u w:val="double"/>
        </w:rPr>
        <w:t>382. DOI: 10.1016/j.vetpar.2012.07.005</w:t>
      </w:r>
    </w:p>
    <w:p w14:paraId="6FB0F790" w14:textId="3749C0DE" w:rsidR="00556252" w:rsidRPr="002419AE" w:rsidRDefault="00556252" w:rsidP="002A345E">
      <w:pPr>
        <w:pStyle w:val="Ref"/>
        <w:tabs>
          <w:tab w:val="clear" w:pos="-720"/>
        </w:tabs>
        <w:ind w:left="0" w:firstLine="0"/>
        <w:rPr>
          <w:strike/>
          <w:lang w:val="fr-FR"/>
        </w:rPr>
      </w:pPr>
      <w:r w:rsidRPr="003F5A63">
        <w:rPr>
          <w:smallCaps/>
          <w:strike/>
        </w:rPr>
        <w:t xml:space="preserve">Sachs R. </w:t>
      </w:r>
      <w:r w:rsidRPr="003F5A63">
        <w:rPr>
          <w:strike/>
        </w:rPr>
        <w:t>(1984). Improvements in the miniature anion exchange centrifugation technique for detecting trypanosomes in domestic pigs.</w:t>
      </w:r>
      <w:r w:rsidRPr="003F5A63">
        <w:rPr>
          <w:i/>
          <w:strike/>
        </w:rPr>
        <w:t xml:space="preserve"> </w:t>
      </w:r>
      <w:r w:rsidRPr="002419AE">
        <w:rPr>
          <w:i/>
          <w:strike/>
          <w:lang w:val="fr-FR"/>
        </w:rPr>
        <w:t xml:space="preserve">Trans. R. Soc. Trop. Med. </w:t>
      </w:r>
      <w:proofErr w:type="spellStart"/>
      <w:r w:rsidRPr="002419AE">
        <w:rPr>
          <w:i/>
          <w:strike/>
          <w:lang w:val="fr-FR"/>
        </w:rPr>
        <w:t>Hyg</w:t>
      </w:r>
      <w:proofErr w:type="spellEnd"/>
      <w:r w:rsidRPr="002419AE">
        <w:rPr>
          <w:i/>
          <w:strike/>
          <w:lang w:val="fr-FR"/>
        </w:rPr>
        <w:t>.</w:t>
      </w:r>
      <w:r w:rsidR="00E33B0B" w:rsidRPr="002419AE">
        <w:rPr>
          <w:i/>
          <w:strike/>
          <w:lang w:val="fr-FR"/>
        </w:rPr>
        <w:t>,</w:t>
      </w:r>
      <w:r w:rsidRPr="002419AE">
        <w:rPr>
          <w:strike/>
          <w:lang w:val="fr-FR"/>
        </w:rPr>
        <w:t xml:space="preserve"> </w:t>
      </w:r>
      <w:r w:rsidRPr="002419AE">
        <w:rPr>
          <w:b/>
          <w:bCs/>
          <w:strike/>
          <w:lang w:val="fr-FR"/>
        </w:rPr>
        <w:t>78</w:t>
      </w:r>
      <w:r w:rsidR="00E33B0B" w:rsidRPr="002419AE">
        <w:rPr>
          <w:strike/>
          <w:lang w:val="fr-FR"/>
        </w:rPr>
        <w:t>,</w:t>
      </w:r>
      <w:r w:rsidRPr="002419AE">
        <w:rPr>
          <w:strike/>
          <w:lang w:val="fr-FR"/>
        </w:rPr>
        <w:t xml:space="preserve"> 561.</w:t>
      </w:r>
    </w:p>
    <w:p w14:paraId="7316422D" w14:textId="773BFB74" w:rsidR="00BD73A6" w:rsidRPr="003F5A63" w:rsidRDefault="00BD73A6" w:rsidP="002A345E">
      <w:pPr>
        <w:pStyle w:val="Ref"/>
        <w:tabs>
          <w:tab w:val="clear" w:pos="-720"/>
        </w:tabs>
        <w:ind w:left="0" w:firstLine="0"/>
        <w:rPr>
          <w:strike/>
        </w:rPr>
      </w:pPr>
      <w:proofErr w:type="spellStart"/>
      <w:r w:rsidRPr="00F944AF">
        <w:rPr>
          <w:smallCaps/>
          <w:strike/>
          <w:lang w:val="fr-FR"/>
        </w:rPr>
        <w:t>Solano</w:t>
      </w:r>
      <w:proofErr w:type="spellEnd"/>
      <w:r w:rsidRPr="00F944AF">
        <w:rPr>
          <w:smallCaps/>
          <w:strike/>
          <w:lang w:val="fr-FR"/>
        </w:rPr>
        <w:t xml:space="preserve"> P.</w:t>
      </w:r>
      <w:r w:rsidR="00E33B0B" w:rsidRPr="00F944AF">
        <w:rPr>
          <w:smallCaps/>
          <w:strike/>
          <w:lang w:val="fr-FR"/>
        </w:rPr>
        <w:t>,</w:t>
      </w:r>
      <w:r w:rsidRPr="00F944AF">
        <w:rPr>
          <w:smallCaps/>
          <w:strike/>
          <w:lang w:val="fr-FR"/>
        </w:rPr>
        <w:t xml:space="preserve"> Michel</w:t>
      </w:r>
      <w:r w:rsidR="00016809" w:rsidRPr="00F944AF">
        <w:rPr>
          <w:smallCaps/>
          <w:strike/>
          <w:lang w:val="fr-FR"/>
        </w:rPr>
        <w:t xml:space="preserve"> J.F.</w:t>
      </w:r>
      <w:r w:rsidR="00E33B0B" w:rsidRPr="00F944AF">
        <w:rPr>
          <w:smallCaps/>
          <w:strike/>
          <w:lang w:val="fr-FR"/>
        </w:rPr>
        <w:t>,</w:t>
      </w:r>
      <w:r w:rsidRPr="00F944AF">
        <w:rPr>
          <w:smallCaps/>
          <w:strike/>
          <w:lang w:val="fr-FR"/>
        </w:rPr>
        <w:t xml:space="preserve"> Lefrançois</w:t>
      </w:r>
      <w:r w:rsidR="00016809" w:rsidRPr="00F944AF">
        <w:rPr>
          <w:smallCaps/>
          <w:strike/>
          <w:lang w:val="fr-FR"/>
        </w:rPr>
        <w:t xml:space="preserve"> T.</w:t>
      </w:r>
      <w:r w:rsidR="00E33B0B" w:rsidRPr="00F944AF">
        <w:rPr>
          <w:smallCaps/>
          <w:strike/>
          <w:lang w:val="fr-FR"/>
        </w:rPr>
        <w:t>,</w:t>
      </w:r>
      <w:r w:rsidRPr="00F944AF">
        <w:rPr>
          <w:smallCaps/>
          <w:strike/>
          <w:lang w:val="fr-FR"/>
        </w:rPr>
        <w:t xml:space="preserve"> de La Rocque</w:t>
      </w:r>
      <w:r w:rsidR="00016809" w:rsidRPr="00F944AF">
        <w:rPr>
          <w:smallCaps/>
          <w:strike/>
          <w:lang w:val="fr-FR"/>
        </w:rPr>
        <w:t xml:space="preserve"> S.</w:t>
      </w:r>
      <w:r w:rsidR="00E33B0B" w:rsidRPr="00F944AF">
        <w:rPr>
          <w:smallCaps/>
          <w:strike/>
          <w:lang w:val="fr-FR"/>
        </w:rPr>
        <w:t>,</w:t>
      </w:r>
      <w:r w:rsidRPr="00F944AF">
        <w:rPr>
          <w:smallCaps/>
          <w:strike/>
          <w:lang w:val="fr-FR"/>
        </w:rPr>
        <w:t xml:space="preserve"> Sidibé</w:t>
      </w:r>
      <w:r w:rsidR="00016809" w:rsidRPr="00F944AF">
        <w:rPr>
          <w:smallCaps/>
          <w:strike/>
          <w:lang w:val="fr-FR"/>
        </w:rPr>
        <w:t xml:space="preserve"> I.</w:t>
      </w:r>
      <w:r w:rsidR="00E33B0B" w:rsidRPr="00F944AF">
        <w:rPr>
          <w:smallCaps/>
          <w:strike/>
          <w:lang w:val="fr-FR"/>
        </w:rPr>
        <w:t>,</w:t>
      </w:r>
      <w:r w:rsidRPr="00F944AF">
        <w:rPr>
          <w:smallCaps/>
          <w:strike/>
          <w:lang w:val="fr-FR"/>
        </w:rPr>
        <w:t xml:space="preserve"> </w:t>
      </w:r>
      <w:proofErr w:type="spellStart"/>
      <w:r w:rsidRPr="00F944AF">
        <w:rPr>
          <w:smallCaps/>
          <w:strike/>
          <w:lang w:val="fr-FR"/>
        </w:rPr>
        <w:t>Zoungrana</w:t>
      </w:r>
      <w:proofErr w:type="spellEnd"/>
      <w:r w:rsidR="00016809" w:rsidRPr="00F944AF">
        <w:rPr>
          <w:smallCaps/>
          <w:strike/>
          <w:lang w:val="fr-FR"/>
        </w:rPr>
        <w:t xml:space="preserve"> A. &amp;</w:t>
      </w:r>
      <w:r w:rsidRPr="00F944AF">
        <w:rPr>
          <w:smallCaps/>
          <w:strike/>
          <w:lang w:val="fr-FR"/>
        </w:rPr>
        <w:t xml:space="preserve"> </w:t>
      </w:r>
      <w:proofErr w:type="spellStart"/>
      <w:r w:rsidRPr="00F944AF">
        <w:rPr>
          <w:smallCaps/>
          <w:strike/>
          <w:lang w:val="fr-FR"/>
        </w:rPr>
        <w:t>Cuisance</w:t>
      </w:r>
      <w:proofErr w:type="spellEnd"/>
      <w:r w:rsidR="00016809" w:rsidRPr="00F944AF">
        <w:rPr>
          <w:smallCaps/>
          <w:strike/>
          <w:lang w:val="fr-FR"/>
        </w:rPr>
        <w:t xml:space="preserve"> D. </w:t>
      </w:r>
      <w:r w:rsidR="00016809" w:rsidRPr="00F944AF">
        <w:rPr>
          <w:strike/>
          <w:lang w:val="fr-FR"/>
        </w:rPr>
        <w:t>(1999).</w:t>
      </w:r>
      <w:r w:rsidRPr="00F944AF">
        <w:rPr>
          <w:strike/>
          <w:lang w:val="fr-FR"/>
        </w:rPr>
        <w:t xml:space="preserve"> </w:t>
      </w:r>
      <w:r w:rsidRPr="003F5A63">
        <w:rPr>
          <w:strike/>
        </w:rPr>
        <w:t xml:space="preserve">Polymerase chain reaction as a diagnosis tool for detecting trypanosomes in naturally infected cattle in Burkina Faso. </w:t>
      </w:r>
      <w:r w:rsidR="0047033A" w:rsidRPr="003F5A63">
        <w:rPr>
          <w:i/>
          <w:strike/>
        </w:rPr>
        <w:t xml:space="preserve">Vet. </w:t>
      </w:r>
      <w:proofErr w:type="spellStart"/>
      <w:r w:rsidR="0047033A" w:rsidRPr="003F5A63">
        <w:rPr>
          <w:i/>
          <w:strike/>
        </w:rPr>
        <w:t>Parasitol</w:t>
      </w:r>
      <w:proofErr w:type="spellEnd"/>
      <w:r w:rsidR="0047033A" w:rsidRPr="003F5A63">
        <w:rPr>
          <w:i/>
          <w:strike/>
        </w:rPr>
        <w:t>.</w:t>
      </w:r>
      <w:r w:rsidR="00E33B0B" w:rsidRPr="003F5A63">
        <w:rPr>
          <w:strike/>
        </w:rPr>
        <w:t>,</w:t>
      </w:r>
      <w:r w:rsidRPr="003F5A63">
        <w:rPr>
          <w:strike/>
        </w:rPr>
        <w:t xml:space="preserve"> </w:t>
      </w:r>
      <w:r w:rsidRPr="003F5A63">
        <w:rPr>
          <w:b/>
          <w:strike/>
        </w:rPr>
        <w:t>86</w:t>
      </w:r>
      <w:r w:rsidR="00E33B0B" w:rsidRPr="003F5A63">
        <w:rPr>
          <w:strike/>
        </w:rPr>
        <w:t>,</w:t>
      </w:r>
      <w:r w:rsidRPr="003F5A63">
        <w:rPr>
          <w:strike/>
        </w:rPr>
        <w:t xml:space="preserve"> 95</w:t>
      </w:r>
      <w:r w:rsidR="00E52556" w:rsidRPr="003F5A63">
        <w:rPr>
          <w:strike/>
        </w:rPr>
        <w:t>–</w:t>
      </w:r>
      <w:r w:rsidRPr="003F5A63">
        <w:rPr>
          <w:strike/>
        </w:rPr>
        <w:t>103.</w:t>
      </w:r>
    </w:p>
    <w:p w14:paraId="37F5A3B9" w14:textId="6434A2BC" w:rsidR="00BD73A6" w:rsidRPr="003F5A63" w:rsidRDefault="00BD73A6" w:rsidP="002A345E">
      <w:pPr>
        <w:pStyle w:val="Ref"/>
        <w:tabs>
          <w:tab w:val="clear" w:pos="-720"/>
        </w:tabs>
        <w:ind w:left="0" w:firstLine="0"/>
        <w:rPr>
          <w:strike/>
        </w:rPr>
      </w:pPr>
      <w:r w:rsidRPr="003F5A63">
        <w:rPr>
          <w:smallCaps/>
          <w:strike/>
        </w:rPr>
        <w:t>Taylor T.K.</w:t>
      </w:r>
      <w:r w:rsidR="00E33B0B" w:rsidRPr="003F5A63">
        <w:rPr>
          <w:smallCaps/>
          <w:strike/>
        </w:rPr>
        <w:t>,</w:t>
      </w:r>
      <w:r w:rsidRPr="003F5A63">
        <w:rPr>
          <w:smallCaps/>
          <w:strike/>
        </w:rPr>
        <w:t xml:space="preserve"> Boyle</w:t>
      </w:r>
      <w:r w:rsidR="00016809" w:rsidRPr="003F5A63">
        <w:rPr>
          <w:smallCaps/>
          <w:strike/>
        </w:rPr>
        <w:t xml:space="preserve"> D.B.</w:t>
      </w:r>
      <w:r w:rsidRPr="003F5A63">
        <w:rPr>
          <w:smallCaps/>
          <w:strike/>
        </w:rPr>
        <w:t xml:space="preserve"> </w:t>
      </w:r>
      <w:r w:rsidR="00016809" w:rsidRPr="003F5A63">
        <w:rPr>
          <w:smallCaps/>
          <w:strike/>
        </w:rPr>
        <w:t>&amp;</w:t>
      </w:r>
      <w:r w:rsidRPr="003F5A63">
        <w:rPr>
          <w:smallCaps/>
          <w:strike/>
        </w:rPr>
        <w:t xml:space="preserve"> Bingham</w:t>
      </w:r>
      <w:r w:rsidR="00016809" w:rsidRPr="003F5A63">
        <w:rPr>
          <w:smallCaps/>
          <w:strike/>
        </w:rPr>
        <w:t xml:space="preserve"> J. </w:t>
      </w:r>
      <w:r w:rsidR="00016809" w:rsidRPr="003F5A63">
        <w:rPr>
          <w:strike/>
        </w:rPr>
        <w:t>(2008).</w:t>
      </w:r>
      <w:r w:rsidRPr="003F5A63">
        <w:rPr>
          <w:strike/>
        </w:rPr>
        <w:t xml:space="preserve"> Development of a TaqMan PCR assay for the detection of </w:t>
      </w:r>
      <w:r w:rsidRPr="003F5A63">
        <w:rPr>
          <w:i/>
          <w:strike/>
        </w:rPr>
        <w:t xml:space="preserve">Trypanosoma </w:t>
      </w:r>
      <w:proofErr w:type="spellStart"/>
      <w:r w:rsidRPr="003F5A63">
        <w:rPr>
          <w:i/>
          <w:strike/>
        </w:rPr>
        <w:t>evansi</w:t>
      </w:r>
      <w:proofErr w:type="spellEnd"/>
      <w:r w:rsidR="00E33B0B" w:rsidRPr="003F5A63">
        <w:rPr>
          <w:strike/>
        </w:rPr>
        <w:t>,</w:t>
      </w:r>
      <w:r w:rsidRPr="003F5A63">
        <w:rPr>
          <w:strike/>
        </w:rPr>
        <w:t xml:space="preserve"> the agent of </w:t>
      </w:r>
      <w:proofErr w:type="spellStart"/>
      <w:r w:rsidRPr="003F5A63">
        <w:rPr>
          <w:strike/>
        </w:rPr>
        <w:t>surra</w:t>
      </w:r>
      <w:proofErr w:type="spellEnd"/>
      <w:r w:rsidRPr="003F5A63">
        <w:rPr>
          <w:strike/>
        </w:rPr>
        <w:t xml:space="preserve">. </w:t>
      </w:r>
      <w:r w:rsidR="0047033A" w:rsidRPr="003F5A63">
        <w:rPr>
          <w:i/>
          <w:strike/>
        </w:rPr>
        <w:t xml:space="preserve">Vet. </w:t>
      </w:r>
      <w:proofErr w:type="spellStart"/>
      <w:r w:rsidR="0047033A" w:rsidRPr="003F5A63">
        <w:rPr>
          <w:i/>
          <w:strike/>
        </w:rPr>
        <w:t>Parasitol</w:t>
      </w:r>
      <w:proofErr w:type="spellEnd"/>
      <w:r w:rsidR="0047033A" w:rsidRPr="003F5A63">
        <w:rPr>
          <w:i/>
          <w:strike/>
        </w:rPr>
        <w:t>.</w:t>
      </w:r>
      <w:r w:rsidR="00E33B0B" w:rsidRPr="003F5A63">
        <w:rPr>
          <w:strike/>
        </w:rPr>
        <w:t>,</w:t>
      </w:r>
      <w:r w:rsidRPr="003F5A63">
        <w:rPr>
          <w:strike/>
        </w:rPr>
        <w:t xml:space="preserve"> </w:t>
      </w:r>
      <w:r w:rsidRPr="003F5A63">
        <w:rPr>
          <w:b/>
          <w:strike/>
        </w:rPr>
        <w:t>153</w:t>
      </w:r>
      <w:r w:rsidR="00E33B0B" w:rsidRPr="003F5A63">
        <w:rPr>
          <w:strike/>
        </w:rPr>
        <w:t>,</w:t>
      </w:r>
      <w:r w:rsidRPr="003F5A63">
        <w:rPr>
          <w:strike/>
        </w:rPr>
        <w:t xml:space="preserve"> 255</w:t>
      </w:r>
      <w:r w:rsidR="00E52556" w:rsidRPr="003F5A63">
        <w:rPr>
          <w:strike/>
        </w:rPr>
        <w:t>–</w:t>
      </w:r>
      <w:r w:rsidR="00016809" w:rsidRPr="003F5A63">
        <w:rPr>
          <w:strike/>
        </w:rPr>
        <w:t>2</w:t>
      </w:r>
      <w:r w:rsidRPr="003F5A63">
        <w:rPr>
          <w:strike/>
        </w:rPr>
        <w:t>64.</w:t>
      </w:r>
    </w:p>
    <w:p w14:paraId="6596AEEC" w14:textId="77777777" w:rsidR="00BD73A6" w:rsidRPr="00961233" w:rsidRDefault="00BD73A6" w:rsidP="002A345E">
      <w:pPr>
        <w:pStyle w:val="Ref"/>
        <w:tabs>
          <w:tab w:val="clear" w:pos="-720"/>
        </w:tabs>
        <w:ind w:left="0" w:firstLine="0"/>
      </w:pPr>
      <w:proofErr w:type="spellStart"/>
      <w:r w:rsidRPr="00961233">
        <w:rPr>
          <w:smallCaps/>
        </w:rPr>
        <w:lastRenderedPageBreak/>
        <w:t>Thekisoe</w:t>
      </w:r>
      <w:proofErr w:type="spellEnd"/>
      <w:r w:rsidRPr="00961233">
        <w:rPr>
          <w:smallCaps/>
        </w:rPr>
        <w:t xml:space="preserve"> O.M.</w:t>
      </w:r>
      <w:r w:rsidR="00E33B0B" w:rsidRPr="00961233">
        <w:rPr>
          <w:smallCaps/>
        </w:rPr>
        <w:t>,</w:t>
      </w:r>
      <w:r w:rsidRPr="00961233">
        <w:rPr>
          <w:smallCaps/>
        </w:rPr>
        <w:t xml:space="preserve"> Inoue</w:t>
      </w:r>
      <w:r w:rsidR="00016809" w:rsidRPr="00961233">
        <w:rPr>
          <w:smallCaps/>
        </w:rPr>
        <w:t xml:space="preserve"> N.</w:t>
      </w:r>
      <w:r w:rsidR="00E33B0B" w:rsidRPr="00961233">
        <w:rPr>
          <w:smallCaps/>
        </w:rPr>
        <w:t>,</w:t>
      </w:r>
      <w:r w:rsidRPr="00961233">
        <w:rPr>
          <w:smallCaps/>
        </w:rPr>
        <w:t xml:space="preserve"> </w:t>
      </w:r>
      <w:proofErr w:type="spellStart"/>
      <w:r w:rsidRPr="00961233">
        <w:rPr>
          <w:smallCaps/>
        </w:rPr>
        <w:t>Kuboki</w:t>
      </w:r>
      <w:proofErr w:type="spellEnd"/>
      <w:r w:rsidR="00016809" w:rsidRPr="00961233">
        <w:rPr>
          <w:smallCaps/>
        </w:rPr>
        <w:t xml:space="preserve"> N.</w:t>
      </w:r>
      <w:r w:rsidR="00E33B0B" w:rsidRPr="00961233">
        <w:rPr>
          <w:smallCaps/>
        </w:rPr>
        <w:t>,</w:t>
      </w:r>
      <w:r w:rsidRPr="00961233">
        <w:rPr>
          <w:smallCaps/>
        </w:rPr>
        <w:t xml:space="preserve"> </w:t>
      </w:r>
      <w:proofErr w:type="spellStart"/>
      <w:r w:rsidRPr="00961233">
        <w:rPr>
          <w:smallCaps/>
        </w:rPr>
        <w:t>Tuntasuvan</w:t>
      </w:r>
      <w:proofErr w:type="spellEnd"/>
      <w:r w:rsidR="00016809" w:rsidRPr="00961233">
        <w:rPr>
          <w:smallCaps/>
        </w:rPr>
        <w:t xml:space="preserve"> D.</w:t>
      </w:r>
      <w:r w:rsidR="00E33B0B" w:rsidRPr="00961233">
        <w:rPr>
          <w:smallCaps/>
        </w:rPr>
        <w:t>,</w:t>
      </w:r>
      <w:r w:rsidRPr="00961233">
        <w:rPr>
          <w:smallCaps/>
        </w:rPr>
        <w:t xml:space="preserve"> </w:t>
      </w:r>
      <w:proofErr w:type="spellStart"/>
      <w:r w:rsidRPr="00961233">
        <w:rPr>
          <w:smallCaps/>
        </w:rPr>
        <w:t>Bunnoy</w:t>
      </w:r>
      <w:proofErr w:type="spellEnd"/>
      <w:r w:rsidR="00016809" w:rsidRPr="00961233">
        <w:rPr>
          <w:smallCaps/>
        </w:rPr>
        <w:t xml:space="preserve"> W.</w:t>
      </w:r>
      <w:r w:rsidR="00E33B0B" w:rsidRPr="00961233">
        <w:rPr>
          <w:smallCaps/>
        </w:rPr>
        <w:t>,</w:t>
      </w:r>
      <w:r w:rsidRPr="00961233">
        <w:rPr>
          <w:smallCaps/>
        </w:rPr>
        <w:t xml:space="preserve"> </w:t>
      </w:r>
      <w:proofErr w:type="spellStart"/>
      <w:r w:rsidRPr="00961233">
        <w:rPr>
          <w:smallCaps/>
        </w:rPr>
        <w:t>Borisutsuwan</w:t>
      </w:r>
      <w:proofErr w:type="spellEnd"/>
      <w:r w:rsidR="00016809" w:rsidRPr="00961233">
        <w:rPr>
          <w:smallCaps/>
        </w:rPr>
        <w:t xml:space="preserve"> S.</w:t>
      </w:r>
      <w:r w:rsidR="00E33B0B" w:rsidRPr="00961233">
        <w:rPr>
          <w:smallCaps/>
        </w:rPr>
        <w:t>,</w:t>
      </w:r>
      <w:r w:rsidRPr="00961233">
        <w:rPr>
          <w:smallCaps/>
        </w:rPr>
        <w:t xml:space="preserve"> Igarashi</w:t>
      </w:r>
      <w:r w:rsidR="00016809" w:rsidRPr="00961233">
        <w:rPr>
          <w:smallCaps/>
        </w:rPr>
        <w:t xml:space="preserve"> I.</w:t>
      </w:r>
      <w:r w:rsidRPr="00961233">
        <w:rPr>
          <w:smallCaps/>
        </w:rPr>
        <w:t xml:space="preserve"> </w:t>
      </w:r>
      <w:r w:rsidR="00016809" w:rsidRPr="00961233">
        <w:rPr>
          <w:smallCaps/>
        </w:rPr>
        <w:t>&amp;</w:t>
      </w:r>
      <w:r w:rsidRPr="00961233">
        <w:rPr>
          <w:smallCaps/>
        </w:rPr>
        <w:t xml:space="preserve"> Sugimoto</w:t>
      </w:r>
      <w:r w:rsidR="00016809" w:rsidRPr="00961233">
        <w:rPr>
          <w:smallCaps/>
        </w:rPr>
        <w:t xml:space="preserve"> C.</w:t>
      </w:r>
      <w:r w:rsidR="00016809" w:rsidRPr="00961233">
        <w:t xml:space="preserve"> (2005).</w:t>
      </w:r>
      <w:r w:rsidRPr="00961233">
        <w:t xml:space="preserve"> Evaluation of loop-mediated isothermal amplification (LAMP)</w:t>
      </w:r>
      <w:r w:rsidR="00E33B0B" w:rsidRPr="00961233">
        <w:t>,</w:t>
      </w:r>
      <w:r w:rsidRPr="00961233">
        <w:t xml:space="preserve"> PCR and parasitological tests for detection of </w:t>
      </w:r>
      <w:r w:rsidRPr="00961233">
        <w:rPr>
          <w:i/>
        </w:rPr>
        <w:t xml:space="preserve">Trypanosoma </w:t>
      </w:r>
      <w:proofErr w:type="spellStart"/>
      <w:r w:rsidRPr="00961233">
        <w:rPr>
          <w:i/>
        </w:rPr>
        <w:t>evansi</w:t>
      </w:r>
      <w:proofErr w:type="spellEnd"/>
      <w:r w:rsidRPr="00961233">
        <w:t xml:space="preserve"> in experimentally infected pigs. </w:t>
      </w:r>
      <w:r w:rsidRPr="00961233">
        <w:rPr>
          <w:i/>
        </w:rPr>
        <w:t>Vet</w:t>
      </w:r>
      <w:r w:rsidR="0082093E" w:rsidRPr="00961233">
        <w:rPr>
          <w:i/>
        </w:rPr>
        <w:t>.</w:t>
      </w:r>
      <w:r w:rsidRPr="00961233">
        <w:rPr>
          <w:i/>
        </w:rPr>
        <w:t xml:space="preserve"> </w:t>
      </w:r>
      <w:proofErr w:type="spellStart"/>
      <w:r w:rsidRPr="00961233">
        <w:rPr>
          <w:i/>
        </w:rPr>
        <w:t>Parasitol</w:t>
      </w:r>
      <w:proofErr w:type="spellEnd"/>
      <w:r w:rsidR="0082093E" w:rsidRPr="00961233">
        <w:rPr>
          <w:i/>
        </w:rPr>
        <w:t>.</w:t>
      </w:r>
      <w:r w:rsidR="00E33B0B" w:rsidRPr="00961233">
        <w:rPr>
          <w:i/>
        </w:rPr>
        <w:t>,</w:t>
      </w:r>
      <w:r w:rsidRPr="00961233">
        <w:t xml:space="preserve"> </w:t>
      </w:r>
      <w:r w:rsidRPr="00961233">
        <w:rPr>
          <w:b/>
        </w:rPr>
        <w:t>130</w:t>
      </w:r>
      <w:r w:rsidR="00E33B0B" w:rsidRPr="00961233">
        <w:t>,</w:t>
      </w:r>
      <w:r w:rsidRPr="00961233">
        <w:t xml:space="preserve"> 327</w:t>
      </w:r>
      <w:r w:rsidR="00E52556" w:rsidRPr="00961233">
        <w:t>–</w:t>
      </w:r>
      <w:r w:rsidR="00016809" w:rsidRPr="00961233">
        <w:t>3</w:t>
      </w:r>
      <w:r w:rsidRPr="00961233">
        <w:t>30.</w:t>
      </w:r>
    </w:p>
    <w:p w14:paraId="33535412" w14:textId="41F3592B" w:rsidR="00B52E7B" w:rsidRPr="00961233" w:rsidRDefault="00BD73A6" w:rsidP="00C20986">
      <w:pPr>
        <w:pStyle w:val="Ref"/>
        <w:tabs>
          <w:tab w:val="clear" w:pos="-720"/>
        </w:tabs>
        <w:ind w:left="0" w:firstLine="0"/>
      </w:pPr>
      <w:r w:rsidRPr="00961233">
        <w:rPr>
          <w:smallCaps/>
        </w:rPr>
        <w:t>Tran T.</w:t>
      </w:r>
      <w:r w:rsidR="00E33B0B" w:rsidRPr="00961233">
        <w:rPr>
          <w:smallCaps/>
        </w:rPr>
        <w:t>,</w:t>
      </w:r>
      <w:r w:rsidRPr="00961233">
        <w:rPr>
          <w:smallCaps/>
        </w:rPr>
        <w:t xml:space="preserve"> </w:t>
      </w:r>
      <w:proofErr w:type="spellStart"/>
      <w:r w:rsidRPr="00961233">
        <w:rPr>
          <w:smallCaps/>
        </w:rPr>
        <w:t>Claes</w:t>
      </w:r>
      <w:proofErr w:type="spellEnd"/>
      <w:r w:rsidRPr="00961233">
        <w:rPr>
          <w:smallCaps/>
        </w:rPr>
        <w:t xml:space="preserve"> </w:t>
      </w:r>
      <w:r w:rsidR="0082093E" w:rsidRPr="00961233">
        <w:rPr>
          <w:smallCaps/>
        </w:rPr>
        <w:t>F.</w:t>
      </w:r>
      <w:r w:rsidR="00E33B0B" w:rsidRPr="00961233">
        <w:rPr>
          <w:smallCaps/>
        </w:rPr>
        <w:t>,</w:t>
      </w:r>
      <w:r w:rsidR="0082093E" w:rsidRPr="00961233">
        <w:rPr>
          <w:smallCaps/>
        </w:rPr>
        <w:t xml:space="preserve"> </w:t>
      </w:r>
      <w:proofErr w:type="spellStart"/>
      <w:r w:rsidRPr="00961233">
        <w:rPr>
          <w:smallCaps/>
        </w:rPr>
        <w:t>Verloo</w:t>
      </w:r>
      <w:proofErr w:type="spellEnd"/>
      <w:r w:rsidRPr="00961233">
        <w:rPr>
          <w:smallCaps/>
        </w:rPr>
        <w:t xml:space="preserve"> </w:t>
      </w:r>
      <w:r w:rsidR="0082093E" w:rsidRPr="00961233">
        <w:rPr>
          <w:smallCaps/>
        </w:rPr>
        <w:t>D.</w:t>
      </w:r>
      <w:r w:rsidR="00E33B0B" w:rsidRPr="00961233">
        <w:rPr>
          <w:smallCaps/>
        </w:rPr>
        <w:t>,</w:t>
      </w:r>
      <w:r w:rsidR="0082093E" w:rsidRPr="00961233">
        <w:rPr>
          <w:smallCaps/>
        </w:rPr>
        <w:t xml:space="preserve"> </w:t>
      </w:r>
      <w:r w:rsidRPr="00961233">
        <w:rPr>
          <w:smallCaps/>
        </w:rPr>
        <w:t xml:space="preserve">De </w:t>
      </w:r>
      <w:proofErr w:type="spellStart"/>
      <w:r w:rsidRPr="00961233">
        <w:rPr>
          <w:smallCaps/>
        </w:rPr>
        <w:t>Greeve</w:t>
      </w:r>
      <w:proofErr w:type="spellEnd"/>
      <w:r w:rsidR="0082093E" w:rsidRPr="00961233">
        <w:rPr>
          <w:smallCaps/>
        </w:rPr>
        <w:t xml:space="preserve"> H. &amp;</w:t>
      </w:r>
      <w:r w:rsidRPr="00961233">
        <w:rPr>
          <w:smallCaps/>
        </w:rPr>
        <w:t xml:space="preserve"> </w:t>
      </w:r>
      <w:proofErr w:type="spellStart"/>
      <w:r w:rsidRPr="00961233">
        <w:rPr>
          <w:smallCaps/>
        </w:rPr>
        <w:t>Buscher</w:t>
      </w:r>
      <w:proofErr w:type="spellEnd"/>
      <w:r w:rsidR="0082093E" w:rsidRPr="00961233">
        <w:rPr>
          <w:smallCaps/>
        </w:rPr>
        <w:t xml:space="preserve"> P.</w:t>
      </w:r>
      <w:r w:rsidR="0082093E" w:rsidRPr="00961233">
        <w:t xml:space="preserve"> (2009).</w:t>
      </w:r>
      <w:r w:rsidRPr="00961233">
        <w:t xml:space="preserve"> Towards a new reference test for </w:t>
      </w:r>
      <w:proofErr w:type="spellStart"/>
      <w:r w:rsidRPr="00961233">
        <w:t>surra</w:t>
      </w:r>
      <w:proofErr w:type="spellEnd"/>
      <w:r w:rsidRPr="00961233">
        <w:t xml:space="preserve"> in camels. </w:t>
      </w:r>
      <w:r w:rsidRPr="00961233">
        <w:rPr>
          <w:i/>
        </w:rPr>
        <w:t>Clin</w:t>
      </w:r>
      <w:r w:rsidR="0082093E" w:rsidRPr="00961233">
        <w:rPr>
          <w:i/>
        </w:rPr>
        <w:t>.</w:t>
      </w:r>
      <w:r w:rsidRPr="00961233">
        <w:rPr>
          <w:i/>
        </w:rPr>
        <w:t xml:space="preserve"> Vaccine Immunol</w:t>
      </w:r>
      <w:r w:rsidR="0082093E" w:rsidRPr="00961233">
        <w:rPr>
          <w:i/>
        </w:rPr>
        <w:t>.</w:t>
      </w:r>
      <w:r w:rsidR="00E33B0B" w:rsidRPr="00961233">
        <w:rPr>
          <w:i/>
        </w:rPr>
        <w:t>,</w:t>
      </w:r>
      <w:r w:rsidRPr="00961233">
        <w:t xml:space="preserve"> </w:t>
      </w:r>
      <w:r w:rsidRPr="00961233">
        <w:rPr>
          <w:b/>
        </w:rPr>
        <w:t>16</w:t>
      </w:r>
      <w:r w:rsidR="00E33B0B" w:rsidRPr="00961233">
        <w:t>,</w:t>
      </w:r>
      <w:r w:rsidRPr="00961233">
        <w:t xml:space="preserve"> 999</w:t>
      </w:r>
      <w:r w:rsidR="0082093E" w:rsidRPr="00961233">
        <w:t>–</w:t>
      </w:r>
      <w:r w:rsidRPr="00961233">
        <w:t>1002.</w:t>
      </w:r>
    </w:p>
    <w:p w14:paraId="77C64FDF" w14:textId="07B28D71" w:rsidR="00556252" w:rsidRPr="003F5A63" w:rsidRDefault="00556252" w:rsidP="002A345E">
      <w:pPr>
        <w:pStyle w:val="Ref"/>
        <w:tabs>
          <w:tab w:val="clear" w:pos="-720"/>
        </w:tabs>
        <w:ind w:left="0" w:firstLine="0"/>
        <w:rPr>
          <w:strike/>
        </w:rPr>
      </w:pPr>
      <w:proofErr w:type="spellStart"/>
      <w:r w:rsidRPr="003F5A63">
        <w:rPr>
          <w:smallCaps/>
          <w:strike/>
        </w:rPr>
        <w:t>Tuntasuvan</w:t>
      </w:r>
      <w:proofErr w:type="spellEnd"/>
      <w:r w:rsidRPr="003F5A63">
        <w:rPr>
          <w:smallCaps/>
          <w:strike/>
        </w:rPr>
        <w:t xml:space="preserve"> D.</w:t>
      </w:r>
      <w:r w:rsidR="00E33B0B" w:rsidRPr="003F5A63">
        <w:rPr>
          <w:smallCaps/>
          <w:strike/>
        </w:rPr>
        <w:t>,</w:t>
      </w:r>
      <w:r w:rsidRPr="003F5A63">
        <w:rPr>
          <w:smallCaps/>
          <w:strike/>
        </w:rPr>
        <w:t xml:space="preserve"> </w:t>
      </w:r>
      <w:proofErr w:type="spellStart"/>
      <w:r w:rsidRPr="003F5A63">
        <w:rPr>
          <w:smallCaps/>
          <w:strike/>
        </w:rPr>
        <w:t>Chompoochan</w:t>
      </w:r>
      <w:proofErr w:type="spellEnd"/>
      <w:r w:rsidRPr="003F5A63">
        <w:rPr>
          <w:smallCaps/>
          <w:strike/>
        </w:rPr>
        <w:t xml:space="preserve"> T.</w:t>
      </w:r>
      <w:r w:rsidR="00E33B0B" w:rsidRPr="003F5A63">
        <w:rPr>
          <w:smallCaps/>
          <w:strike/>
        </w:rPr>
        <w:t>,</w:t>
      </w:r>
      <w:r w:rsidRPr="003F5A63">
        <w:rPr>
          <w:smallCaps/>
          <w:strike/>
        </w:rPr>
        <w:t xml:space="preserve"> </w:t>
      </w:r>
      <w:proofErr w:type="spellStart"/>
      <w:r w:rsidRPr="003F5A63">
        <w:rPr>
          <w:smallCaps/>
          <w:strike/>
        </w:rPr>
        <w:t>Vongpakorn</w:t>
      </w:r>
      <w:proofErr w:type="spellEnd"/>
      <w:r w:rsidRPr="003F5A63">
        <w:rPr>
          <w:smallCaps/>
          <w:strike/>
        </w:rPr>
        <w:t xml:space="preserve"> M. &amp; </w:t>
      </w:r>
      <w:proofErr w:type="spellStart"/>
      <w:r w:rsidRPr="003F5A63">
        <w:rPr>
          <w:smallCaps/>
          <w:strike/>
        </w:rPr>
        <w:t>Mohkaew</w:t>
      </w:r>
      <w:proofErr w:type="spellEnd"/>
      <w:r w:rsidRPr="003F5A63">
        <w:rPr>
          <w:smallCaps/>
          <w:strike/>
        </w:rPr>
        <w:t xml:space="preserve"> K.</w:t>
      </w:r>
      <w:r w:rsidRPr="003F5A63">
        <w:rPr>
          <w:strike/>
        </w:rPr>
        <w:t xml:space="preserve"> (1996). Detection of </w:t>
      </w:r>
      <w:r w:rsidRPr="003F5A63">
        <w:rPr>
          <w:i/>
          <w:strike/>
        </w:rPr>
        <w:t xml:space="preserve">Trypanosoma </w:t>
      </w:r>
      <w:proofErr w:type="spellStart"/>
      <w:r w:rsidRPr="003F5A63">
        <w:rPr>
          <w:i/>
          <w:strike/>
        </w:rPr>
        <w:t>evansi</w:t>
      </w:r>
      <w:proofErr w:type="spellEnd"/>
      <w:r w:rsidRPr="003F5A63">
        <w:rPr>
          <w:strike/>
        </w:rPr>
        <w:t xml:space="preserve"> antibodies in pigs using an enzyme linked immunosorbent assay</w:t>
      </w:r>
      <w:r w:rsidRPr="003F5A63">
        <w:rPr>
          <w:i/>
          <w:strike/>
        </w:rPr>
        <w:t>. J. Thai Vet. Med. Assoc.</w:t>
      </w:r>
      <w:r w:rsidR="00E33B0B" w:rsidRPr="003F5A63">
        <w:rPr>
          <w:i/>
          <w:strike/>
        </w:rPr>
        <w:t>,</w:t>
      </w:r>
      <w:r w:rsidRPr="003F5A63">
        <w:rPr>
          <w:i/>
          <w:strike/>
        </w:rPr>
        <w:t xml:space="preserve"> </w:t>
      </w:r>
      <w:r w:rsidRPr="003F5A63">
        <w:rPr>
          <w:b/>
          <w:bCs/>
          <w:strike/>
        </w:rPr>
        <w:t>47</w:t>
      </w:r>
      <w:r w:rsidR="00E33B0B" w:rsidRPr="003F5A63">
        <w:rPr>
          <w:i/>
          <w:strike/>
        </w:rPr>
        <w:t>,</w:t>
      </w:r>
      <w:r w:rsidRPr="003F5A63">
        <w:rPr>
          <w:strike/>
        </w:rPr>
        <w:t xml:space="preserve"> 45–53.</w:t>
      </w:r>
    </w:p>
    <w:p w14:paraId="0DF32470" w14:textId="2E6B1E2E" w:rsidR="00BD73A6" w:rsidRPr="003F5A63" w:rsidRDefault="00BD73A6" w:rsidP="002A345E">
      <w:pPr>
        <w:pStyle w:val="Ref"/>
        <w:tabs>
          <w:tab w:val="clear" w:pos="-720"/>
        </w:tabs>
        <w:ind w:left="0" w:firstLine="0"/>
        <w:rPr>
          <w:strike/>
        </w:rPr>
      </w:pPr>
      <w:proofErr w:type="spellStart"/>
      <w:r w:rsidRPr="003F5A63">
        <w:rPr>
          <w:smallCaps/>
          <w:strike/>
        </w:rPr>
        <w:t>Uilenberg</w:t>
      </w:r>
      <w:proofErr w:type="spellEnd"/>
      <w:r w:rsidRPr="003F5A63">
        <w:rPr>
          <w:smallCaps/>
          <w:strike/>
        </w:rPr>
        <w:t xml:space="preserve"> G.</w:t>
      </w:r>
      <w:r w:rsidR="00016809" w:rsidRPr="003F5A63">
        <w:rPr>
          <w:strike/>
        </w:rPr>
        <w:t xml:space="preserve"> (1998).</w:t>
      </w:r>
      <w:r w:rsidR="00F944AF">
        <w:rPr>
          <w:strike/>
        </w:rPr>
        <w:t xml:space="preserve"> </w:t>
      </w:r>
      <w:r w:rsidRPr="003F5A63">
        <w:rPr>
          <w:strike/>
        </w:rPr>
        <w:t xml:space="preserve">A field </w:t>
      </w:r>
      <w:r w:rsidR="00016809" w:rsidRPr="003F5A63">
        <w:rPr>
          <w:strike/>
        </w:rPr>
        <w:t>guide</w:t>
      </w:r>
      <w:r w:rsidRPr="003F5A63">
        <w:rPr>
          <w:strike/>
        </w:rPr>
        <w:t xml:space="preserve"> for the diagnosis treatment and prevention of African animal </w:t>
      </w:r>
      <w:proofErr w:type="spellStart"/>
      <w:r w:rsidRPr="003F5A63">
        <w:rPr>
          <w:strike/>
        </w:rPr>
        <w:t>trypanosomosis</w:t>
      </w:r>
      <w:proofErr w:type="spellEnd"/>
      <w:r w:rsidRPr="003F5A63">
        <w:rPr>
          <w:strike/>
        </w:rPr>
        <w:t>. FAO</w:t>
      </w:r>
      <w:r w:rsidR="00E33B0B" w:rsidRPr="003F5A63">
        <w:rPr>
          <w:strike/>
        </w:rPr>
        <w:t>,</w:t>
      </w:r>
      <w:r w:rsidRPr="003F5A63">
        <w:rPr>
          <w:strike/>
        </w:rPr>
        <w:t xml:space="preserve"> Rome</w:t>
      </w:r>
      <w:r w:rsidR="00E33B0B" w:rsidRPr="003F5A63">
        <w:rPr>
          <w:strike/>
        </w:rPr>
        <w:t>,</w:t>
      </w:r>
      <w:r w:rsidR="00016809" w:rsidRPr="003F5A63">
        <w:rPr>
          <w:strike/>
        </w:rPr>
        <w:t xml:space="preserve"> Italy</w:t>
      </w:r>
      <w:r w:rsidR="00E33B0B" w:rsidRPr="003F5A63">
        <w:rPr>
          <w:strike/>
        </w:rPr>
        <w:t>,</w:t>
      </w:r>
      <w:r w:rsidRPr="003F5A63">
        <w:rPr>
          <w:strike/>
        </w:rPr>
        <w:t xml:space="preserve"> 158</w:t>
      </w:r>
      <w:r w:rsidR="00016809" w:rsidRPr="003F5A63">
        <w:rPr>
          <w:strike/>
        </w:rPr>
        <w:t xml:space="preserve"> </w:t>
      </w:r>
      <w:r w:rsidRPr="003F5A63">
        <w:rPr>
          <w:strike/>
        </w:rPr>
        <w:t>p.</w:t>
      </w:r>
    </w:p>
    <w:p w14:paraId="43C98B11" w14:textId="2A794216" w:rsidR="00BD73A6" w:rsidRPr="00917EC2" w:rsidRDefault="00016809" w:rsidP="002A345E">
      <w:pPr>
        <w:pStyle w:val="Ref"/>
        <w:tabs>
          <w:tab w:val="clear" w:pos="-720"/>
        </w:tabs>
        <w:ind w:left="0" w:firstLine="0"/>
        <w:rPr>
          <w:u w:val="double"/>
        </w:rPr>
      </w:pPr>
      <w:r w:rsidRPr="00F944AF">
        <w:rPr>
          <w:smallCaps/>
          <w:lang w:val="en-IE"/>
        </w:rPr>
        <w:t xml:space="preserve">Van </w:t>
      </w:r>
      <w:proofErr w:type="spellStart"/>
      <w:r w:rsidRPr="00F944AF">
        <w:rPr>
          <w:smallCaps/>
          <w:lang w:val="en-IE"/>
        </w:rPr>
        <w:t>Meirvenne</w:t>
      </w:r>
      <w:proofErr w:type="spellEnd"/>
      <w:r w:rsidR="00BD73A6" w:rsidRPr="00F944AF">
        <w:rPr>
          <w:smallCaps/>
          <w:lang w:val="en-IE"/>
        </w:rPr>
        <w:t xml:space="preserve"> N.</w:t>
      </w:r>
      <w:r w:rsidR="00E33B0B" w:rsidRPr="00F944AF">
        <w:rPr>
          <w:smallCaps/>
          <w:lang w:val="en-IE"/>
        </w:rPr>
        <w:t>,</w:t>
      </w:r>
      <w:r w:rsidR="00BD73A6" w:rsidRPr="00F944AF">
        <w:rPr>
          <w:smallCaps/>
          <w:lang w:val="en-IE"/>
        </w:rPr>
        <w:t xml:space="preserve"> Magnus</w:t>
      </w:r>
      <w:r w:rsidRPr="00F944AF">
        <w:rPr>
          <w:smallCaps/>
          <w:lang w:val="en-IE"/>
        </w:rPr>
        <w:t xml:space="preserve"> E. &amp;</w:t>
      </w:r>
      <w:r w:rsidR="00BD73A6" w:rsidRPr="00F944AF">
        <w:rPr>
          <w:smallCaps/>
          <w:lang w:val="en-IE"/>
        </w:rPr>
        <w:t xml:space="preserve"> </w:t>
      </w:r>
      <w:proofErr w:type="spellStart"/>
      <w:r w:rsidR="00BD73A6" w:rsidRPr="00F944AF">
        <w:rPr>
          <w:smallCaps/>
          <w:lang w:val="en-IE"/>
        </w:rPr>
        <w:t>Buscher</w:t>
      </w:r>
      <w:proofErr w:type="spellEnd"/>
      <w:r w:rsidRPr="00F944AF">
        <w:rPr>
          <w:smallCaps/>
          <w:lang w:val="en-IE"/>
        </w:rPr>
        <w:t xml:space="preserve"> P. (</w:t>
      </w:r>
      <w:r w:rsidRPr="00F944AF">
        <w:rPr>
          <w:lang w:val="en-IE"/>
        </w:rPr>
        <w:t>1995).</w:t>
      </w:r>
      <w:r w:rsidR="00BD73A6" w:rsidRPr="00F944AF">
        <w:rPr>
          <w:lang w:val="en-IE"/>
        </w:rPr>
        <w:t xml:space="preserve"> </w:t>
      </w:r>
      <w:r w:rsidR="00BD73A6" w:rsidRPr="00961233">
        <w:t xml:space="preserve">Evaluation of variant specific </w:t>
      </w:r>
      <w:proofErr w:type="spellStart"/>
      <w:r w:rsidR="00BD73A6" w:rsidRPr="00961233">
        <w:t>trypanolysis</w:t>
      </w:r>
      <w:proofErr w:type="spellEnd"/>
      <w:r w:rsidR="00BD73A6" w:rsidRPr="00961233">
        <w:t xml:space="preserve"> tests for serodiagnosis of human infections with </w:t>
      </w:r>
      <w:r w:rsidR="00BD73A6" w:rsidRPr="00961233">
        <w:rPr>
          <w:i/>
        </w:rPr>
        <w:t xml:space="preserve">Trypanosoma brucei </w:t>
      </w:r>
      <w:proofErr w:type="spellStart"/>
      <w:r w:rsidR="00BD73A6" w:rsidRPr="00961233">
        <w:rPr>
          <w:i/>
        </w:rPr>
        <w:t>gambiense</w:t>
      </w:r>
      <w:proofErr w:type="spellEnd"/>
      <w:r w:rsidR="00BD73A6" w:rsidRPr="00961233">
        <w:rPr>
          <w:i/>
        </w:rPr>
        <w:t>.</w:t>
      </w:r>
      <w:r w:rsidR="00BD73A6" w:rsidRPr="00961233">
        <w:t xml:space="preserve"> </w:t>
      </w:r>
      <w:r w:rsidR="0047033A" w:rsidRPr="00961233">
        <w:rPr>
          <w:i/>
        </w:rPr>
        <w:t>Acta Trop.</w:t>
      </w:r>
      <w:r w:rsidR="00E33B0B" w:rsidRPr="00961233">
        <w:t>,</w:t>
      </w:r>
      <w:r w:rsidR="00BD73A6" w:rsidRPr="00961233">
        <w:t xml:space="preserve"> </w:t>
      </w:r>
      <w:r w:rsidR="00BD73A6" w:rsidRPr="00961233">
        <w:rPr>
          <w:b/>
        </w:rPr>
        <w:t>60</w:t>
      </w:r>
      <w:r w:rsidR="00E33B0B" w:rsidRPr="00961233">
        <w:t>,</w:t>
      </w:r>
      <w:r w:rsidR="00BD73A6" w:rsidRPr="00961233">
        <w:t xml:space="preserve"> 189</w:t>
      </w:r>
      <w:r w:rsidR="00E52556" w:rsidRPr="00961233">
        <w:t>–</w:t>
      </w:r>
      <w:r w:rsidRPr="00961233">
        <w:t>1</w:t>
      </w:r>
      <w:r w:rsidR="00BD73A6" w:rsidRPr="00961233">
        <w:t>99.</w:t>
      </w:r>
    </w:p>
    <w:p w14:paraId="08E90742" w14:textId="3D3873BC" w:rsidR="00B52E7B" w:rsidRPr="00961233" w:rsidRDefault="00E97D58" w:rsidP="008B091B">
      <w:pPr>
        <w:tabs>
          <w:tab w:val="clear" w:pos="-720"/>
        </w:tabs>
        <w:spacing w:after="240" w:line="240" w:lineRule="auto"/>
        <w:rPr>
          <w:rFonts w:ascii="Arial" w:hAnsi="Arial" w:cs="Arial"/>
          <w:noProof/>
          <w:sz w:val="18"/>
          <w:szCs w:val="18"/>
        </w:rPr>
      </w:pPr>
      <w:r w:rsidRPr="00917EC2">
        <w:rPr>
          <w:rFonts w:ascii="Arial" w:hAnsi="Arial" w:cs="Arial"/>
          <w:smallCaps/>
          <w:noProof/>
          <w:sz w:val="18"/>
          <w:szCs w:val="18"/>
          <w:u w:val="double"/>
        </w:rPr>
        <w:t>Van Vinh Chau N., Buu Chau</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L.</w:t>
      </w:r>
      <w:r w:rsidRPr="00917EC2">
        <w:rPr>
          <w:rFonts w:ascii="Arial" w:hAnsi="Arial" w:cs="Arial"/>
          <w:smallCaps/>
          <w:noProof/>
          <w:sz w:val="18"/>
          <w:szCs w:val="18"/>
          <w:u w:val="double"/>
        </w:rPr>
        <w:t>, Desquesnes</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M.</w:t>
      </w:r>
      <w:r w:rsidRPr="00917EC2">
        <w:rPr>
          <w:rFonts w:ascii="Arial" w:hAnsi="Arial" w:cs="Arial"/>
          <w:smallCaps/>
          <w:noProof/>
          <w:sz w:val="18"/>
          <w:szCs w:val="18"/>
          <w:u w:val="double"/>
        </w:rPr>
        <w:t>, Herder</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S.</w:t>
      </w:r>
      <w:r w:rsidRPr="00917EC2">
        <w:rPr>
          <w:rFonts w:ascii="Arial" w:hAnsi="Arial" w:cs="Arial"/>
          <w:smallCaps/>
          <w:noProof/>
          <w:sz w:val="18"/>
          <w:szCs w:val="18"/>
          <w:u w:val="double"/>
        </w:rPr>
        <w:t>, Phu Huong Lan</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N.</w:t>
      </w:r>
      <w:r w:rsidRPr="00917EC2">
        <w:rPr>
          <w:rFonts w:ascii="Arial" w:hAnsi="Arial" w:cs="Arial"/>
          <w:smallCaps/>
          <w:noProof/>
          <w:sz w:val="18"/>
          <w:szCs w:val="18"/>
          <w:u w:val="double"/>
        </w:rPr>
        <w:t>, Campbell</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J.I.</w:t>
      </w:r>
      <w:r w:rsidRPr="00917EC2">
        <w:rPr>
          <w:rFonts w:ascii="Arial" w:hAnsi="Arial" w:cs="Arial"/>
          <w:smallCaps/>
          <w:noProof/>
          <w:sz w:val="18"/>
          <w:szCs w:val="18"/>
          <w:u w:val="double"/>
        </w:rPr>
        <w:t>, Van Cuong</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N.</w:t>
      </w:r>
      <w:r w:rsidRPr="00917EC2">
        <w:rPr>
          <w:rFonts w:ascii="Arial" w:hAnsi="Arial" w:cs="Arial"/>
          <w:smallCaps/>
          <w:noProof/>
          <w:sz w:val="18"/>
          <w:szCs w:val="18"/>
          <w:u w:val="double"/>
        </w:rPr>
        <w:t>, Yimming</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B.</w:t>
      </w:r>
      <w:r w:rsidRPr="00917EC2">
        <w:rPr>
          <w:rFonts w:ascii="Arial" w:hAnsi="Arial" w:cs="Arial"/>
          <w:smallCaps/>
          <w:noProof/>
          <w:sz w:val="18"/>
          <w:szCs w:val="18"/>
          <w:u w:val="double"/>
        </w:rPr>
        <w:t>, Chalermwong</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P.</w:t>
      </w:r>
      <w:r w:rsidRPr="00917EC2">
        <w:rPr>
          <w:rFonts w:ascii="Arial" w:hAnsi="Arial" w:cs="Arial"/>
          <w:smallCaps/>
          <w:noProof/>
          <w:sz w:val="18"/>
          <w:szCs w:val="18"/>
          <w:u w:val="double"/>
        </w:rPr>
        <w:t>, Jittapalapong</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S.</w:t>
      </w:r>
      <w:r w:rsidRPr="00917EC2">
        <w:rPr>
          <w:rFonts w:ascii="Arial" w:hAnsi="Arial" w:cs="Arial"/>
          <w:smallCaps/>
          <w:noProof/>
          <w:sz w:val="18"/>
          <w:szCs w:val="18"/>
          <w:u w:val="double"/>
        </w:rPr>
        <w:t>, Ramon Franco</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J.</w:t>
      </w:r>
      <w:r w:rsidRPr="00917EC2">
        <w:rPr>
          <w:rFonts w:ascii="Arial" w:hAnsi="Arial" w:cs="Arial"/>
          <w:smallCaps/>
          <w:noProof/>
          <w:sz w:val="18"/>
          <w:szCs w:val="18"/>
          <w:u w:val="double"/>
        </w:rPr>
        <w:t>, Tri Tue</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N.</w:t>
      </w:r>
      <w:r w:rsidRPr="00917EC2">
        <w:rPr>
          <w:rFonts w:ascii="Arial" w:hAnsi="Arial" w:cs="Arial"/>
          <w:smallCaps/>
          <w:noProof/>
          <w:sz w:val="18"/>
          <w:szCs w:val="18"/>
          <w:u w:val="double"/>
        </w:rPr>
        <w:t>, Rabaa</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M.A.</w:t>
      </w:r>
      <w:r w:rsidRPr="00917EC2">
        <w:rPr>
          <w:rFonts w:ascii="Arial" w:hAnsi="Arial" w:cs="Arial"/>
          <w:smallCaps/>
          <w:noProof/>
          <w:sz w:val="18"/>
          <w:szCs w:val="18"/>
          <w:u w:val="double"/>
        </w:rPr>
        <w:t>, Carrique-Mas</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J.</w:t>
      </w:r>
      <w:r w:rsidRPr="00917EC2">
        <w:rPr>
          <w:rFonts w:ascii="Arial" w:hAnsi="Arial" w:cs="Arial"/>
          <w:smallCaps/>
          <w:noProof/>
          <w:sz w:val="18"/>
          <w:szCs w:val="18"/>
          <w:u w:val="double"/>
        </w:rPr>
        <w:t>, Pham Thi Thanh</w:t>
      </w:r>
      <w:r w:rsid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T.</w:t>
      </w:r>
      <w:r w:rsidRPr="00917EC2">
        <w:rPr>
          <w:rFonts w:ascii="Arial" w:hAnsi="Arial" w:cs="Arial"/>
          <w:smallCaps/>
          <w:noProof/>
          <w:sz w:val="18"/>
          <w:szCs w:val="18"/>
          <w:u w:val="double"/>
        </w:rPr>
        <w:t>, Tran Vu Thieu</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N.</w:t>
      </w:r>
      <w:r w:rsidRPr="00917EC2">
        <w:rPr>
          <w:rFonts w:ascii="Arial" w:hAnsi="Arial" w:cs="Arial"/>
          <w:smallCaps/>
          <w:noProof/>
          <w:sz w:val="18"/>
          <w:szCs w:val="18"/>
          <w:u w:val="double"/>
        </w:rPr>
        <w:t>, Berto</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A.</w:t>
      </w:r>
      <w:r w:rsidRPr="00917EC2">
        <w:rPr>
          <w:rFonts w:ascii="Arial" w:hAnsi="Arial" w:cs="Arial"/>
          <w:smallCaps/>
          <w:noProof/>
          <w:sz w:val="18"/>
          <w:szCs w:val="18"/>
          <w:u w:val="double"/>
        </w:rPr>
        <w:t>, Thi Hoa</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N.</w:t>
      </w:r>
      <w:r w:rsidRPr="00917EC2">
        <w:rPr>
          <w:rFonts w:ascii="Arial" w:hAnsi="Arial" w:cs="Arial"/>
          <w:smallCaps/>
          <w:noProof/>
          <w:sz w:val="18"/>
          <w:szCs w:val="18"/>
          <w:u w:val="double"/>
        </w:rPr>
        <w:t>, Van Minh Hoang</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N.</w:t>
      </w:r>
      <w:r w:rsidRPr="00917EC2">
        <w:rPr>
          <w:rFonts w:ascii="Arial" w:hAnsi="Arial" w:cs="Arial"/>
          <w:smallCaps/>
          <w:noProof/>
          <w:sz w:val="18"/>
          <w:szCs w:val="18"/>
          <w:u w:val="double"/>
        </w:rPr>
        <w:t>, Canh Tu</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N.</w:t>
      </w:r>
      <w:r w:rsidRPr="00917EC2">
        <w:rPr>
          <w:rFonts w:ascii="Arial" w:hAnsi="Arial" w:cs="Arial"/>
          <w:smallCaps/>
          <w:noProof/>
          <w:sz w:val="18"/>
          <w:szCs w:val="18"/>
          <w:u w:val="double"/>
        </w:rPr>
        <w:t>, Khac Chuyen</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N.</w:t>
      </w:r>
      <w:r w:rsidRPr="00917EC2">
        <w:rPr>
          <w:rFonts w:ascii="Arial" w:hAnsi="Arial" w:cs="Arial"/>
          <w:smallCaps/>
          <w:noProof/>
          <w:sz w:val="18"/>
          <w:szCs w:val="18"/>
          <w:u w:val="double"/>
        </w:rPr>
        <w:t>, Wills</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B.</w:t>
      </w:r>
      <w:r w:rsidRPr="00917EC2">
        <w:rPr>
          <w:rFonts w:ascii="Arial" w:hAnsi="Arial" w:cs="Arial"/>
          <w:smallCaps/>
          <w:noProof/>
          <w:sz w:val="18"/>
          <w:szCs w:val="18"/>
          <w:u w:val="double"/>
        </w:rPr>
        <w:t>, Tinh Hien</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T.</w:t>
      </w:r>
      <w:r w:rsidRPr="00917EC2">
        <w:rPr>
          <w:rFonts w:ascii="Arial" w:hAnsi="Arial" w:cs="Arial"/>
          <w:smallCaps/>
          <w:noProof/>
          <w:sz w:val="18"/>
          <w:szCs w:val="18"/>
          <w:u w:val="double"/>
        </w:rPr>
        <w:t>, Thwaites</w:t>
      </w:r>
      <w:r w:rsidR="00EC68FE" w:rsidRPr="00EC68FE">
        <w:rPr>
          <w:rFonts w:ascii="Arial" w:hAnsi="Arial" w:cs="Arial"/>
          <w:smallCaps/>
          <w:noProof/>
          <w:sz w:val="18"/>
          <w:szCs w:val="18"/>
          <w:u w:val="double"/>
        </w:rPr>
        <w:t xml:space="preserve"> </w:t>
      </w:r>
      <w:r w:rsidR="00EC68FE" w:rsidRPr="00917EC2">
        <w:rPr>
          <w:rFonts w:ascii="Arial" w:hAnsi="Arial" w:cs="Arial"/>
          <w:smallCaps/>
          <w:noProof/>
          <w:sz w:val="18"/>
          <w:szCs w:val="18"/>
          <w:u w:val="double"/>
        </w:rPr>
        <w:t>G.E.</w:t>
      </w:r>
      <w:r w:rsidRPr="00917EC2">
        <w:rPr>
          <w:rFonts w:ascii="Arial" w:hAnsi="Arial" w:cs="Arial"/>
          <w:smallCaps/>
          <w:noProof/>
          <w:sz w:val="18"/>
          <w:szCs w:val="18"/>
          <w:u w:val="double"/>
        </w:rPr>
        <w:t xml:space="preserve">, Yacoub </w:t>
      </w:r>
      <w:r w:rsidR="00EC68FE" w:rsidRPr="00917EC2">
        <w:rPr>
          <w:rFonts w:ascii="Arial" w:hAnsi="Arial" w:cs="Arial"/>
          <w:smallCaps/>
          <w:noProof/>
          <w:sz w:val="18"/>
          <w:szCs w:val="18"/>
          <w:u w:val="double"/>
        </w:rPr>
        <w:t xml:space="preserve">S. </w:t>
      </w:r>
      <w:r w:rsidR="00EC68FE">
        <w:rPr>
          <w:rFonts w:ascii="Arial" w:hAnsi="Arial" w:cs="Arial"/>
          <w:smallCaps/>
          <w:noProof/>
          <w:sz w:val="18"/>
          <w:szCs w:val="18"/>
          <w:u w:val="double"/>
        </w:rPr>
        <w:t>&amp;</w:t>
      </w:r>
      <w:r w:rsidRPr="00917EC2">
        <w:rPr>
          <w:rFonts w:ascii="Arial" w:hAnsi="Arial" w:cs="Arial"/>
          <w:smallCaps/>
          <w:noProof/>
          <w:sz w:val="18"/>
          <w:szCs w:val="18"/>
          <w:u w:val="double"/>
        </w:rPr>
        <w:t xml:space="preserve"> Baker</w:t>
      </w:r>
      <w:r w:rsidRPr="00917EC2">
        <w:rPr>
          <w:rFonts w:ascii="Arial" w:hAnsi="Arial" w:cs="Arial"/>
          <w:noProof/>
          <w:sz w:val="18"/>
          <w:szCs w:val="18"/>
          <w:u w:val="double"/>
        </w:rPr>
        <w:t xml:space="preserve"> </w:t>
      </w:r>
      <w:r w:rsidR="00EC68FE" w:rsidRPr="00917EC2">
        <w:rPr>
          <w:rFonts w:ascii="Arial" w:hAnsi="Arial" w:cs="Arial"/>
          <w:smallCaps/>
          <w:noProof/>
          <w:sz w:val="18"/>
          <w:szCs w:val="18"/>
          <w:u w:val="double"/>
        </w:rPr>
        <w:t xml:space="preserve">S. </w:t>
      </w:r>
      <w:r w:rsidRPr="00917EC2">
        <w:rPr>
          <w:rFonts w:ascii="Arial" w:hAnsi="Arial" w:cs="Arial"/>
          <w:noProof/>
          <w:sz w:val="18"/>
          <w:szCs w:val="18"/>
          <w:u w:val="double"/>
        </w:rPr>
        <w:t xml:space="preserve">(2016). A Clinical and Epidemiological Investigation of the First Reported Human Infection With the Zoonotic Parasite </w:t>
      </w:r>
      <w:r w:rsidRPr="00917EC2">
        <w:rPr>
          <w:rFonts w:ascii="Arial" w:hAnsi="Arial" w:cs="Arial"/>
          <w:i/>
          <w:noProof/>
          <w:sz w:val="18"/>
          <w:szCs w:val="18"/>
          <w:u w:val="double"/>
        </w:rPr>
        <w:t>Trypanosoma evansi</w:t>
      </w:r>
      <w:r w:rsidRPr="00917EC2">
        <w:rPr>
          <w:rFonts w:ascii="Arial" w:hAnsi="Arial" w:cs="Arial"/>
          <w:noProof/>
          <w:sz w:val="18"/>
          <w:szCs w:val="18"/>
          <w:u w:val="double"/>
        </w:rPr>
        <w:t xml:space="preserve"> in Southeast Asia. </w:t>
      </w:r>
      <w:r w:rsidRPr="00917EC2">
        <w:rPr>
          <w:rFonts w:ascii="Arial" w:hAnsi="Arial" w:cs="Arial"/>
          <w:i/>
          <w:noProof/>
          <w:sz w:val="18"/>
          <w:szCs w:val="18"/>
          <w:u w:val="double"/>
        </w:rPr>
        <w:t>Clin</w:t>
      </w:r>
      <w:r w:rsidR="00EC68FE">
        <w:rPr>
          <w:rFonts w:ascii="Arial" w:hAnsi="Arial" w:cs="Arial"/>
          <w:i/>
          <w:noProof/>
          <w:sz w:val="18"/>
          <w:szCs w:val="18"/>
          <w:u w:val="double"/>
        </w:rPr>
        <w:t>.</w:t>
      </w:r>
      <w:r w:rsidRPr="00917EC2">
        <w:rPr>
          <w:rFonts w:ascii="Arial" w:hAnsi="Arial" w:cs="Arial"/>
          <w:i/>
          <w:noProof/>
          <w:sz w:val="18"/>
          <w:szCs w:val="18"/>
          <w:u w:val="double"/>
        </w:rPr>
        <w:t xml:space="preserve"> Infect</w:t>
      </w:r>
      <w:r w:rsidR="00EC68FE">
        <w:rPr>
          <w:rFonts w:ascii="Arial" w:hAnsi="Arial" w:cs="Arial"/>
          <w:i/>
          <w:noProof/>
          <w:sz w:val="18"/>
          <w:szCs w:val="18"/>
          <w:u w:val="double"/>
        </w:rPr>
        <w:t>.</w:t>
      </w:r>
      <w:r w:rsidRPr="00917EC2">
        <w:rPr>
          <w:rFonts w:ascii="Arial" w:hAnsi="Arial" w:cs="Arial"/>
          <w:i/>
          <w:noProof/>
          <w:sz w:val="18"/>
          <w:szCs w:val="18"/>
          <w:u w:val="double"/>
        </w:rPr>
        <w:t xml:space="preserve"> Dis</w:t>
      </w:r>
      <w:r w:rsidR="00EC68FE">
        <w:rPr>
          <w:rFonts w:ascii="Arial" w:hAnsi="Arial" w:cs="Arial"/>
          <w:i/>
          <w:noProof/>
          <w:sz w:val="18"/>
          <w:szCs w:val="18"/>
          <w:u w:val="double"/>
        </w:rPr>
        <w:t>.,</w:t>
      </w:r>
      <w:r w:rsidRPr="00917EC2">
        <w:rPr>
          <w:rFonts w:ascii="Arial" w:hAnsi="Arial" w:cs="Arial"/>
          <w:noProof/>
          <w:sz w:val="18"/>
          <w:szCs w:val="18"/>
          <w:u w:val="double"/>
        </w:rPr>
        <w:t xml:space="preserve"> </w:t>
      </w:r>
      <w:r w:rsidRPr="00917EC2">
        <w:rPr>
          <w:rFonts w:ascii="Arial" w:hAnsi="Arial" w:cs="Arial"/>
          <w:b/>
          <w:noProof/>
          <w:sz w:val="18"/>
          <w:szCs w:val="18"/>
          <w:u w:val="double"/>
        </w:rPr>
        <w:t>62</w:t>
      </w:r>
      <w:r w:rsidR="00EC68FE">
        <w:rPr>
          <w:rFonts w:ascii="Arial" w:hAnsi="Arial" w:cs="Arial"/>
          <w:noProof/>
          <w:sz w:val="18"/>
          <w:szCs w:val="18"/>
          <w:u w:val="double"/>
        </w:rPr>
        <w:t>,</w:t>
      </w:r>
      <w:r w:rsidRPr="00917EC2">
        <w:rPr>
          <w:rFonts w:ascii="Arial" w:hAnsi="Arial" w:cs="Arial"/>
          <w:noProof/>
          <w:sz w:val="18"/>
          <w:szCs w:val="18"/>
          <w:u w:val="double"/>
        </w:rPr>
        <w:t xml:space="preserve"> 1002</w:t>
      </w:r>
      <w:r w:rsidR="00EC68FE">
        <w:rPr>
          <w:rFonts w:ascii="Arial" w:hAnsi="Arial" w:cs="Arial"/>
          <w:noProof/>
          <w:sz w:val="18"/>
          <w:szCs w:val="18"/>
          <w:u w:val="double"/>
        </w:rPr>
        <w:t>–</w:t>
      </w:r>
      <w:r w:rsidRPr="00917EC2">
        <w:rPr>
          <w:rFonts w:ascii="Arial" w:hAnsi="Arial" w:cs="Arial"/>
          <w:noProof/>
          <w:sz w:val="18"/>
          <w:szCs w:val="18"/>
          <w:u w:val="double"/>
        </w:rPr>
        <w:t>1008.</w:t>
      </w:r>
    </w:p>
    <w:p w14:paraId="25E8F5BA" w14:textId="3AA5A3B4" w:rsidR="00556252" w:rsidRPr="00961233" w:rsidRDefault="00556252" w:rsidP="002A345E">
      <w:pPr>
        <w:pStyle w:val="Ref"/>
        <w:tabs>
          <w:tab w:val="clear" w:pos="-720"/>
        </w:tabs>
        <w:ind w:left="0" w:firstLine="0"/>
      </w:pPr>
      <w:r w:rsidRPr="00961233">
        <w:rPr>
          <w:smallCaps/>
        </w:rPr>
        <w:t>Ventura R.M.</w:t>
      </w:r>
      <w:r w:rsidR="00E33B0B" w:rsidRPr="00961233">
        <w:rPr>
          <w:smallCaps/>
        </w:rPr>
        <w:t>,</w:t>
      </w:r>
      <w:r w:rsidRPr="00961233">
        <w:rPr>
          <w:smallCaps/>
        </w:rPr>
        <w:t xml:space="preserve"> Takeda G.F.</w:t>
      </w:r>
      <w:r w:rsidR="00E33B0B" w:rsidRPr="00961233">
        <w:rPr>
          <w:smallCaps/>
        </w:rPr>
        <w:t>,</w:t>
      </w:r>
      <w:r w:rsidRPr="00961233">
        <w:rPr>
          <w:smallCaps/>
        </w:rPr>
        <w:t xml:space="preserve"> Silva R.A.</w:t>
      </w:r>
      <w:r w:rsidR="00E33B0B" w:rsidRPr="00961233">
        <w:rPr>
          <w:smallCaps/>
        </w:rPr>
        <w:t>,</w:t>
      </w:r>
      <w:r w:rsidRPr="00961233">
        <w:rPr>
          <w:smallCaps/>
        </w:rPr>
        <w:t xml:space="preserve"> Nunes V.L.</w:t>
      </w:r>
      <w:r w:rsidR="00E33B0B" w:rsidRPr="00961233">
        <w:rPr>
          <w:smallCaps/>
        </w:rPr>
        <w:t>,</w:t>
      </w:r>
      <w:r w:rsidRPr="00961233">
        <w:rPr>
          <w:smallCaps/>
        </w:rPr>
        <w:t xml:space="preserve"> Buck G.A. &amp; Teixeira M.M.</w:t>
      </w:r>
      <w:r w:rsidRPr="00961233">
        <w:t xml:space="preserve"> (2002). Genetic relatedness among </w:t>
      </w:r>
      <w:r w:rsidRPr="00961233">
        <w:rPr>
          <w:i/>
          <w:iCs/>
        </w:rPr>
        <w:t xml:space="preserve">Trypanosoma </w:t>
      </w:r>
      <w:proofErr w:type="spellStart"/>
      <w:r w:rsidRPr="00961233">
        <w:rPr>
          <w:i/>
          <w:iCs/>
        </w:rPr>
        <w:t>evansi</w:t>
      </w:r>
      <w:proofErr w:type="spellEnd"/>
      <w:r w:rsidRPr="00961233">
        <w:t xml:space="preserve"> stocks by random amplification of polymorphic DNA and evaluation of a </w:t>
      </w:r>
      <w:proofErr w:type="spellStart"/>
      <w:r w:rsidRPr="00961233">
        <w:t>synapomorphic</w:t>
      </w:r>
      <w:proofErr w:type="spellEnd"/>
      <w:r w:rsidRPr="00961233">
        <w:t xml:space="preserve"> DNA fragment for species-specific diagnosis. </w:t>
      </w:r>
      <w:r w:rsidRPr="00961233">
        <w:rPr>
          <w:i/>
          <w:iCs/>
        </w:rPr>
        <w:t xml:space="preserve">Int. J. </w:t>
      </w:r>
      <w:proofErr w:type="spellStart"/>
      <w:r w:rsidRPr="00961233">
        <w:rPr>
          <w:i/>
          <w:iCs/>
        </w:rPr>
        <w:t>Parasitol</w:t>
      </w:r>
      <w:proofErr w:type="spellEnd"/>
      <w:r w:rsidRPr="00961233">
        <w:t>.</w:t>
      </w:r>
      <w:r w:rsidR="00E33B0B" w:rsidRPr="00961233">
        <w:t>,</w:t>
      </w:r>
      <w:r w:rsidRPr="00961233">
        <w:t xml:space="preserve"> </w:t>
      </w:r>
      <w:r w:rsidRPr="00961233">
        <w:rPr>
          <w:b/>
          <w:bCs/>
        </w:rPr>
        <w:t>32</w:t>
      </w:r>
      <w:r w:rsidR="00E33B0B" w:rsidRPr="00961233">
        <w:t>,</w:t>
      </w:r>
      <w:r w:rsidRPr="00961233">
        <w:t xml:space="preserve"> 53–63.</w:t>
      </w:r>
    </w:p>
    <w:p w14:paraId="75279F48" w14:textId="63415867" w:rsidR="004028F5" w:rsidRPr="00917EC2" w:rsidRDefault="004028F5" w:rsidP="002A345E">
      <w:pPr>
        <w:pStyle w:val="Ref"/>
        <w:tabs>
          <w:tab w:val="clear" w:pos="-720"/>
        </w:tabs>
        <w:ind w:left="0" w:firstLine="0"/>
        <w:rPr>
          <w:strike/>
        </w:rPr>
      </w:pPr>
      <w:proofErr w:type="spellStart"/>
      <w:r w:rsidRPr="00917EC2">
        <w:rPr>
          <w:smallCaps/>
          <w:strike/>
        </w:rPr>
        <w:t>Verloo</w:t>
      </w:r>
      <w:proofErr w:type="spellEnd"/>
      <w:r w:rsidRPr="00917EC2">
        <w:rPr>
          <w:smallCaps/>
          <w:strike/>
        </w:rPr>
        <w:t xml:space="preserve"> D.</w:t>
      </w:r>
      <w:r w:rsidR="00E33B0B" w:rsidRPr="00917EC2">
        <w:rPr>
          <w:smallCaps/>
          <w:strike/>
        </w:rPr>
        <w:t>,</w:t>
      </w:r>
      <w:r w:rsidRPr="00917EC2">
        <w:rPr>
          <w:smallCaps/>
          <w:strike/>
        </w:rPr>
        <w:t xml:space="preserve"> Holland W.</w:t>
      </w:r>
      <w:r w:rsidR="00E33B0B" w:rsidRPr="00917EC2">
        <w:rPr>
          <w:smallCaps/>
          <w:strike/>
        </w:rPr>
        <w:t>,</w:t>
      </w:r>
      <w:r w:rsidRPr="00917EC2">
        <w:rPr>
          <w:smallCaps/>
          <w:strike/>
        </w:rPr>
        <w:t xml:space="preserve"> My L.N.</w:t>
      </w:r>
      <w:r w:rsidR="00E33B0B" w:rsidRPr="00917EC2">
        <w:rPr>
          <w:smallCaps/>
          <w:strike/>
        </w:rPr>
        <w:t>,</w:t>
      </w:r>
      <w:r w:rsidRPr="00917EC2">
        <w:rPr>
          <w:smallCaps/>
          <w:strike/>
        </w:rPr>
        <w:t xml:space="preserve"> Thanh N.G.</w:t>
      </w:r>
      <w:r w:rsidR="00E33B0B" w:rsidRPr="00917EC2">
        <w:rPr>
          <w:smallCaps/>
          <w:strike/>
        </w:rPr>
        <w:t>,</w:t>
      </w:r>
      <w:r w:rsidRPr="00917EC2">
        <w:rPr>
          <w:smallCaps/>
          <w:strike/>
        </w:rPr>
        <w:t xml:space="preserve"> Tam P.T.</w:t>
      </w:r>
      <w:r w:rsidR="00E33B0B" w:rsidRPr="00917EC2">
        <w:rPr>
          <w:smallCaps/>
          <w:strike/>
        </w:rPr>
        <w:t>,</w:t>
      </w:r>
      <w:r w:rsidRPr="00917EC2">
        <w:rPr>
          <w:smallCaps/>
          <w:strike/>
        </w:rPr>
        <w:t xml:space="preserve"> </w:t>
      </w:r>
      <w:proofErr w:type="spellStart"/>
      <w:r w:rsidRPr="00917EC2">
        <w:rPr>
          <w:smallCaps/>
          <w:strike/>
        </w:rPr>
        <w:t>Goddeeris</w:t>
      </w:r>
      <w:proofErr w:type="spellEnd"/>
      <w:r w:rsidRPr="00917EC2">
        <w:rPr>
          <w:smallCaps/>
          <w:strike/>
        </w:rPr>
        <w:t xml:space="preserve"> B.</w:t>
      </w:r>
      <w:r w:rsidR="00E33B0B" w:rsidRPr="00917EC2">
        <w:rPr>
          <w:smallCaps/>
          <w:strike/>
        </w:rPr>
        <w:t>,</w:t>
      </w:r>
      <w:r w:rsidRPr="00917EC2">
        <w:rPr>
          <w:smallCaps/>
          <w:strike/>
        </w:rPr>
        <w:t xml:space="preserve"> </w:t>
      </w:r>
      <w:proofErr w:type="spellStart"/>
      <w:r w:rsidRPr="00917EC2">
        <w:rPr>
          <w:smallCaps/>
          <w:strike/>
        </w:rPr>
        <w:t>Vercruysse</w:t>
      </w:r>
      <w:proofErr w:type="spellEnd"/>
      <w:r w:rsidRPr="00917EC2">
        <w:rPr>
          <w:smallCaps/>
          <w:strike/>
        </w:rPr>
        <w:t xml:space="preserve"> J. &amp; </w:t>
      </w:r>
      <w:proofErr w:type="spellStart"/>
      <w:r w:rsidRPr="00917EC2">
        <w:rPr>
          <w:smallCaps/>
          <w:strike/>
        </w:rPr>
        <w:t>Buscher</w:t>
      </w:r>
      <w:proofErr w:type="spellEnd"/>
      <w:r w:rsidRPr="00917EC2">
        <w:rPr>
          <w:smallCaps/>
          <w:strike/>
        </w:rPr>
        <w:t xml:space="preserve"> P.</w:t>
      </w:r>
      <w:r w:rsidRPr="00917EC2">
        <w:rPr>
          <w:strike/>
        </w:rPr>
        <w:t xml:space="preserve"> (2000). Comparison of serological tests for </w:t>
      </w:r>
      <w:r w:rsidRPr="00917EC2">
        <w:rPr>
          <w:i/>
          <w:strike/>
        </w:rPr>
        <w:t xml:space="preserve">Trypanosoma </w:t>
      </w:r>
      <w:proofErr w:type="spellStart"/>
      <w:r w:rsidRPr="00917EC2">
        <w:rPr>
          <w:i/>
          <w:strike/>
        </w:rPr>
        <w:t>evansi</w:t>
      </w:r>
      <w:proofErr w:type="spellEnd"/>
      <w:r w:rsidRPr="00917EC2">
        <w:rPr>
          <w:strike/>
        </w:rPr>
        <w:t xml:space="preserve"> natural infections in water buffaloes from north Vietnam. </w:t>
      </w:r>
      <w:r w:rsidRPr="00917EC2">
        <w:rPr>
          <w:i/>
          <w:strike/>
        </w:rPr>
        <w:t xml:space="preserve">Vet. </w:t>
      </w:r>
      <w:proofErr w:type="spellStart"/>
      <w:r w:rsidRPr="00917EC2">
        <w:rPr>
          <w:i/>
          <w:strike/>
        </w:rPr>
        <w:t>Parasitol</w:t>
      </w:r>
      <w:proofErr w:type="spellEnd"/>
      <w:r w:rsidRPr="00917EC2">
        <w:rPr>
          <w:i/>
          <w:strike/>
        </w:rPr>
        <w:t>.</w:t>
      </w:r>
      <w:r w:rsidR="00E33B0B" w:rsidRPr="00917EC2">
        <w:rPr>
          <w:i/>
          <w:strike/>
        </w:rPr>
        <w:t>,</w:t>
      </w:r>
      <w:r w:rsidRPr="00917EC2">
        <w:rPr>
          <w:i/>
          <w:strike/>
        </w:rPr>
        <w:t xml:space="preserve"> </w:t>
      </w:r>
      <w:r w:rsidRPr="00917EC2">
        <w:rPr>
          <w:b/>
          <w:bCs/>
          <w:strike/>
        </w:rPr>
        <w:t>92</w:t>
      </w:r>
      <w:r w:rsidR="00E33B0B" w:rsidRPr="00917EC2">
        <w:rPr>
          <w:strike/>
        </w:rPr>
        <w:t>,</w:t>
      </w:r>
      <w:r w:rsidRPr="00917EC2">
        <w:rPr>
          <w:strike/>
        </w:rPr>
        <w:t xml:space="preserve"> 87–96.</w:t>
      </w:r>
    </w:p>
    <w:p w14:paraId="4C4B5AB5" w14:textId="77777777" w:rsidR="00917EC2" w:rsidRDefault="00556252" w:rsidP="00917EC2">
      <w:pPr>
        <w:pStyle w:val="Ref"/>
        <w:tabs>
          <w:tab w:val="clear" w:pos="-720"/>
        </w:tabs>
        <w:ind w:left="0" w:firstLine="0"/>
      </w:pPr>
      <w:proofErr w:type="spellStart"/>
      <w:r w:rsidRPr="00961233">
        <w:rPr>
          <w:smallCaps/>
          <w:lang w:val="de-DE"/>
        </w:rPr>
        <w:t>Verloo</w:t>
      </w:r>
      <w:proofErr w:type="spellEnd"/>
      <w:r w:rsidRPr="00961233">
        <w:rPr>
          <w:smallCaps/>
          <w:lang w:val="de-DE"/>
        </w:rPr>
        <w:t xml:space="preserve"> D.</w:t>
      </w:r>
      <w:r w:rsidR="00E33B0B" w:rsidRPr="00961233">
        <w:rPr>
          <w:smallCaps/>
          <w:lang w:val="de-DE"/>
        </w:rPr>
        <w:t>,</w:t>
      </w:r>
      <w:r w:rsidRPr="00961233">
        <w:rPr>
          <w:smallCaps/>
          <w:lang w:val="de-DE"/>
        </w:rPr>
        <w:t xml:space="preserve"> Magnus E. &amp; Buscher P. (2001).</w:t>
      </w:r>
      <w:r w:rsidRPr="00961233">
        <w:rPr>
          <w:lang w:val="de-DE"/>
        </w:rPr>
        <w:t xml:space="preserve"> </w:t>
      </w:r>
      <w:r w:rsidRPr="00961233">
        <w:t xml:space="preserve">General expression of </w:t>
      </w:r>
      <w:proofErr w:type="spellStart"/>
      <w:r w:rsidRPr="00961233">
        <w:t>RoTat</w:t>
      </w:r>
      <w:proofErr w:type="spellEnd"/>
      <w:r w:rsidRPr="00961233">
        <w:t xml:space="preserve"> 1.2 variable antigen type in </w:t>
      </w:r>
      <w:r w:rsidRPr="00961233">
        <w:rPr>
          <w:i/>
          <w:iCs/>
        </w:rPr>
        <w:t xml:space="preserve">Trypanosoma </w:t>
      </w:r>
      <w:proofErr w:type="spellStart"/>
      <w:r w:rsidRPr="00961233">
        <w:rPr>
          <w:i/>
          <w:iCs/>
        </w:rPr>
        <w:t>evansi</w:t>
      </w:r>
      <w:proofErr w:type="spellEnd"/>
      <w:r w:rsidRPr="00961233">
        <w:t xml:space="preserve"> isolates from different origin. </w:t>
      </w:r>
      <w:r w:rsidRPr="00961233">
        <w:rPr>
          <w:i/>
        </w:rPr>
        <w:t xml:space="preserve">Vet. </w:t>
      </w:r>
      <w:proofErr w:type="spellStart"/>
      <w:r w:rsidRPr="00961233">
        <w:rPr>
          <w:i/>
        </w:rPr>
        <w:t>Parasitol</w:t>
      </w:r>
      <w:proofErr w:type="spellEnd"/>
      <w:r w:rsidRPr="00961233">
        <w:t>.</w:t>
      </w:r>
      <w:r w:rsidR="00E33B0B" w:rsidRPr="00961233">
        <w:t>,</w:t>
      </w:r>
      <w:r w:rsidRPr="00961233">
        <w:t xml:space="preserve"> </w:t>
      </w:r>
      <w:r w:rsidRPr="00961233">
        <w:rPr>
          <w:b/>
        </w:rPr>
        <w:t>97</w:t>
      </w:r>
      <w:r w:rsidR="00E33B0B" w:rsidRPr="00961233">
        <w:t>,</w:t>
      </w:r>
      <w:r w:rsidRPr="00961233">
        <w:t xml:space="preserve"> 183–189.</w:t>
      </w:r>
    </w:p>
    <w:p w14:paraId="586AB1E5" w14:textId="10538661" w:rsidR="00BD73A6" w:rsidRPr="00917EC2" w:rsidRDefault="00BD73A6" w:rsidP="002A345E">
      <w:pPr>
        <w:pStyle w:val="Ref"/>
        <w:tabs>
          <w:tab w:val="clear" w:pos="-720"/>
        </w:tabs>
        <w:ind w:left="0" w:firstLine="0"/>
        <w:rPr>
          <w:strike/>
        </w:rPr>
      </w:pPr>
      <w:proofErr w:type="spellStart"/>
      <w:r w:rsidRPr="00917EC2">
        <w:rPr>
          <w:smallCaps/>
          <w:strike/>
          <w:lang w:val="nl-NL"/>
        </w:rPr>
        <w:t>Verloo</w:t>
      </w:r>
      <w:proofErr w:type="spellEnd"/>
      <w:r w:rsidRPr="00917EC2">
        <w:rPr>
          <w:smallCaps/>
          <w:strike/>
          <w:lang w:val="nl-NL"/>
        </w:rPr>
        <w:t xml:space="preserve"> D.</w:t>
      </w:r>
      <w:r w:rsidR="00E33B0B" w:rsidRPr="00917EC2">
        <w:rPr>
          <w:smallCaps/>
          <w:strike/>
          <w:lang w:val="nl-NL"/>
        </w:rPr>
        <w:t>,</w:t>
      </w:r>
      <w:r w:rsidRPr="00917EC2">
        <w:rPr>
          <w:smallCaps/>
          <w:strike/>
          <w:lang w:val="nl-NL"/>
        </w:rPr>
        <w:t xml:space="preserve"> </w:t>
      </w:r>
      <w:proofErr w:type="spellStart"/>
      <w:r w:rsidRPr="00917EC2">
        <w:rPr>
          <w:smallCaps/>
          <w:strike/>
          <w:lang w:val="nl-NL"/>
        </w:rPr>
        <w:t>Tibayrenc</w:t>
      </w:r>
      <w:proofErr w:type="spellEnd"/>
      <w:r w:rsidR="00016809" w:rsidRPr="00917EC2">
        <w:rPr>
          <w:smallCaps/>
          <w:strike/>
          <w:lang w:val="nl-NL"/>
        </w:rPr>
        <w:t xml:space="preserve"> R.</w:t>
      </w:r>
      <w:r w:rsidR="00E33B0B" w:rsidRPr="00917EC2">
        <w:rPr>
          <w:smallCaps/>
          <w:strike/>
          <w:lang w:val="nl-NL"/>
        </w:rPr>
        <w:t>,</w:t>
      </w:r>
      <w:r w:rsidRPr="00917EC2">
        <w:rPr>
          <w:smallCaps/>
          <w:strike/>
          <w:lang w:val="nl-NL"/>
        </w:rPr>
        <w:t xml:space="preserve"> Magnus</w:t>
      </w:r>
      <w:r w:rsidR="00016809" w:rsidRPr="00917EC2">
        <w:rPr>
          <w:smallCaps/>
          <w:strike/>
          <w:lang w:val="nl-NL"/>
        </w:rPr>
        <w:t xml:space="preserve"> E.</w:t>
      </w:r>
      <w:r w:rsidR="00E33B0B" w:rsidRPr="00917EC2">
        <w:rPr>
          <w:smallCaps/>
          <w:strike/>
          <w:lang w:val="nl-NL"/>
        </w:rPr>
        <w:t>,</w:t>
      </w:r>
      <w:r w:rsidRPr="00917EC2">
        <w:rPr>
          <w:smallCaps/>
          <w:strike/>
          <w:lang w:val="nl-NL"/>
        </w:rPr>
        <w:t xml:space="preserve"> Büscher</w:t>
      </w:r>
      <w:r w:rsidR="00016809" w:rsidRPr="00917EC2">
        <w:rPr>
          <w:smallCaps/>
          <w:strike/>
          <w:lang w:val="nl-NL"/>
        </w:rPr>
        <w:t xml:space="preserve"> P. &amp;</w:t>
      </w:r>
      <w:r w:rsidRPr="00917EC2">
        <w:rPr>
          <w:smallCaps/>
          <w:strike/>
          <w:lang w:val="nl-NL"/>
        </w:rPr>
        <w:t xml:space="preserve"> Van </w:t>
      </w:r>
      <w:proofErr w:type="spellStart"/>
      <w:r w:rsidRPr="00917EC2">
        <w:rPr>
          <w:smallCaps/>
          <w:strike/>
          <w:lang w:val="nl-NL"/>
        </w:rPr>
        <w:t>Meirvenne</w:t>
      </w:r>
      <w:proofErr w:type="spellEnd"/>
      <w:r w:rsidR="00016809" w:rsidRPr="00917EC2">
        <w:rPr>
          <w:smallCaps/>
          <w:strike/>
          <w:lang w:val="nl-NL"/>
        </w:rPr>
        <w:t xml:space="preserve"> N.</w:t>
      </w:r>
      <w:r w:rsidR="00016809" w:rsidRPr="00917EC2">
        <w:rPr>
          <w:strike/>
          <w:lang w:val="nl-NL"/>
        </w:rPr>
        <w:t xml:space="preserve"> (1998).</w:t>
      </w:r>
      <w:r w:rsidRPr="00917EC2">
        <w:rPr>
          <w:strike/>
          <w:lang w:val="nl-NL"/>
        </w:rPr>
        <w:t xml:space="preserve"> </w:t>
      </w:r>
      <w:r w:rsidRPr="00917EC2">
        <w:rPr>
          <w:strike/>
        </w:rPr>
        <w:t xml:space="preserve">Performance of serological tests for </w:t>
      </w:r>
      <w:r w:rsidRPr="00917EC2">
        <w:rPr>
          <w:i/>
          <w:strike/>
        </w:rPr>
        <w:t xml:space="preserve">Trypanosoma </w:t>
      </w:r>
      <w:proofErr w:type="spellStart"/>
      <w:r w:rsidRPr="00917EC2">
        <w:rPr>
          <w:i/>
          <w:strike/>
        </w:rPr>
        <w:t>evansi</w:t>
      </w:r>
      <w:proofErr w:type="spellEnd"/>
      <w:r w:rsidRPr="00917EC2">
        <w:rPr>
          <w:strike/>
        </w:rPr>
        <w:t xml:space="preserve"> infections in camels from Niger. </w:t>
      </w:r>
      <w:r w:rsidRPr="00917EC2">
        <w:rPr>
          <w:i/>
          <w:strike/>
        </w:rPr>
        <w:t xml:space="preserve">J. </w:t>
      </w:r>
      <w:proofErr w:type="spellStart"/>
      <w:r w:rsidRPr="00917EC2">
        <w:rPr>
          <w:i/>
          <w:strike/>
        </w:rPr>
        <w:t>Protozool</w:t>
      </w:r>
      <w:proofErr w:type="spellEnd"/>
      <w:r w:rsidRPr="00917EC2">
        <w:rPr>
          <w:i/>
          <w:strike/>
        </w:rPr>
        <w:t>. Res</w:t>
      </w:r>
      <w:r w:rsidRPr="00917EC2">
        <w:rPr>
          <w:strike/>
        </w:rPr>
        <w:t>.</w:t>
      </w:r>
      <w:r w:rsidR="00E33B0B" w:rsidRPr="00917EC2">
        <w:rPr>
          <w:strike/>
        </w:rPr>
        <w:t>,</w:t>
      </w:r>
      <w:r w:rsidRPr="00917EC2">
        <w:rPr>
          <w:strike/>
        </w:rPr>
        <w:t xml:space="preserve"> </w:t>
      </w:r>
      <w:r w:rsidRPr="00917EC2">
        <w:rPr>
          <w:b/>
          <w:strike/>
        </w:rPr>
        <w:t>8</w:t>
      </w:r>
      <w:r w:rsidR="00E33B0B" w:rsidRPr="00917EC2">
        <w:rPr>
          <w:strike/>
        </w:rPr>
        <w:t>,</w:t>
      </w:r>
      <w:r w:rsidRPr="00917EC2">
        <w:rPr>
          <w:strike/>
        </w:rPr>
        <w:t xml:space="preserve"> 190</w:t>
      </w:r>
      <w:r w:rsidR="00E52556" w:rsidRPr="00917EC2">
        <w:rPr>
          <w:strike/>
        </w:rPr>
        <w:t>–</w:t>
      </w:r>
      <w:r w:rsidRPr="00917EC2">
        <w:rPr>
          <w:strike/>
        </w:rPr>
        <w:t>193.</w:t>
      </w:r>
    </w:p>
    <w:p w14:paraId="10377E41" w14:textId="0066651A" w:rsidR="00556252" w:rsidRPr="00917EC2" w:rsidRDefault="00556252" w:rsidP="002A345E">
      <w:pPr>
        <w:pStyle w:val="Ref"/>
        <w:tabs>
          <w:tab w:val="clear" w:pos="-720"/>
        </w:tabs>
        <w:ind w:left="0" w:firstLine="0"/>
        <w:rPr>
          <w:strike/>
        </w:rPr>
      </w:pPr>
      <w:proofErr w:type="spellStart"/>
      <w:r w:rsidRPr="00917EC2">
        <w:rPr>
          <w:smallCaps/>
          <w:strike/>
        </w:rPr>
        <w:t>Viseshakul</w:t>
      </w:r>
      <w:proofErr w:type="spellEnd"/>
      <w:r w:rsidRPr="00917EC2">
        <w:rPr>
          <w:smallCaps/>
          <w:strike/>
        </w:rPr>
        <w:t xml:space="preserve"> N. &amp; </w:t>
      </w:r>
      <w:proofErr w:type="spellStart"/>
      <w:r w:rsidRPr="00917EC2">
        <w:rPr>
          <w:smallCaps/>
          <w:strike/>
        </w:rPr>
        <w:t>Panyim</w:t>
      </w:r>
      <w:proofErr w:type="spellEnd"/>
      <w:r w:rsidRPr="00917EC2">
        <w:rPr>
          <w:smallCaps/>
          <w:strike/>
        </w:rPr>
        <w:t xml:space="preserve"> S. (</w:t>
      </w:r>
      <w:r w:rsidRPr="00917EC2">
        <w:rPr>
          <w:strike/>
        </w:rPr>
        <w:t xml:space="preserve">1990). Specific DNA probe for the sensitive detection of </w:t>
      </w:r>
      <w:r w:rsidRPr="00917EC2">
        <w:rPr>
          <w:i/>
          <w:strike/>
        </w:rPr>
        <w:t xml:space="preserve">Trypanosoma </w:t>
      </w:r>
      <w:proofErr w:type="spellStart"/>
      <w:r w:rsidRPr="00917EC2">
        <w:rPr>
          <w:i/>
          <w:strike/>
        </w:rPr>
        <w:t>evansi</w:t>
      </w:r>
      <w:proofErr w:type="spellEnd"/>
      <w:r w:rsidRPr="00917EC2">
        <w:rPr>
          <w:strike/>
        </w:rPr>
        <w:t>.</w:t>
      </w:r>
      <w:r w:rsidRPr="00917EC2">
        <w:rPr>
          <w:i/>
          <w:strike/>
        </w:rPr>
        <w:t xml:space="preserve"> Southeast Asian J. Trop. Med. Public Health</w:t>
      </w:r>
      <w:r w:rsidR="00E33B0B" w:rsidRPr="00917EC2">
        <w:rPr>
          <w:i/>
          <w:strike/>
        </w:rPr>
        <w:t>,</w:t>
      </w:r>
      <w:r w:rsidRPr="00917EC2">
        <w:rPr>
          <w:strike/>
        </w:rPr>
        <w:t xml:space="preserve"> </w:t>
      </w:r>
      <w:r w:rsidRPr="00917EC2">
        <w:rPr>
          <w:b/>
          <w:bCs/>
          <w:strike/>
        </w:rPr>
        <w:t>21</w:t>
      </w:r>
      <w:r w:rsidR="00E33B0B" w:rsidRPr="00917EC2">
        <w:rPr>
          <w:strike/>
        </w:rPr>
        <w:t>,</w:t>
      </w:r>
      <w:r w:rsidRPr="00917EC2">
        <w:rPr>
          <w:strike/>
        </w:rPr>
        <w:t xml:space="preserve"> 21–27.</w:t>
      </w:r>
    </w:p>
    <w:p w14:paraId="3BF331D8" w14:textId="5AA018B6" w:rsidR="00BD73A6" w:rsidRPr="00917EC2" w:rsidRDefault="00016809" w:rsidP="002A345E">
      <w:pPr>
        <w:pStyle w:val="Ref"/>
        <w:tabs>
          <w:tab w:val="clear" w:pos="-720"/>
        </w:tabs>
        <w:ind w:left="0" w:firstLine="0"/>
        <w:rPr>
          <w:strike/>
        </w:rPr>
      </w:pPr>
      <w:r w:rsidRPr="00917EC2">
        <w:rPr>
          <w:smallCaps/>
          <w:strike/>
        </w:rPr>
        <w:t>Warburg</w:t>
      </w:r>
      <w:r w:rsidR="00BD73A6" w:rsidRPr="00917EC2">
        <w:rPr>
          <w:smallCaps/>
          <w:strike/>
        </w:rPr>
        <w:t xml:space="preserve"> O. </w:t>
      </w:r>
      <w:r w:rsidRPr="00917EC2">
        <w:rPr>
          <w:smallCaps/>
          <w:strike/>
        </w:rPr>
        <w:t>&amp;</w:t>
      </w:r>
      <w:r w:rsidR="00BD73A6" w:rsidRPr="00917EC2">
        <w:rPr>
          <w:smallCaps/>
          <w:strike/>
        </w:rPr>
        <w:t xml:space="preserve"> Christian</w:t>
      </w:r>
      <w:r w:rsidRPr="00917EC2">
        <w:rPr>
          <w:smallCaps/>
          <w:strike/>
        </w:rPr>
        <w:t xml:space="preserve"> W. (</w:t>
      </w:r>
      <w:r w:rsidRPr="00917EC2">
        <w:rPr>
          <w:strike/>
        </w:rPr>
        <w:t xml:space="preserve">1942). </w:t>
      </w:r>
      <w:r w:rsidR="00BD73A6" w:rsidRPr="00917EC2">
        <w:rPr>
          <w:strike/>
        </w:rPr>
        <w:t xml:space="preserve">Isolation and crystallization of enolase. </w:t>
      </w:r>
      <w:proofErr w:type="spellStart"/>
      <w:r w:rsidR="00BD73A6" w:rsidRPr="00917EC2">
        <w:rPr>
          <w:i/>
          <w:strike/>
        </w:rPr>
        <w:t>Biochem</w:t>
      </w:r>
      <w:proofErr w:type="spellEnd"/>
      <w:r w:rsidR="00BD73A6" w:rsidRPr="00917EC2">
        <w:rPr>
          <w:i/>
          <w:strike/>
        </w:rPr>
        <w:t>. Z.</w:t>
      </w:r>
      <w:r w:rsidR="00E33B0B" w:rsidRPr="00917EC2">
        <w:rPr>
          <w:i/>
          <w:strike/>
        </w:rPr>
        <w:t>,</w:t>
      </w:r>
      <w:r w:rsidR="00BD73A6" w:rsidRPr="00917EC2">
        <w:rPr>
          <w:strike/>
        </w:rPr>
        <w:t xml:space="preserve"> </w:t>
      </w:r>
      <w:r w:rsidR="00BD73A6" w:rsidRPr="00917EC2">
        <w:rPr>
          <w:b/>
          <w:strike/>
        </w:rPr>
        <w:t>310</w:t>
      </w:r>
      <w:r w:rsidR="00E33B0B" w:rsidRPr="00917EC2">
        <w:rPr>
          <w:strike/>
        </w:rPr>
        <w:t>,</w:t>
      </w:r>
      <w:r w:rsidR="00BD73A6" w:rsidRPr="00917EC2">
        <w:rPr>
          <w:strike/>
        </w:rPr>
        <w:t xml:space="preserve"> 384</w:t>
      </w:r>
      <w:r w:rsidR="00E52556" w:rsidRPr="00917EC2">
        <w:rPr>
          <w:strike/>
        </w:rPr>
        <w:t>–</w:t>
      </w:r>
      <w:r w:rsidR="00BD73A6" w:rsidRPr="00917EC2">
        <w:rPr>
          <w:strike/>
        </w:rPr>
        <w:t>421.</w:t>
      </w:r>
    </w:p>
    <w:p w14:paraId="7BCC0814" w14:textId="7E58E9BC" w:rsidR="00556252" w:rsidRPr="00917EC2" w:rsidRDefault="00556252" w:rsidP="002A345E">
      <w:pPr>
        <w:pStyle w:val="Ref"/>
        <w:tabs>
          <w:tab w:val="clear" w:pos="-720"/>
        </w:tabs>
        <w:ind w:left="0" w:firstLine="0"/>
        <w:rPr>
          <w:strike/>
        </w:rPr>
      </w:pPr>
      <w:proofErr w:type="spellStart"/>
      <w:r w:rsidRPr="00917EC2">
        <w:rPr>
          <w:smallCaps/>
          <w:strike/>
        </w:rPr>
        <w:t>Wuyts</w:t>
      </w:r>
      <w:proofErr w:type="spellEnd"/>
      <w:r w:rsidRPr="00917EC2">
        <w:rPr>
          <w:smallCaps/>
          <w:strike/>
        </w:rPr>
        <w:t xml:space="preserve"> N.</w:t>
      </w:r>
      <w:r w:rsidR="00E33B0B" w:rsidRPr="00917EC2">
        <w:rPr>
          <w:smallCaps/>
          <w:strike/>
        </w:rPr>
        <w:t>,</w:t>
      </w:r>
      <w:r w:rsidRPr="00917EC2">
        <w:rPr>
          <w:smallCaps/>
          <w:strike/>
        </w:rPr>
        <w:t xml:space="preserve"> </w:t>
      </w:r>
      <w:proofErr w:type="spellStart"/>
      <w:r w:rsidRPr="00917EC2">
        <w:rPr>
          <w:smallCaps/>
          <w:strike/>
        </w:rPr>
        <w:t>Chodesajjawatee</w:t>
      </w:r>
      <w:proofErr w:type="spellEnd"/>
      <w:r w:rsidRPr="00917EC2">
        <w:rPr>
          <w:smallCaps/>
          <w:strike/>
        </w:rPr>
        <w:t xml:space="preserve"> N. &amp; </w:t>
      </w:r>
      <w:proofErr w:type="spellStart"/>
      <w:r w:rsidRPr="00917EC2">
        <w:rPr>
          <w:smallCaps/>
          <w:strike/>
        </w:rPr>
        <w:t>Panyim</w:t>
      </w:r>
      <w:proofErr w:type="spellEnd"/>
      <w:r w:rsidRPr="00917EC2">
        <w:rPr>
          <w:smallCaps/>
          <w:strike/>
        </w:rPr>
        <w:t xml:space="preserve"> S.</w:t>
      </w:r>
      <w:r w:rsidRPr="00917EC2">
        <w:rPr>
          <w:strike/>
        </w:rPr>
        <w:t xml:space="preserve"> (1994). A simplified and highly sensitive detection of </w:t>
      </w:r>
      <w:r w:rsidRPr="00917EC2">
        <w:rPr>
          <w:i/>
          <w:strike/>
        </w:rPr>
        <w:t>Trypanosoma</w:t>
      </w:r>
      <w:r w:rsidRPr="00917EC2">
        <w:rPr>
          <w:strike/>
        </w:rPr>
        <w:t xml:space="preserve"> </w:t>
      </w:r>
      <w:proofErr w:type="spellStart"/>
      <w:r w:rsidRPr="00917EC2">
        <w:rPr>
          <w:i/>
          <w:strike/>
        </w:rPr>
        <w:t>evansi</w:t>
      </w:r>
      <w:proofErr w:type="spellEnd"/>
      <w:r w:rsidRPr="00917EC2">
        <w:rPr>
          <w:strike/>
        </w:rPr>
        <w:t xml:space="preserve"> by DNA amplification.</w:t>
      </w:r>
      <w:r w:rsidRPr="00917EC2">
        <w:rPr>
          <w:i/>
          <w:strike/>
        </w:rPr>
        <w:t xml:space="preserve"> Southeast Asian J. Trop. Med. Public Health</w:t>
      </w:r>
      <w:r w:rsidR="00E33B0B" w:rsidRPr="00917EC2">
        <w:rPr>
          <w:i/>
          <w:strike/>
        </w:rPr>
        <w:t>,</w:t>
      </w:r>
      <w:r w:rsidRPr="00917EC2">
        <w:rPr>
          <w:strike/>
        </w:rPr>
        <w:t xml:space="preserve"> </w:t>
      </w:r>
      <w:r w:rsidRPr="00917EC2">
        <w:rPr>
          <w:b/>
          <w:bCs/>
          <w:strike/>
        </w:rPr>
        <w:t>25</w:t>
      </w:r>
      <w:r w:rsidR="00E33B0B" w:rsidRPr="00917EC2">
        <w:rPr>
          <w:strike/>
        </w:rPr>
        <w:t>,</w:t>
      </w:r>
      <w:r w:rsidRPr="00917EC2">
        <w:rPr>
          <w:strike/>
        </w:rPr>
        <w:t xml:space="preserve"> 266–271.</w:t>
      </w:r>
    </w:p>
    <w:p w14:paraId="5D5ED496" w14:textId="3261C96D" w:rsidR="00BD73A6" w:rsidRPr="00917EC2" w:rsidRDefault="00BD73A6" w:rsidP="002A345E">
      <w:pPr>
        <w:pStyle w:val="Ref"/>
        <w:tabs>
          <w:tab w:val="clear" w:pos="-720"/>
        </w:tabs>
        <w:ind w:left="0" w:firstLine="0"/>
        <w:rPr>
          <w:strike/>
        </w:rPr>
      </w:pPr>
      <w:proofErr w:type="spellStart"/>
      <w:r w:rsidRPr="00917EC2">
        <w:rPr>
          <w:smallCaps/>
          <w:strike/>
        </w:rPr>
        <w:t>Wuyts</w:t>
      </w:r>
      <w:proofErr w:type="spellEnd"/>
      <w:r w:rsidRPr="00917EC2">
        <w:rPr>
          <w:smallCaps/>
          <w:strike/>
        </w:rPr>
        <w:t xml:space="preserve"> N.</w:t>
      </w:r>
      <w:r w:rsidR="00E33B0B" w:rsidRPr="00917EC2">
        <w:rPr>
          <w:smallCaps/>
          <w:strike/>
        </w:rPr>
        <w:t>,</w:t>
      </w:r>
      <w:r w:rsidRPr="00917EC2">
        <w:rPr>
          <w:smallCaps/>
          <w:strike/>
        </w:rPr>
        <w:t xml:space="preserve"> </w:t>
      </w:r>
      <w:proofErr w:type="spellStart"/>
      <w:r w:rsidRPr="00917EC2">
        <w:rPr>
          <w:smallCaps/>
          <w:strike/>
        </w:rPr>
        <w:t>Chokesajjawatee</w:t>
      </w:r>
      <w:proofErr w:type="spellEnd"/>
      <w:r w:rsidR="00016809" w:rsidRPr="00917EC2">
        <w:rPr>
          <w:smallCaps/>
          <w:strike/>
        </w:rPr>
        <w:t xml:space="preserve"> N.</w:t>
      </w:r>
      <w:r w:rsidR="00E33B0B" w:rsidRPr="00917EC2">
        <w:rPr>
          <w:smallCaps/>
          <w:strike/>
        </w:rPr>
        <w:t>,</w:t>
      </w:r>
      <w:r w:rsidRPr="00917EC2">
        <w:rPr>
          <w:smallCaps/>
          <w:strike/>
        </w:rPr>
        <w:t xml:space="preserve"> </w:t>
      </w:r>
      <w:proofErr w:type="spellStart"/>
      <w:r w:rsidRPr="00917EC2">
        <w:rPr>
          <w:smallCaps/>
          <w:strike/>
        </w:rPr>
        <w:t>Sarataphan</w:t>
      </w:r>
      <w:proofErr w:type="spellEnd"/>
      <w:r w:rsidR="00016809" w:rsidRPr="00917EC2">
        <w:rPr>
          <w:smallCaps/>
          <w:strike/>
        </w:rPr>
        <w:t xml:space="preserve"> N.</w:t>
      </w:r>
      <w:r w:rsidRPr="00917EC2">
        <w:rPr>
          <w:smallCaps/>
          <w:strike/>
        </w:rPr>
        <w:t xml:space="preserve"> </w:t>
      </w:r>
      <w:r w:rsidR="00016809" w:rsidRPr="00917EC2">
        <w:rPr>
          <w:smallCaps/>
          <w:strike/>
        </w:rPr>
        <w:t>&amp;</w:t>
      </w:r>
      <w:r w:rsidRPr="00917EC2">
        <w:rPr>
          <w:smallCaps/>
          <w:strike/>
        </w:rPr>
        <w:t xml:space="preserve"> </w:t>
      </w:r>
      <w:proofErr w:type="spellStart"/>
      <w:r w:rsidRPr="00917EC2">
        <w:rPr>
          <w:smallCaps/>
          <w:strike/>
        </w:rPr>
        <w:t>Panyim</w:t>
      </w:r>
      <w:proofErr w:type="spellEnd"/>
      <w:r w:rsidR="00016809" w:rsidRPr="00917EC2">
        <w:rPr>
          <w:smallCaps/>
          <w:strike/>
        </w:rPr>
        <w:t xml:space="preserve"> S.</w:t>
      </w:r>
      <w:r w:rsidR="00016809" w:rsidRPr="00917EC2">
        <w:rPr>
          <w:strike/>
        </w:rPr>
        <w:t xml:space="preserve"> (1995).</w:t>
      </w:r>
      <w:r w:rsidRPr="00917EC2">
        <w:rPr>
          <w:strike/>
        </w:rPr>
        <w:t xml:space="preserve"> PCR amplification of crude blood on microscope slides in the diagnosis of </w:t>
      </w:r>
      <w:r w:rsidRPr="00917EC2">
        <w:rPr>
          <w:i/>
          <w:strike/>
        </w:rPr>
        <w:t xml:space="preserve">Trypanosoma </w:t>
      </w:r>
      <w:proofErr w:type="spellStart"/>
      <w:r w:rsidRPr="00917EC2">
        <w:rPr>
          <w:i/>
          <w:strike/>
        </w:rPr>
        <w:t>evansi</w:t>
      </w:r>
      <w:proofErr w:type="spellEnd"/>
      <w:r w:rsidRPr="00917EC2">
        <w:rPr>
          <w:strike/>
        </w:rPr>
        <w:t xml:space="preserve"> in dairy cattle. </w:t>
      </w:r>
      <w:r w:rsidRPr="00917EC2">
        <w:rPr>
          <w:i/>
          <w:strike/>
        </w:rPr>
        <w:t>An</w:t>
      </w:r>
      <w:r w:rsidR="0047033A" w:rsidRPr="00917EC2">
        <w:rPr>
          <w:i/>
          <w:strike/>
        </w:rPr>
        <w:t>n.</w:t>
      </w:r>
      <w:r w:rsidRPr="00917EC2">
        <w:rPr>
          <w:i/>
          <w:strike/>
        </w:rPr>
        <w:t xml:space="preserve"> Soc</w:t>
      </w:r>
      <w:r w:rsidR="0047033A" w:rsidRPr="00917EC2">
        <w:rPr>
          <w:i/>
          <w:strike/>
        </w:rPr>
        <w:t>.</w:t>
      </w:r>
      <w:r w:rsidRPr="00917EC2">
        <w:rPr>
          <w:i/>
          <w:strike/>
        </w:rPr>
        <w:t xml:space="preserve"> </w:t>
      </w:r>
      <w:proofErr w:type="spellStart"/>
      <w:r w:rsidRPr="00917EC2">
        <w:rPr>
          <w:i/>
          <w:strike/>
        </w:rPr>
        <w:t>Belge</w:t>
      </w:r>
      <w:proofErr w:type="spellEnd"/>
      <w:r w:rsidRPr="00917EC2">
        <w:rPr>
          <w:i/>
          <w:strike/>
        </w:rPr>
        <w:t xml:space="preserve"> Med</w:t>
      </w:r>
      <w:r w:rsidR="0047033A" w:rsidRPr="00917EC2">
        <w:rPr>
          <w:i/>
          <w:strike/>
        </w:rPr>
        <w:t>.</w:t>
      </w:r>
      <w:r w:rsidRPr="00917EC2">
        <w:rPr>
          <w:i/>
          <w:strike/>
        </w:rPr>
        <w:t xml:space="preserve"> Trop</w:t>
      </w:r>
      <w:r w:rsidR="0047033A" w:rsidRPr="00917EC2">
        <w:rPr>
          <w:strike/>
        </w:rPr>
        <w:t>.</w:t>
      </w:r>
      <w:r w:rsidR="00E33B0B" w:rsidRPr="00917EC2">
        <w:rPr>
          <w:strike/>
        </w:rPr>
        <w:t>,</w:t>
      </w:r>
      <w:r w:rsidRPr="00917EC2">
        <w:rPr>
          <w:strike/>
        </w:rPr>
        <w:t xml:space="preserve"> </w:t>
      </w:r>
      <w:r w:rsidRPr="00917EC2">
        <w:rPr>
          <w:b/>
          <w:strike/>
        </w:rPr>
        <w:t>75</w:t>
      </w:r>
      <w:r w:rsidR="00E33B0B" w:rsidRPr="00917EC2">
        <w:rPr>
          <w:strike/>
        </w:rPr>
        <w:t>,</w:t>
      </w:r>
      <w:r w:rsidRPr="00917EC2">
        <w:rPr>
          <w:strike/>
        </w:rPr>
        <w:t xml:space="preserve"> 229</w:t>
      </w:r>
      <w:r w:rsidR="00E52556" w:rsidRPr="00917EC2">
        <w:rPr>
          <w:strike/>
        </w:rPr>
        <w:t>–</w:t>
      </w:r>
      <w:r w:rsidRPr="00917EC2">
        <w:rPr>
          <w:strike/>
        </w:rPr>
        <w:t>237.</w:t>
      </w:r>
    </w:p>
    <w:p w14:paraId="1A0E58EF" w14:textId="4F25C559" w:rsidR="00BD73A6" w:rsidRPr="00961233" w:rsidRDefault="00016809" w:rsidP="002A345E">
      <w:pPr>
        <w:pStyle w:val="Ref"/>
        <w:tabs>
          <w:tab w:val="clear" w:pos="-720"/>
        </w:tabs>
        <w:ind w:left="0" w:firstLine="0"/>
      </w:pPr>
      <w:proofErr w:type="spellStart"/>
      <w:r w:rsidRPr="00961233">
        <w:rPr>
          <w:smallCaps/>
        </w:rPr>
        <w:t>Zablotskij</w:t>
      </w:r>
      <w:proofErr w:type="spellEnd"/>
      <w:r w:rsidR="00BD73A6" w:rsidRPr="00961233">
        <w:rPr>
          <w:smallCaps/>
        </w:rPr>
        <w:t xml:space="preserve"> V.T.</w:t>
      </w:r>
      <w:r w:rsidR="00E33B0B" w:rsidRPr="00961233">
        <w:rPr>
          <w:smallCaps/>
        </w:rPr>
        <w:t>,</w:t>
      </w:r>
      <w:r w:rsidR="00BD73A6" w:rsidRPr="00961233">
        <w:rPr>
          <w:smallCaps/>
        </w:rPr>
        <w:t xml:space="preserve"> </w:t>
      </w:r>
      <w:proofErr w:type="spellStart"/>
      <w:r w:rsidR="00BD73A6" w:rsidRPr="00961233">
        <w:rPr>
          <w:smallCaps/>
        </w:rPr>
        <w:t>Georgiu</w:t>
      </w:r>
      <w:proofErr w:type="spellEnd"/>
      <w:r w:rsidRPr="00961233">
        <w:rPr>
          <w:smallCaps/>
        </w:rPr>
        <w:t xml:space="preserve"> C.</w:t>
      </w:r>
      <w:r w:rsidR="00E33B0B" w:rsidRPr="00961233">
        <w:rPr>
          <w:smallCaps/>
        </w:rPr>
        <w:t>,</w:t>
      </w:r>
      <w:r w:rsidR="00BD73A6" w:rsidRPr="00961233">
        <w:rPr>
          <w:smallCaps/>
        </w:rPr>
        <w:t xml:space="preserve"> de Waal</w:t>
      </w:r>
      <w:r w:rsidRPr="00961233">
        <w:rPr>
          <w:smallCaps/>
        </w:rPr>
        <w:t xml:space="preserve"> T.</w:t>
      </w:r>
      <w:r w:rsidR="00E33B0B" w:rsidRPr="00961233">
        <w:rPr>
          <w:smallCaps/>
        </w:rPr>
        <w:t>,</w:t>
      </w:r>
      <w:r w:rsidR="00BD73A6" w:rsidRPr="00961233">
        <w:rPr>
          <w:smallCaps/>
        </w:rPr>
        <w:t xml:space="preserve"> Clausen</w:t>
      </w:r>
      <w:r w:rsidRPr="00961233">
        <w:rPr>
          <w:smallCaps/>
        </w:rPr>
        <w:t xml:space="preserve"> P.H.</w:t>
      </w:r>
      <w:r w:rsidR="00E33B0B" w:rsidRPr="00961233">
        <w:rPr>
          <w:smallCaps/>
        </w:rPr>
        <w:t>,</w:t>
      </w:r>
      <w:r w:rsidR="00BD73A6" w:rsidRPr="00961233">
        <w:rPr>
          <w:smallCaps/>
        </w:rPr>
        <w:t xml:space="preserve"> </w:t>
      </w:r>
      <w:proofErr w:type="spellStart"/>
      <w:r w:rsidR="00BD73A6" w:rsidRPr="00961233">
        <w:rPr>
          <w:smallCaps/>
        </w:rPr>
        <w:t>Claes</w:t>
      </w:r>
      <w:proofErr w:type="spellEnd"/>
      <w:r w:rsidRPr="00961233">
        <w:rPr>
          <w:smallCaps/>
        </w:rPr>
        <w:t xml:space="preserve"> F.</w:t>
      </w:r>
      <w:r w:rsidR="00BD73A6" w:rsidRPr="00961233">
        <w:rPr>
          <w:smallCaps/>
        </w:rPr>
        <w:t xml:space="preserve"> </w:t>
      </w:r>
      <w:r w:rsidRPr="00961233">
        <w:rPr>
          <w:smallCaps/>
        </w:rPr>
        <w:t>&amp;</w:t>
      </w:r>
      <w:r w:rsidR="00BD73A6" w:rsidRPr="00961233">
        <w:rPr>
          <w:smallCaps/>
        </w:rPr>
        <w:t xml:space="preserve"> Touratier</w:t>
      </w:r>
      <w:r w:rsidRPr="00961233">
        <w:rPr>
          <w:smallCaps/>
        </w:rPr>
        <w:t xml:space="preserve"> L.</w:t>
      </w:r>
      <w:r w:rsidRPr="00961233">
        <w:t xml:space="preserve"> (2003).</w:t>
      </w:r>
      <w:r w:rsidR="00BD73A6" w:rsidRPr="00961233">
        <w:t xml:space="preserve"> The current challenges of dourine</w:t>
      </w:r>
      <w:r w:rsidR="00E33B0B" w:rsidRPr="00961233">
        <w:t>:</w:t>
      </w:r>
      <w:r w:rsidR="00BD73A6" w:rsidRPr="00961233">
        <w:t xml:space="preserve"> difficulties in differentiating </w:t>
      </w:r>
      <w:r w:rsidR="00BD73A6" w:rsidRPr="00961233">
        <w:rPr>
          <w:i/>
        </w:rPr>
        <w:t xml:space="preserve">Trypanosoma </w:t>
      </w:r>
      <w:proofErr w:type="spellStart"/>
      <w:r w:rsidR="00BD73A6" w:rsidRPr="00961233">
        <w:rPr>
          <w:i/>
        </w:rPr>
        <w:t>equiperdum</w:t>
      </w:r>
      <w:proofErr w:type="spellEnd"/>
      <w:r w:rsidR="00BD73A6" w:rsidRPr="00961233">
        <w:t xml:space="preserve"> within the subgenus </w:t>
      </w:r>
      <w:proofErr w:type="spellStart"/>
      <w:r w:rsidR="00BD73A6" w:rsidRPr="008B091B">
        <w:rPr>
          <w:i/>
        </w:rPr>
        <w:t>Trypanozoon</w:t>
      </w:r>
      <w:proofErr w:type="spellEnd"/>
      <w:r w:rsidR="00BD73A6" w:rsidRPr="00961233">
        <w:t xml:space="preserve">. </w:t>
      </w:r>
      <w:r w:rsidR="0047033A" w:rsidRPr="00961233">
        <w:rPr>
          <w:i/>
        </w:rPr>
        <w:t>Rev. Sci. Tech.</w:t>
      </w:r>
      <w:r w:rsidR="00E33B0B" w:rsidRPr="00961233">
        <w:t>,</w:t>
      </w:r>
      <w:r w:rsidR="00BD73A6" w:rsidRPr="00961233">
        <w:t xml:space="preserve"> </w:t>
      </w:r>
      <w:r w:rsidR="00BD73A6" w:rsidRPr="00961233">
        <w:rPr>
          <w:b/>
        </w:rPr>
        <w:t>22</w:t>
      </w:r>
      <w:r w:rsidR="00E33B0B" w:rsidRPr="00961233">
        <w:t>,</w:t>
      </w:r>
      <w:r w:rsidR="00BD73A6" w:rsidRPr="00961233">
        <w:t xml:space="preserve"> 1087</w:t>
      </w:r>
      <w:r w:rsidR="00E52556" w:rsidRPr="00961233">
        <w:t>–</w:t>
      </w:r>
      <w:r w:rsidRPr="00961233">
        <w:t>10</w:t>
      </w:r>
      <w:r w:rsidR="00BD73A6" w:rsidRPr="00961233">
        <w:t>96.</w:t>
      </w:r>
    </w:p>
    <w:bookmarkEnd w:id="7"/>
    <w:p w14:paraId="33768584" w14:textId="77777777" w:rsidR="00DB70D5" w:rsidRPr="00987DFF" w:rsidRDefault="00DB70D5" w:rsidP="00DB70D5">
      <w:pPr>
        <w:pStyle w:val="rtoiles"/>
        <w:rPr>
          <w:lang w:val="en-GB"/>
        </w:rPr>
      </w:pPr>
      <w:r w:rsidRPr="00987DFF">
        <w:rPr>
          <w:lang w:val="en-GB"/>
        </w:rPr>
        <w:t>*</w:t>
      </w:r>
      <w:r w:rsidRPr="00987DFF">
        <w:rPr>
          <w:lang w:val="en-GB"/>
        </w:rPr>
        <w:br/>
        <w:t>*</w:t>
      </w:r>
      <w:r w:rsidR="008B596A" w:rsidRPr="00987DFF">
        <w:rPr>
          <w:lang w:val="en-GB"/>
        </w:rPr>
        <w:t xml:space="preserve"> </w:t>
      </w:r>
      <w:r w:rsidR="00A308E3" w:rsidRPr="00987DFF">
        <w:rPr>
          <w:lang w:val="en-GB"/>
        </w:rPr>
        <w:t xml:space="preserve"> </w:t>
      </w:r>
      <w:r w:rsidR="000147F7" w:rsidRPr="00987DFF">
        <w:rPr>
          <w:lang w:val="en-GB"/>
        </w:rPr>
        <w:t xml:space="preserve"> </w:t>
      </w:r>
      <w:r w:rsidRPr="00987DFF">
        <w:rPr>
          <w:lang w:val="en-GB"/>
        </w:rPr>
        <w:t>*</w:t>
      </w:r>
    </w:p>
    <w:p w14:paraId="64ECF7BC" w14:textId="77777777" w:rsidR="00987DFF" w:rsidRPr="00987DFF" w:rsidRDefault="00987DFF" w:rsidP="004A10C3">
      <w:pPr>
        <w:tabs>
          <w:tab w:val="clear" w:pos="-720"/>
        </w:tabs>
        <w:spacing w:before="120" w:after="240" w:line="240" w:lineRule="auto"/>
        <w:jc w:val="center"/>
        <w:rPr>
          <w:rFonts w:ascii="Arial" w:hAnsi="Arial" w:cs="Arial"/>
          <w:sz w:val="18"/>
          <w:szCs w:val="18"/>
        </w:rPr>
      </w:pPr>
      <w:r w:rsidRPr="00987DFF">
        <w:rPr>
          <w:rFonts w:ascii="Arial" w:hAnsi="Arial" w:cs="Arial"/>
          <w:b/>
          <w:bCs/>
          <w:sz w:val="18"/>
          <w:szCs w:val="18"/>
          <w:lang w:val="en-IE"/>
        </w:rPr>
        <w:t>NB:</w:t>
      </w:r>
      <w:r w:rsidRPr="00987DFF">
        <w:rPr>
          <w:rFonts w:ascii="Arial" w:hAnsi="Arial" w:cs="Arial"/>
          <w:sz w:val="18"/>
          <w:szCs w:val="18"/>
        </w:rPr>
        <w:t xml:space="preserve"> There are OIE Reference Laboratories for </w:t>
      </w:r>
      <w:r w:rsidRPr="00987DFF">
        <w:rPr>
          <w:rFonts w:ascii="Arial" w:hAnsi="Arial" w:cs="Arial"/>
          <w:i/>
          <w:sz w:val="18"/>
          <w:szCs w:val="18"/>
        </w:rPr>
        <w:t xml:space="preserve">Trypanosoma </w:t>
      </w:r>
      <w:proofErr w:type="spellStart"/>
      <w:r w:rsidRPr="00987DFF">
        <w:rPr>
          <w:rFonts w:ascii="Arial" w:hAnsi="Arial" w:cs="Arial"/>
          <w:i/>
          <w:sz w:val="18"/>
          <w:szCs w:val="18"/>
        </w:rPr>
        <w:t>evansi</w:t>
      </w:r>
      <w:proofErr w:type="spellEnd"/>
      <w:r w:rsidRPr="00987DFF">
        <w:rPr>
          <w:rFonts w:ascii="Arial" w:hAnsi="Arial" w:cs="Arial"/>
          <w:sz w:val="18"/>
          <w:szCs w:val="18"/>
        </w:rPr>
        <w:t xml:space="preserve"> infection (</w:t>
      </w:r>
      <w:proofErr w:type="spellStart"/>
      <w:r w:rsidRPr="00987DFF">
        <w:rPr>
          <w:rFonts w:ascii="Arial" w:hAnsi="Arial" w:cs="Arial"/>
          <w:sz w:val="18"/>
          <w:szCs w:val="18"/>
          <w:lang w:val="en-IE"/>
        </w:rPr>
        <w:t>surra</w:t>
      </w:r>
      <w:proofErr w:type="spellEnd"/>
      <w:r w:rsidRPr="00987DFF">
        <w:rPr>
          <w:rFonts w:ascii="Arial" w:hAnsi="Arial" w:cs="Arial"/>
          <w:sz w:val="18"/>
          <w:szCs w:val="18"/>
          <w:lang w:val="en-IE"/>
        </w:rPr>
        <w:t>)</w:t>
      </w:r>
      <w:r w:rsidRPr="00987DFF">
        <w:rPr>
          <w:rFonts w:ascii="Arial" w:hAnsi="Arial" w:cs="Arial"/>
          <w:sz w:val="18"/>
          <w:szCs w:val="18"/>
        </w:rPr>
        <w:br/>
      </w:r>
      <w:r w:rsidRPr="00987DFF">
        <w:rPr>
          <w:rStyle w:val="ReflabnoteCar"/>
        </w:rPr>
        <w:t xml:space="preserve">(see Table in </w:t>
      </w:r>
      <w:r w:rsidR="0029153E">
        <w:rPr>
          <w:rStyle w:val="ReflabnoteCar"/>
        </w:rPr>
        <w:t>Part 4</w:t>
      </w:r>
      <w:r w:rsidRPr="00987DFF">
        <w:rPr>
          <w:rStyle w:val="ReflabnoteCar"/>
        </w:rPr>
        <w:t xml:space="preserve"> of this </w:t>
      </w:r>
      <w:r w:rsidRPr="00987DFF">
        <w:rPr>
          <w:rFonts w:ascii="Arial" w:hAnsi="Arial" w:cs="Arial"/>
          <w:i/>
          <w:sz w:val="18"/>
          <w:szCs w:val="18"/>
        </w:rPr>
        <w:t xml:space="preserve">Terrestrial Manual </w:t>
      </w:r>
      <w:r w:rsidRPr="00987DFF">
        <w:rPr>
          <w:rStyle w:val="ReflabnoteCar"/>
        </w:rPr>
        <w:t xml:space="preserve">or consult the OIE Web site for the most up-to-date list: </w:t>
      </w:r>
      <w:r w:rsidR="004A10C3" w:rsidRPr="004A10C3">
        <w:rPr>
          <w:rFonts w:ascii="Arial" w:hAnsi="Arial" w:cs="Arial"/>
          <w:sz w:val="18"/>
          <w:szCs w:val="18"/>
        </w:rPr>
        <w:br/>
      </w:r>
      <w:hyperlink r:id="rId11" w:history="1">
        <w:r w:rsidR="004A10C3" w:rsidRPr="00F16D11">
          <w:rPr>
            <w:rFonts w:ascii="Arial" w:hAnsi="Arial" w:cs="Arial"/>
            <w:color w:val="0000FF"/>
            <w:sz w:val="18"/>
            <w:szCs w:val="18"/>
            <w:u w:val="single"/>
          </w:rPr>
          <w:t>http://www.oie.int/en/scientific-expertise/reference-laboratories/list-of-laboratories/</w:t>
        </w:r>
      </w:hyperlink>
      <w:hyperlink r:id="rId12" w:history="1"/>
      <w:r w:rsidRPr="00F16D11">
        <w:rPr>
          <w:rStyle w:val="ReflabnoteCar"/>
          <w:color w:val="0000FF"/>
          <w:u w:val="single"/>
        </w:rPr>
        <w:t>)</w:t>
      </w:r>
      <w:r w:rsidRPr="00987DFF">
        <w:rPr>
          <w:rStyle w:val="ReflabnoteCar"/>
        </w:rPr>
        <w:t xml:space="preserve">. </w:t>
      </w:r>
      <w:r w:rsidRPr="00987DFF">
        <w:rPr>
          <w:rStyle w:val="ReflabnoteCar"/>
        </w:rPr>
        <w:br/>
      </w:r>
      <w:r w:rsidRPr="00987DFF">
        <w:rPr>
          <w:rFonts w:ascii="Arial" w:hAnsi="Arial" w:cs="Arial"/>
          <w:sz w:val="18"/>
          <w:szCs w:val="18"/>
        </w:rPr>
        <w:t xml:space="preserve">Please contact the OIE Reference Laboratories for any further information on </w:t>
      </w:r>
      <w:r w:rsidRPr="00987DFF">
        <w:rPr>
          <w:rFonts w:ascii="Arial" w:hAnsi="Arial" w:cs="Arial"/>
          <w:sz w:val="18"/>
          <w:szCs w:val="18"/>
        </w:rPr>
        <w:br/>
        <w:t xml:space="preserve">diagnostic tests and reagents for </w:t>
      </w:r>
      <w:proofErr w:type="spellStart"/>
      <w:r w:rsidRPr="00987DFF">
        <w:rPr>
          <w:rFonts w:ascii="Arial" w:hAnsi="Arial" w:cs="Arial"/>
          <w:sz w:val="18"/>
          <w:szCs w:val="18"/>
        </w:rPr>
        <w:t>surra</w:t>
      </w:r>
      <w:proofErr w:type="spellEnd"/>
    </w:p>
    <w:p w14:paraId="71E8DEE1" w14:textId="77777777" w:rsidR="004A10C3" w:rsidRPr="00003BC4" w:rsidRDefault="004A10C3" w:rsidP="004A10C3">
      <w:pPr>
        <w:tabs>
          <w:tab w:val="clear" w:pos="-720"/>
        </w:tabs>
        <w:spacing w:before="120" w:after="240" w:line="240" w:lineRule="auto"/>
        <w:jc w:val="center"/>
        <w:rPr>
          <w:rFonts w:ascii="Arial" w:hAnsi="Arial" w:cs="Arial"/>
          <w:sz w:val="18"/>
          <w:szCs w:val="18"/>
          <w:lang w:val="en-IE"/>
        </w:rPr>
      </w:pPr>
      <w:r w:rsidRPr="00003BC4">
        <w:rPr>
          <w:rFonts w:ascii="Arial" w:hAnsi="Arial" w:cs="Arial"/>
          <w:b/>
          <w:smallCaps/>
          <w:sz w:val="18"/>
          <w:szCs w:val="18"/>
        </w:rPr>
        <w:t>NB:</w:t>
      </w:r>
      <w:r w:rsidRPr="00003BC4">
        <w:rPr>
          <w:rFonts w:ascii="Arial" w:hAnsi="Arial" w:cs="Arial"/>
          <w:smallCaps/>
          <w:sz w:val="18"/>
          <w:szCs w:val="18"/>
        </w:rPr>
        <w:t xml:space="preserve"> First adopted in 19</w:t>
      </w:r>
      <w:r>
        <w:rPr>
          <w:rFonts w:ascii="Arial" w:hAnsi="Arial" w:cs="Arial"/>
          <w:smallCaps/>
          <w:sz w:val="18"/>
          <w:szCs w:val="18"/>
        </w:rPr>
        <w:t>91</w:t>
      </w:r>
      <w:r w:rsidRPr="00003BC4">
        <w:rPr>
          <w:rFonts w:ascii="Arial" w:hAnsi="Arial" w:cs="Arial"/>
          <w:smallCaps/>
          <w:sz w:val="18"/>
          <w:szCs w:val="18"/>
        </w:rPr>
        <w:t xml:space="preserve"> as </w:t>
      </w:r>
      <w:proofErr w:type="spellStart"/>
      <w:r w:rsidRPr="00003BC4">
        <w:rPr>
          <w:rFonts w:ascii="Arial" w:hAnsi="Arial" w:cs="Arial"/>
          <w:smallCaps/>
          <w:sz w:val="18"/>
          <w:szCs w:val="18"/>
        </w:rPr>
        <w:t>S</w:t>
      </w:r>
      <w:r>
        <w:rPr>
          <w:rFonts w:ascii="Arial" w:hAnsi="Arial" w:cs="Arial"/>
          <w:smallCaps/>
          <w:sz w:val="18"/>
          <w:szCs w:val="18"/>
        </w:rPr>
        <w:t>urra</w:t>
      </w:r>
      <w:proofErr w:type="spellEnd"/>
      <w:r>
        <w:rPr>
          <w:rFonts w:ascii="Arial" w:hAnsi="Arial" w:cs="Arial"/>
          <w:smallCaps/>
          <w:sz w:val="18"/>
          <w:szCs w:val="18"/>
        </w:rPr>
        <w:t xml:space="preserve"> (</w:t>
      </w:r>
      <w:r w:rsidRPr="004A10C3">
        <w:rPr>
          <w:rFonts w:ascii="Arial" w:hAnsi="Arial" w:cs="Arial"/>
          <w:i/>
          <w:smallCaps/>
          <w:sz w:val="18"/>
          <w:szCs w:val="18"/>
        </w:rPr>
        <w:t xml:space="preserve">T. </w:t>
      </w:r>
      <w:proofErr w:type="spellStart"/>
      <w:r w:rsidRPr="004A10C3">
        <w:rPr>
          <w:rFonts w:ascii="Arial" w:hAnsi="Arial" w:cs="Arial"/>
          <w:i/>
          <w:smallCaps/>
          <w:sz w:val="18"/>
          <w:szCs w:val="18"/>
        </w:rPr>
        <w:t>evansi</w:t>
      </w:r>
      <w:proofErr w:type="spellEnd"/>
      <w:r>
        <w:rPr>
          <w:rFonts w:ascii="Arial" w:hAnsi="Arial" w:cs="Arial"/>
          <w:smallCaps/>
          <w:sz w:val="18"/>
          <w:szCs w:val="18"/>
        </w:rPr>
        <w:t>)</w:t>
      </w:r>
      <w:r w:rsidR="002F3973">
        <w:rPr>
          <w:rFonts w:ascii="Arial" w:hAnsi="Arial" w:cs="Arial"/>
          <w:smallCaps/>
          <w:sz w:val="18"/>
          <w:szCs w:val="18"/>
        </w:rPr>
        <w:t>.</w:t>
      </w:r>
      <w:r w:rsidRPr="00003BC4">
        <w:rPr>
          <w:rFonts w:ascii="Arial" w:hAnsi="Arial" w:cs="Arial"/>
          <w:smallCaps/>
          <w:sz w:val="18"/>
          <w:szCs w:val="18"/>
        </w:rPr>
        <w:t xml:space="preserve"> Most recent updates adopted in 201</w:t>
      </w:r>
      <w:r>
        <w:rPr>
          <w:rFonts w:ascii="Arial" w:hAnsi="Arial" w:cs="Arial"/>
          <w:smallCaps/>
          <w:sz w:val="18"/>
          <w:szCs w:val="18"/>
        </w:rPr>
        <w:t>2.</w:t>
      </w:r>
    </w:p>
    <w:p w14:paraId="0DBB5A0C" w14:textId="77777777" w:rsidR="004A10C3" w:rsidRPr="004A10C3" w:rsidRDefault="004A10C3" w:rsidP="00B2145D">
      <w:pPr>
        <w:spacing w:line="240" w:lineRule="auto"/>
        <w:jc w:val="center"/>
        <w:rPr>
          <w:rFonts w:ascii="Arial" w:hAnsi="Arial" w:cs="Arial"/>
          <w:sz w:val="18"/>
          <w:szCs w:val="18"/>
          <w:lang w:val="en-IE"/>
        </w:rPr>
      </w:pPr>
    </w:p>
    <w:sectPr w:rsidR="004A10C3" w:rsidRPr="004A10C3" w:rsidSect="000F1836">
      <w:headerReference w:type="even" r:id="rId13"/>
      <w:headerReference w:type="default" r:id="rId14"/>
      <w:footerReference w:type="even" r:id="rId15"/>
      <w:footerReference w:type="default" r:id="rId16"/>
      <w:footerReference w:type="first" r:id="rId17"/>
      <w:type w:val="oddPage"/>
      <w:pgSz w:w="11907" w:h="16840" w:code="9"/>
      <w:pgMar w:top="-1418" w:right="1418" w:bottom="1418" w:left="1418" w:header="567" w:footer="567" w:gutter="0"/>
      <w:paperSrc w:first="15" w:other="15"/>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E5F18" w14:textId="77777777" w:rsidR="002B4675" w:rsidRDefault="002B4675">
      <w:r>
        <w:separator/>
      </w:r>
    </w:p>
  </w:endnote>
  <w:endnote w:type="continuationSeparator" w:id="0">
    <w:p w14:paraId="4D4ED6CF" w14:textId="77777777" w:rsidR="002B4675" w:rsidRDefault="002B4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GreekMathSymbols">
    <w:altName w:val="Symbol"/>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7DD79" w14:textId="4AFD4441" w:rsidR="002B4675" w:rsidRPr="001D784A" w:rsidRDefault="002B4675" w:rsidP="001D784A">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14</w:t>
    </w:r>
    <w:r>
      <w:rPr>
        <w:rFonts w:ascii="Ottawa" w:hAnsi="Ottawa"/>
        <w:sz w:val="22"/>
      </w:rPr>
      <w:fldChar w:fldCharType="end"/>
    </w:r>
    <w:r>
      <w:rPr>
        <w:rFonts w:ascii="Ottawa" w:hAnsi="Ottawa"/>
        <w:sz w:val="22"/>
      </w:rPr>
      <w:tab/>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11CF4" w14:textId="45AE6D2E" w:rsidR="002B4675" w:rsidRPr="001D784A" w:rsidRDefault="002B4675" w:rsidP="001D784A">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15</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E5A2F" w14:textId="784221F7" w:rsidR="002B4675" w:rsidRPr="00F56312" w:rsidRDefault="002B4675" w:rsidP="00F56312">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BA34A" w14:textId="77777777" w:rsidR="002B4675" w:rsidRDefault="002B4675">
      <w:r>
        <w:separator/>
      </w:r>
    </w:p>
  </w:footnote>
  <w:footnote w:type="continuationSeparator" w:id="0">
    <w:p w14:paraId="11B61A8A" w14:textId="77777777" w:rsidR="002B4675" w:rsidRDefault="002B4675">
      <w:r>
        <w:continuationSeparator/>
      </w:r>
    </w:p>
  </w:footnote>
  <w:footnote w:id="1">
    <w:p w14:paraId="7BBC8D33" w14:textId="13AD63B2" w:rsidR="002B4675" w:rsidRPr="00EF26AA" w:rsidRDefault="002B4675" w:rsidP="002F3973">
      <w:pPr>
        <w:pStyle w:val="Notedebasdepage"/>
        <w:tabs>
          <w:tab w:val="left" w:pos="-1843"/>
        </w:tabs>
        <w:spacing w:line="240" w:lineRule="auto"/>
        <w:ind w:left="425" w:hanging="425"/>
      </w:pPr>
      <w:r w:rsidRPr="002724F8">
        <w:rPr>
          <w:rStyle w:val="Appelnotedebasdep"/>
          <w:rFonts w:ascii="Arial" w:hAnsi="Arial" w:cs="Arial"/>
          <w:sz w:val="16"/>
          <w:szCs w:val="16"/>
          <w:u w:val="double"/>
          <w:vertAlign w:val="baseline"/>
        </w:rPr>
        <w:footnoteRef/>
      </w:r>
      <w:r w:rsidRPr="002724F8">
        <w:rPr>
          <w:rFonts w:ascii="Arial" w:hAnsi="Arial" w:cs="Arial"/>
          <w:sz w:val="16"/>
          <w:szCs w:val="16"/>
          <w:u w:val="double"/>
        </w:rPr>
        <w:t xml:space="preserve"> </w:t>
      </w:r>
      <w:r w:rsidRPr="002724F8">
        <w:rPr>
          <w:rFonts w:ascii="Arial" w:hAnsi="Arial" w:cs="Arial"/>
          <w:sz w:val="16"/>
          <w:szCs w:val="16"/>
          <w:u w:val="double"/>
        </w:rPr>
        <w:tab/>
        <w:t>A combination of agent identification methods applied on the same clinical specimen is recommended</w:t>
      </w:r>
      <w:r w:rsidR="006C4F28">
        <w:rPr>
          <w:rFonts w:ascii="Arial" w:hAnsi="Arial" w:cs="Arial"/>
          <w:sz w:val="16"/>
          <w:szCs w:val="16"/>
          <w:u w:val="double"/>
        </w:rPr>
        <w:t xml:space="preserve"> </w:t>
      </w:r>
      <w:r w:rsidR="006C4F28" w:rsidRPr="006C4F28">
        <w:rPr>
          <w:rFonts w:ascii="Arial" w:hAnsi="Arial" w:cs="Arial"/>
          <w:sz w:val="16"/>
          <w:szCs w:val="16"/>
          <w:highlight w:val="yellow"/>
          <w:u w:val="double"/>
        </w:rPr>
        <w:t>(</w:t>
      </w:r>
      <w:r w:rsidRPr="006C4F28">
        <w:rPr>
          <w:rFonts w:ascii="Arial" w:hAnsi="Arial" w:cs="Arial"/>
          <w:sz w:val="16"/>
          <w:szCs w:val="16"/>
          <w:highlight w:val="yellow"/>
          <w:u w:val="double"/>
        </w:rPr>
        <w:t>See section B.3.2 below</w:t>
      </w:r>
      <w:r w:rsidR="006C4F28">
        <w:rPr>
          <w:rFonts w:ascii="Arial" w:hAnsi="Arial" w:cs="Arial"/>
          <w:sz w:val="16"/>
          <w:szCs w:val="16"/>
          <w:highlight w:val="yellow"/>
          <w:u w:val="double"/>
        </w:rPr>
        <w:t>)</w:t>
      </w:r>
      <w:r w:rsidRPr="006C4F28">
        <w:rPr>
          <w:rFonts w:ascii="Arial" w:hAnsi="Arial" w:cs="Arial"/>
          <w:sz w:val="16"/>
          <w:szCs w:val="16"/>
          <w:highlight w:val="yellow"/>
          <w:u w:val="double"/>
        </w:rPr>
        <w:t>.</w:t>
      </w:r>
    </w:p>
  </w:footnote>
  <w:footnote w:id="2">
    <w:p w14:paraId="0B81DF3B" w14:textId="77777777" w:rsidR="002B4675" w:rsidRPr="00455CBF" w:rsidRDefault="002B4675" w:rsidP="001A355B">
      <w:pPr>
        <w:pStyle w:val="Notedebasdepage"/>
        <w:spacing w:line="240" w:lineRule="auto"/>
        <w:ind w:left="425" w:hanging="425"/>
        <w:rPr>
          <w:rFonts w:ascii="Arial" w:hAnsi="Arial" w:cs="Arial"/>
          <w:strike/>
          <w:sz w:val="16"/>
          <w:szCs w:val="16"/>
        </w:rPr>
      </w:pPr>
      <w:r w:rsidRPr="00455CBF">
        <w:rPr>
          <w:rStyle w:val="Appelnotedebasdep"/>
          <w:rFonts w:ascii="Arial" w:hAnsi="Arial" w:cs="Arial"/>
          <w:strike/>
          <w:sz w:val="16"/>
          <w:szCs w:val="16"/>
          <w:vertAlign w:val="baseline"/>
        </w:rPr>
        <w:footnoteRef/>
      </w:r>
      <w:r w:rsidRPr="00455CBF">
        <w:rPr>
          <w:rFonts w:ascii="Arial" w:hAnsi="Arial" w:cs="Arial"/>
          <w:strike/>
          <w:sz w:val="16"/>
          <w:szCs w:val="16"/>
        </w:rPr>
        <w:t xml:space="preserve"> </w:t>
      </w:r>
      <w:r w:rsidRPr="00455CBF">
        <w:rPr>
          <w:rFonts w:ascii="Arial" w:hAnsi="Arial" w:cs="Arial"/>
          <w:strike/>
          <w:sz w:val="16"/>
          <w:szCs w:val="16"/>
        </w:rPr>
        <w:tab/>
        <w:t>For example Diff-Quick®, RAL555®</w:t>
      </w:r>
    </w:p>
  </w:footnote>
  <w:footnote w:id="3">
    <w:p w14:paraId="105D9E19" w14:textId="77777777" w:rsidR="002B4675" w:rsidRPr="005855C8" w:rsidRDefault="002B4675" w:rsidP="0070731A">
      <w:pPr>
        <w:pStyle w:val="Notedebasdepage"/>
        <w:spacing w:line="240" w:lineRule="auto"/>
        <w:ind w:left="425" w:hanging="425"/>
        <w:rPr>
          <w:rFonts w:ascii="Arial" w:hAnsi="Arial" w:cs="Arial"/>
          <w:sz w:val="16"/>
          <w:szCs w:val="16"/>
        </w:rPr>
      </w:pPr>
      <w:r w:rsidRPr="005855C8">
        <w:rPr>
          <w:rStyle w:val="Appelnotedebasdep"/>
          <w:rFonts w:ascii="Arial" w:hAnsi="Arial" w:cs="Arial"/>
          <w:sz w:val="16"/>
          <w:szCs w:val="16"/>
          <w:vertAlign w:val="baseline"/>
        </w:rPr>
        <w:footnoteRef/>
      </w:r>
      <w:r w:rsidRPr="005855C8">
        <w:rPr>
          <w:rFonts w:ascii="Arial" w:hAnsi="Arial" w:cs="Arial"/>
          <w:sz w:val="16"/>
          <w:szCs w:val="16"/>
        </w:rPr>
        <w:t xml:space="preserve"> </w:t>
      </w:r>
      <w:r w:rsidRPr="005855C8">
        <w:rPr>
          <w:rFonts w:ascii="Arial" w:hAnsi="Arial" w:cs="Arial"/>
          <w:sz w:val="16"/>
          <w:szCs w:val="16"/>
        </w:rPr>
        <w:tab/>
        <w:t xml:space="preserve">Laboratory of Parasite Diagnostic, Institute of Tropical Medicine, </w:t>
      </w:r>
      <w:proofErr w:type="spellStart"/>
      <w:r w:rsidRPr="005855C8">
        <w:rPr>
          <w:rFonts w:ascii="Arial" w:hAnsi="Arial" w:cs="Arial"/>
          <w:sz w:val="16"/>
          <w:szCs w:val="16"/>
        </w:rPr>
        <w:t>Nationalestraat</w:t>
      </w:r>
      <w:proofErr w:type="spellEnd"/>
      <w:r w:rsidRPr="005855C8">
        <w:rPr>
          <w:rFonts w:ascii="Arial" w:hAnsi="Arial" w:cs="Arial"/>
          <w:sz w:val="16"/>
          <w:szCs w:val="16"/>
        </w:rPr>
        <w:t xml:space="preserve"> 155, B-2000 Ant</w:t>
      </w:r>
      <w:r>
        <w:rPr>
          <w:rFonts w:ascii="Arial" w:hAnsi="Arial" w:cs="Arial"/>
          <w:sz w:val="16"/>
          <w:szCs w:val="16"/>
        </w:rPr>
        <w:t>werp, Belgium. pbuscher@itg.be</w:t>
      </w:r>
    </w:p>
  </w:footnote>
  <w:footnote w:id="4">
    <w:p w14:paraId="7286D961" w14:textId="1FFE57A6" w:rsidR="002B4675" w:rsidRPr="002231FF" w:rsidRDefault="002B4675" w:rsidP="002231FF">
      <w:pPr>
        <w:pStyle w:val="Notedebasdepage"/>
        <w:spacing w:line="240" w:lineRule="auto"/>
        <w:ind w:left="425" w:hanging="425"/>
        <w:rPr>
          <w:rFonts w:ascii="Arial" w:hAnsi="Arial" w:cs="Arial"/>
          <w:sz w:val="16"/>
          <w:szCs w:val="16"/>
        </w:rPr>
      </w:pPr>
      <w:r w:rsidRPr="002231FF">
        <w:rPr>
          <w:rStyle w:val="Appelnotedebasdep"/>
          <w:rFonts w:ascii="Arial" w:hAnsi="Arial" w:cs="Arial"/>
          <w:sz w:val="16"/>
          <w:szCs w:val="16"/>
          <w:vertAlign w:val="baseline"/>
        </w:rPr>
        <w:footnoteRef/>
      </w:r>
      <w:r w:rsidRPr="002231FF">
        <w:rPr>
          <w:rFonts w:ascii="Arial" w:hAnsi="Arial" w:cs="Arial"/>
          <w:sz w:val="16"/>
          <w:szCs w:val="16"/>
        </w:rPr>
        <w:t xml:space="preserve"> </w:t>
      </w:r>
      <w:r w:rsidRPr="002231FF">
        <w:rPr>
          <w:rFonts w:ascii="Arial" w:hAnsi="Arial" w:cs="Arial"/>
          <w:sz w:val="16"/>
          <w:szCs w:val="16"/>
        </w:rPr>
        <w:tab/>
      </w:r>
      <w:r w:rsidRPr="0080178F">
        <w:rPr>
          <w:rFonts w:ascii="Arial" w:hAnsi="Arial" w:cs="Arial"/>
          <w:sz w:val="16"/>
          <w:szCs w:val="16"/>
          <w:u w:val="double"/>
        </w:rPr>
        <w:t>For example</w:t>
      </w:r>
      <w:r>
        <w:rPr>
          <w:rFonts w:ascii="Arial" w:hAnsi="Arial" w:cs="Arial"/>
          <w:sz w:val="16"/>
          <w:szCs w:val="16"/>
          <w:u w:val="double"/>
        </w:rPr>
        <w:t>:</w:t>
      </w:r>
      <w:r>
        <w:rPr>
          <w:rFonts w:ascii="Arial" w:hAnsi="Arial" w:cs="Arial"/>
          <w:sz w:val="16"/>
          <w:szCs w:val="16"/>
        </w:rPr>
        <w:t xml:space="preserve"> c</w:t>
      </w:r>
      <w:r w:rsidRPr="002231FF">
        <w:rPr>
          <w:rFonts w:ascii="Arial" w:hAnsi="Arial" w:cs="Arial"/>
          <w:sz w:val="16"/>
          <w:szCs w:val="16"/>
        </w:rPr>
        <w:t>omplete solution for protease inhibitor; Roche Molecular Biochemicals</w:t>
      </w:r>
      <w:r w:rsidRPr="0080178F">
        <w:rPr>
          <w:rFonts w:ascii="Arial" w:hAnsi="Arial" w:cs="Arial"/>
          <w:sz w:val="16"/>
          <w:szCs w:val="16"/>
          <w:u w:val="double"/>
        </w:rPr>
        <w:t>®</w:t>
      </w:r>
    </w:p>
  </w:footnote>
  <w:footnote w:id="5">
    <w:p w14:paraId="3A4E5633" w14:textId="7B753DB0" w:rsidR="002B4675" w:rsidRPr="008D7569" w:rsidRDefault="002B4675" w:rsidP="008D7569">
      <w:pPr>
        <w:pStyle w:val="Notedebasdepage"/>
        <w:spacing w:line="240" w:lineRule="auto"/>
        <w:ind w:left="425" w:hanging="425"/>
      </w:pPr>
      <w:r w:rsidRPr="008B596A">
        <w:rPr>
          <w:rStyle w:val="Appelnotedebasdep"/>
          <w:rFonts w:ascii="Arial" w:hAnsi="Arial" w:cs="Arial"/>
          <w:sz w:val="16"/>
          <w:szCs w:val="16"/>
          <w:vertAlign w:val="baseline"/>
        </w:rPr>
        <w:footnoteRef/>
      </w:r>
      <w:r w:rsidRPr="008B596A">
        <w:rPr>
          <w:rFonts w:ascii="Arial" w:hAnsi="Arial" w:cs="Arial"/>
          <w:sz w:val="16"/>
          <w:szCs w:val="16"/>
        </w:rPr>
        <w:t xml:space="preserve"> </w:t>
      </w:r>
      <w:r w:rsidRPr="008B596A">
        <w:rPr>
          <w:rFonts w:ascii="Arial" w:hAnsi="Arial" w:cs="Arial"/>
          <w:sz w:val="16"/>
          <w:szCs w:val="16"/>
        </w:rPr>
        <w:tab/>
        <w:t>For example</w:t>
      </w:r>
      <w:r>
        <w:rPr>
          <w:rFonts w:ascii="Arial" w:hAnsi="Arial" w:cs="Arial"/>
          <w:sz w:val="16"/>
          <w:szCs w:val="16"/>
        </w:rPr>
        <w:t>:</w:t>
      </w:r>
      <w:r w:rsidRPr="008B596A">
        <w:rPr>
          <w:rFonts w:ascii="Arial" w:hAnsi="Arial" w:cs="Arial"/>
          <w:sz w:val="16"/>
          <w:szCs w:val="16"/>
        </w:rPr>
        <w:t xml:space="preserve"> </w:t>
      </w:r>
      <w:proofErr w:type="spellStart"/>
      <w:r w:rsidRPr="008B596A">
        <w:rPr>
          <w:rFonts w:ascii="Arial" w:hAnsi="Arial" w:cs="Arial"/>
          <w:sz w:val="16"/>
          <w:szCs w:val="16"/>
        </w:rPr>
        <w:t>Polysorp</w:t>
      </w:r>
      <w:proofErr w:type="spellEnd"/>
      <w:r w:rsidRPr="008B596A">
        <w:rPr>
          <w:rFonts w:ascii="Arial" w:hAnsi="Arial" w:cs="Arial"/>
          <w:sz w:val="16"/>
          <w:szCs w:val="16"/>
        </w:rPr>
        <w:t xml:space="preserve"> Nunc® </w:t>
      </w:r>
      <w:proofErr w:type="spellStart"/>
      <w:r w:rsidRPr="008B596A">
        <w:rPr>
          <w:rFonts w:ascii="Arial" w:hAnsi="Arial" w:cs="Arial"/>
          <w:sz w:val="16"/>
          <w:szCs w:val="16"/>
        </w:rPr>
        <w:t>immunoplates</w:t>
      </w:r>
      <w:proofErr w:type="spellEnd"/>
    </w:p>
  </w:footnote>
  <w:footnote w:id="6">
    <w:p w14:paraId="6A4DB505" w14:textId="77777777" w:rsidR="002B4675" w:rsidRPr="008D7569" w:rsidRDefault="002B4675" w:rsidP="00133A3F">
      <w:pPr>
        <w:pStyle w:val="Notedebasdepage"/>
        <w:spacing w:line="240" w:lineRule="auto"/>
        <w:ind w:left="425" w:hanging="425"/>
        <w:rPr>
          <w:rFonts w:ascii="Arial" w:hAnsi="Arial" w:cs="Arial"/>
          <w:sz w:val="16"/>
          <w:szCs w:val="16"/>
        </w:rPr>
      </w:pPr>
      <w:r w:rsidRPr="008D7569">
        <w:rPr>
          <w:rStyle w:val="Appelnotedebasdep"/>
          <w:rFonts w:ascii="Arial" w:hAnsi="Arial" w:cs="Arial"/>
          <w:sz w:val="16"/>
          <w:szCs w:val="16"/>
          <w:vertAlign w:val="baseline"/>
        </w:rPr>
        <w:footnoteRef/>
      </w:r>
      <w:r w:rsidRPr="008D7569">
        <w:rPr>
          <w:rFonts w:ascii="Arial" w:hAnsi="Arial" w:cs="Arial"/>
          <w:sz w:val="16"/>
          <w:szCs w:val="16"/>
        </w:rPr>
        <w:t xml:space="preserve"> </w:t>
      </w:r>
      <w:r w:rsidRPr="008D7569">
        <w:rPr>
          <w:rFonts w:ascii="Arial" w:hAnsi="Arial" w:cs="Arial"/>
          <w:sz w:val="16"/>
          <w:szCs w:val="16"/>
        </w:rPr>
        <w:tab/>
      </w:r>
      <w:r w:rsidRPr="008D7569">
        <w:rPr>
          <w:rFonts w:ascii="Arial" w:hAnsi="Arial" w:cs="Arial"/>
          <w:color w:val="000000"/>
          <w:sz w:val="16"/>
          <w:szCs w:val="16"/>
        </w:rPr>
        <w:t>For example: ref: 190-12865, Wako Pure Chemical Industries Ltd, Osaka, Japan</w:t>
      </w:r>
      <w:r w:rsidRPr="008D7569">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E4C27" w14:textId="54B6CC50" w:rsidR="002B4675" w:rsidRPr="001D784A" w:rsidRDefault="002B4675" w:rsidP="001D784A">
    <w:pPr>
      <w:pBdr>
        <w:bottom w:val="single" w:sz="6" w:space="1" w:color="auto"/>
      </w:pBdr>
      <w:spacing w:line="240" w:lineRule="auto"/>
      <w:ind w:right="-1"/>
      <w:jc w:val="center"/>
      <w:rPr>
        <w:rFonts w:ascii="Ottawa" w:hAnsi="Ottawa"/>
        <w:i/>
        <w:lang w:val="en-IE"/>
      </w:rPr>
    </w:pPr>
    <w:r w:rsidRPr="002F3973">
      <w:rPr>
        <w:rFonts w:ascii="Ottawa" w:hAnsi="Ottawa"/>
        <w:i/>
        <w:lang w:val="en-IE"/>
      </w:rPr>
      <w:t xml:space="preserve">Chapter 3.1.21. – </w:t>
    </w:r>
    <w:r w:rsidRPr="002F3973">
      <w:rPr>
        <w:rFonts w:ascii="Ottawa" w:hAnsi="Ottawa"/>
        <w:iCs/>
        <w:lang w:val="en-IE"/>
      </w:rPr>
      <w:t>Trypanosoma</w:t>
    </w:r>
    <w:r w:rsidRPr="002F3973">
      <w:rPr>
        <w:rFonts w:ascii="Ottawa" w:hAnsi="Ottawa"/>
        <w:i/>
        <w:lang w:val="en-IE"/>
      </w:rPr>
      <w:t xml:space="preserve"> </w:t>
    </w:r>
    <w:proofErr w:type="spellStart"/>
    <w:r w:rsidRPr="002F3973">
      <w:rPr>
        <w:rFonts w:ascii="Ottawa" w:hAnsi="Ottawa"/>
        <w:iCs/>
        <w:lang w:val="en-IE"/>
      </w:rPr>
      <w:t>evansi</w:t>
    </w:r>
    <w:proofErr w:type="spellEnd"/>
    <w:r w:rsidRPr="002F3973">
      <w:rPr>
        <w:rFonts w:ascii="Ottawa" w:hAnsi="Ottawa"/>
        <w:iCs/>
        <w:lang w:val="en-IE"/>
      </w:rPr>
      <w:t xml:space="preserve"> </w:t>
    </w:r>
    <w:r w:rsidRPr="002F3973">
      <w:rPr>
        <w:rFonts w:ascii="Ottawa" w:hAnsi="Ottawa"/>
        <w:i/>
        <w:lang w:val="en-IE"/>
      </w:rPr>
      <w:t>infection</w:t>
    </w:r>
    <w:r w:rsidRPr="002F3973">
      <w:rPr>
        <w:rFonts w:ascii="Ottawa" w:hAnsi="Ottawa"/>
        <w:iCs/>
        <w:lang w:val="en-IE"/>
      </w:rPr>
      <w:t xml:space="preserve"> (</w:t>
    </w:r>
    <w:proofErr w:type="spellStart"/>
    <w:r w:rsidRPr="002F3973">
      <w:rPr>
        <w:rFonts w:ascii="Ottawa" w:hAnsi="Ottawa"/>
        <w:i/>
        <w:lang w:val="en-IE"/>
      </w:rPr>
      <w:t>surra</w:t>
    </w:r>
    <w:proofErr w:type="spellEnd"/>
    <w:r w:rsidRPr="002F3973">
      <w:rPr>
        <w:rFonts w:ascii="Ottawa" w:hAnsi="Ottawa"/>
        <w:i/>
        <w:lang w:val="en-IE"/>
      </w:rPr>
      <w:t xml:space="preserve"> </w:t>
    </w:r>
    <w:r w:rsidRPr="00222E88">
      <w:rPr>
        <w:rFonts w:ascii="Ottawa" w:hAnsi="Ottawa"/>
        <w:i/>
        <w:u w:val="double"/>
        <w:lang w:val="en-IE"/>
      </w:rPr>
      <w:t>in all species</w:t>
    </w:r>
    <w:r w:rsidRPr="002F3973">
      <w:rPr>
        <w:rFonts w:ascii="Ottawa" w:hAnsi="Ottawa"/>
        <w:iCs/>
        <w:lang w:val="en-IE"/>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99582" w14:textId="3DC0D15D" w:rsidR="002B4675" w:rsidRPr="001D784A" w:rsidRDefault="002B4675" w:rsidP="001D784A">
    <w:pPr>
      <w:pBdr>
        <w:bottom w:val="single" w:sz="6" w:space="1" w:color="auto"/>
      </w:pBdr>
      <w:spacing w:line="240" w:lineRule="auto"/>
      <w:ind w:right="-1"/>
      <w:jc w:val="center"/>
      <w:rPr>
        <w:rFonts w:ascii="Ottawa" w:hAnsi="Ottawa"/>
        <w:i/>
        <w:lang w:val="en-IE"/>
      </w:rPr>
    </w:pPr>
    <w:r w:rsidRPr="002F3973">
      <w:rPr>
        <w:rFonts w:ascii="Ottawa" w:hAnsi="Ottawa"/>
        <w:i/>
        <w:lang w:val="en-IE"/>
      </w:rPr>
      <w:t xml:space="preserve">Chapter 3.1.21. – </w:t>
    </w:r>
    <w:r w:rsidRPr="002F3973">
      <w:rPr>
        <w:rFonts w:ascii="Ottawa" w:hAnsi="Ottawa"/>
        <w:iCs/>
        <w:lang w:val="en-IE"/>
      </w:rPr>
      <w:t>Trypanosoma</w:t>
    </w:r>
    <w:r w:rsidRPr="002F3973">
      <w:rPr>
        <w:rFonts w:ascii="Ottawa" w:hAnsi="Ottawa"/>
        <w:i/>
        <w:lang w:val="en-IE"/>
      </w:rPr>
      <w:t xml:space="preserve"> </w:t>
    </w:r>
    <w:proofErr w:type="spellStart"/>
    <w:r w:rsidRPr="002F3973">
      <w:rPr>
        <w:rFonts w:ascii="Ottawa" w:hAnsi="Ottawa"/>
        <w:iCs/>
        <w:lang w:val="en-IE"/>
      </w:rPr>
      <w:t>evansi</w:t>
    </w:r>
    <w:proofErr w:type="spellEnd"/>
    <w:r w:rsidRPr="002F3973">
      <w:rPr>
        <w:rFonts w:ascii="Ottawa" w:hAnsi="Ottawa"/>
        <w:iCs/>
        <w:lang w:val="en-IE"/>
      </w:rPr>
      <w:t xml:space="preserve"> </w:t>
    </w:r>
    <w:r w:rsidRPr="002F3973">
      <w:rPr>
        <w:rFonts w:ascii="Ottawa" w:hAnsi="Ottawa"/>
        <w:i/>
        <w:lang w:val="en-IE"/>
      </w:rPr>
      <w:t>infection</w:t>
    </w:r>
    <w:r w:rsidRPr="002F3973">
      <w:rPr>
        <w:rFonts w:ascii="Ottawa" w:hAnsi="Ottawa"/>
        <w:iCs/>
        <w:lang w:val="en-IE"/>
      </w:rPr>
      <w:t xml:space="preserve"> (</w:t>
    </w:r>
    <w:proofErr w:type="spellStart"/>
    <w:r w:rsidRPr="002F3973">
      <w:rPr>
        <w:rFonts w:ascii="Ottawa" w:hAnsi="Ottawa"/>
        <w:i/>
        <w:lang w:val="en-IE"/>
      </w:rPr>
      <w:t>surra</w:t>
    </w:r>
    <w:proofErr w:type="spellEnd"/>
    <w:r w:rsidRPr="002F3973">
      <w:rPr>
        <w:rFonts w:ascii="Ottawa" w:hAnsi="Ottawa"/>
        <w:i/>
        <w:lang w:val="en-IE"/>
      </w:rPr>
      <w:t xml:space="preserve"> </w:t>
    </w:r>
    <w:r w:rsidRPr="00222E88">
      <w:rPr>
        <w:rFonts w:ascii="Ottawa" w:hAnsi="Ottawa"/>
        <w:i/>
        <w:u w:val="double"/>
        <w:lang w:val="en-IE"/>
      </w:rPr>
      <w:t>in all species</w:t>
    </w:r>
    <w:r w:rsidRPr="002F3973">
      <w:rPr>
        <w:rFonts w:ascii="Ottawa" w:hAnsi="Ottawa"/>
        <w:iCs/>
        <w:lang w:val="en-IE"/>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5606E"/>
    <w:multiLevelType w:val="hybridMultilevel"/>
    <w:tmpl w:val="AACCDAEE"/>
    <w:lvl w:ilvl="0" w:tplc="827682CE">
      <w:start w:val="5"/>
      <w:numFmt w:val="lowerLetter"/>
      <w:lvlText w:val="%1)"/>
      <w:lvlJc w:val="left"/>
      <w:pPr>
        <w:tabs>
          <w:tab w:val="num" w:pos="780"/>
        </w:tabs>
        <w:ind w:left="780" w:hanging="4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25875E11"/>
    <w:multiLevelType w:val="hybridMultilevel"/>
    <w:tmpl w:val="EE525786"/>
    <w:lvl w:ilvl="0" w:tplc="EE6E71EE">
      <w:start w:val="1"/>
      <w:numFmt w:val="decimal"/>
      <w:lvlText w:val="%1."/>
      <w:lvlJc w:val="left"/>
      <w:pPr>
        <w:tabs>
          <w:tab w:val="num" w:pos="425"/>
        </w:tabs>
        <w:ind w:left="425"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3964611"/>
    <w:multiLevelType w:val="hybridMultilevel"/>
    <w:tmpl w:val="C43A64F4"/>
    <w:lvl w:ilvl="0" w:tplc="5BCAD428">
      <w:start w:val="3"/>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B72387B"/>
    <w:multiLevelType w:val="hybridMultilevel"/>
    <w:tmpl w:val="FBA22E8A"/>
    <w:lvl w:ilvl="0" w:tplc="BC4E87E0">
      <w:start w:val="1"/>
      <w:numFmt w:val="lowerRoman"/>
      <w:lvlText w:val="%1)"/>
      <w:lvlJc w:val="left"/>
      <w:pPr>
        <w:tabs>
          <w:tab w:val="num" w:pos="2422"/>
        </w:tabs>
        <w:ind w:left="2422" w:hanging="720"/>
      </w:pPr>
      <w:rPr>
        <w:rFonts w:hint="default"/>
      </w:rPr>
    </w:lvl>
    <w:lvl w:ilvl="1" w:tplc="040C0019" w:tentative="1">
      <w:start w:val="1"/>
      <w:numFmt w:val="lowerLetter"/>
      <w:lvlText w:val="%2."/>
      <w:lvlJc w:val="left"/>
      <w:pPr>
        <w:tabs>
          <w:tab w:val="num" w:pos="2782"/>
        </w:tabs>
        <w:ind w:left="2782" w:hanging="360"/>
      </w:pPr>
    </w:lvl>
    <w:lvl w:ilvl="2" w:tplc="040C001B" w:tentative="1">
      <w:start w:val="1"/>
      <w:numFmt w:val="lowerRoman"/>
      <w:lvlText w:val="%3."/>
      <w:lvlJc w:val="right"/>
      <w:pPr>
        <w:tabs>
          <w:tab w:val="num" w:pos="3502"/>
        </w:tabs>
        <w:ind w:left="3502" w:hanging="180"/>
      </w:pPr>
    </w:lvl>
    <w:lvl w:ilvl="3" w:tplc="040C000F" w:tentative="1">
      <w:start w:val="1"/>
      <w:numFmt w:val="decimal"/>
      <w:lvlText w:val="%4."/>
      <w:lvlJc w:val="left"/>
      <w:pPr>
        <w:tabs>
          <w:tab w:val="num" w:pos="4222"/>
        </w:tabs>
        <w:ind w:left="4222" w:hanging="360"/>
      </w:pPr>
    </w:lvl>
    <w:lvl w:ilvl="4" w:tplc="040C0019" w:tentative="1">
      <w:start w:val="1"/>
      <w:numFmt w:val="lowerLetter"/>
      <w:lvlText w:val="%5."/>
      <w:lvlJc w:val="left"/>
      <w:pPr>
        <w:tabs>
          <w:tab w:val="num" w:pos="4942"/>
        </w:tabs>
        <w:ind w:left="4942" w:hanging="360"/>
      </w:pPr>
    </w:lvl>
    <w:lvl w:ilvl="5" w:tplc="040C001B" w:tentative="1">
      <w:start w:val="1"/>
      <w:numFmt w:val="lowerRoman"/>
      <w:lvlText w:val="%6."/>
      <w:lvlJc w:val="right"/>
      <w:pPr>
        <w:tabs>
          <w:tab w:val="num" w:pos="5662"/>
        </w:tabs>
        <w:ind w:left="5662" w:hanging="180"/>
      </w:pPr>
    </w:lvl>
    <w:lvl w:ilvl="6" w:tplc="040C000F" w:tentative="1">
      <w:start w:val="1"/>
      <w:numFmt w:val="decimal"/>
      <w:lvlText w:val="%7."/>
      <w:lvlJc w:val="left"/>
      <w:pPr>
        <w:tabs>
          <w:tab w:val="num" w:pos="6382"/>
        </w:tabs>
        <w:ind w:left="6382" w:hanging="360"/>
      </w:pPr>
    </w:lvl>
    <w:lvl w:ilvl="7" w:tplc="040C0019" w:tentative="1">
      <w:start w:val="1"/>
      <w:numFmt w:val="lowerLetter"/>
      <w:lvlText w:val="%8."/>
      <w:lvlJc w:val="left"/>
      <w:pPr>
        <w:tabs>
          <w:tab w:val="num" w:pos="7102"/>
        </w:tabs>
        <w:ind w:left="7102" w:hanging="360"/>
      </w:pPr>
    </w:lvl>
    <w:lvl w:ilvl="8" w:tplc="040C001B" w:tentative="1">
      <w:start w:val="1"/>
      <w:numFmt w:val="lowerRoman"/>
      <w:lvlText w:val="%9."/>
      <w:lvlJc w:val="right"/>
      <w:pPr>
        <w:tabs>
          <w:tab w:val="num" w:pos="7822"/>
        </w:tabs>
        <w:ind w:left="7822" w:hanging="180"/>
      </w:pPr>
    </w:lvl>
  </w:abstractNum>
  <w:abstractNum w:abstractNumId="4" w15:restartNumberingAfterBreak="0">
    <w:nsid w:val="434613E5"/>
    <w:multiLevelType w:val="hybridMultilevel"/>
    <w:tmpl w:val="BB7AD02A"/>
    <w:lvl w:ilvl="0" w:tplc="B13E2A9C">
      <w:start w:val="1"/>
      <w:numFmt w:val="decimal"/>
      <w:lvlText w:val="%1."/>
      <w:lvlJc w:val="left"/>
      <w:pPr>
        <w:tabs>
          <w:tab w:val="num" w:pos="425"/>
        </w:tabs>
        <w:ind w:left="425"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7AA1B3C"/>
    <w:multiLevelType w:val="hybridMultilevel"/>
    <w:tmpl w:val="EF669E42"/>
    <w:lvl w:ilvl="0" w:tplc="899809E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97D0D3B"/>
    <w:multiLevelType w:val="hybridMultilevel"/>
    <w:tmpl w:val="9B663ADE"/>
    <w:lvl w:ilvl="0" w:tplc="573059B4">
      <w:start w:val="1"/>
      <w:numFmt w:val="decimal"/>
      <w:lvlText w:val="%1."/>
      <w:lvlJc w:val="left"/>
      <w:pPr>
        <w:tabs>
          <w:tab w:val="num" w:pos="425"/>
        </w:tabs>
        <w:ind w:left="425"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2A38F3"/>
    <w:multiLevelType w:val="hybridMultilevel"/>
    <w:tmpl w:val="DFA8C0E2"/>
    <w:lvl w:ilvl="0" w:tplc="F248532E">
      <w:start w:val="5"/>
      <w:numFmt w:val="decimal"/>
      <w:lvlText w:val="%1."/>
      <w:lvlJc w:val="left"/>
      <w:pPr>
        <w:tabs>
          <w:tab w:val="num" w:pos="425"/>
        </w:tabs>
        <w:ind w:left="425"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AE6584F"/>
    <w:multiLevelType w:val="hybridMultilevel"/>
    <w:tmpl w:val="332A2996"/>
    <w:lvl w:ilvl="0" w:tplc="7EDE6FA2">
      <w:start w:val="1"/>
      <w:numFmt w:val="lowerRoman"/>
      <w:lvlText w:val="(%1)"/>
      <w:lvlJc w:val="left"/>
      <w:pPr>
        <w:ind w:left="1571" w:hanging="72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10" w15:restartNumberingAfterBreak="0">
    <w:nsid w:val="7C3542A6"/>
    <w:multiLevelType w:val="hybridMultilevel"/>
    <w:tmpl w:val="464E8F00"/>
    <w:lvl w:ilvl="0" w:tplc="5AFE5A20">
      <w:start w:val="1"/>
      <w:numFmt w:val="bullet"/>
      <w:lvlText w:val=""/>
      <w:lvlJc w:val="left"/>
      <w:pPr>
        <w:tabs>
          <w:tab w:val="num" w:pos="1324"/>
        </w:tabs>
        <w:ind w:left="1248" w:hanging="284"/>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7C35452B"/>
    <w:multiLevelType w:val="hybridMultilevel"/>
    <w:tmpl w:val="A656B5F4"/>
    <w:lvl w:ilvl="0" w:tplc="217E684E">
      <w:start w:val="1"/>
      <w:numFmt w:val="decimal"/>
      <w:lvlText w:val="%1."/>
      <w:lvlJc w:val="left"/>
      <w:pPr>
        <w:tabs>
          <w:tab w:val="num" w:pos="425"/>
        </w:tabs>
        <w:ind w:left="425"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C534EA8"/>
    <w:multiLevelType w:val="hybridMultilevel"/>
    <w:tmpl w:val="A7365CD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9"/>
  </w:num>
  <w:num w:numId="2">
    <w:abstractNumId w:val="13"/>
  </w:num>
  <w:num w:numId="3">
    <w:abstractNumId w:val="13"/>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10"/>
  </w:num>
  <w:num w:numId="5">
    <w:abstractNumId w:val="12"/>
  </w:num>
  <w:num w:numId="6">
    <w:abstractNumId w:val="2"/>
  </w:num>
  <w:num w:numId="7">
    <w:abstractNumId w:val="4"/>
  </w:num>
  <w:num w:numId="8">
    <w:abstractNumId w:val="5"/>
  </w:num>
  <w:num w:numId="9">
    <w:abstractNumId w:val="7"/>
  </w:num>
  <w:num w:numId="10">
    <w:abstractNumId w:val="11"/>
  </w:num>
  <w:num w:numId="11">
    <w:abstractNumId w:val="1"/>
  </w:num>
  <w:num w:numId="12">
    <w:abstractNumId w:val="6"/>
  </w:num>
  <w:num w:numId="13">
    <w:abstractNumId w:val="0"/>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embedSystemFonts/>
  <w:activeWritingStyle w:appName="MSWord" w:lang="en-GB" w:vendorID="64" w:dllVersion="6" w:nlCheck="1" w:checkStyle="1"/>
  <w:activeWritingStyle w:appName="MSWord" w:lang="fr-FR" w:vendorID="64" w:dllVersion="6" w:nlCheck="1" w:checkStyle="0"/>
  <w:activeWritingStyle w:appName="MSWord" w:lang="de-DE" w:vendorID="64" w:dllVersion="6" w:nlCheck="1" w:checkStyle="0"/>
  <w:activeWritingStyle w:appName="MSWord" w:lang="es-ES" w:vendorID="64" w:dllVersion="6" w:nlCheck="1" w:checkStyle="1"/>
  <w:activeWritingStyle w:appName="MSWord" w:lang="en-IE" w:vendorID="64" w:dllVersion="6" w:nlCheck="1" w:checkStyle="1"/>
  <w:activeWritingStyle w:appName="MSWord" w:lang="en-GB" w:vendorID="64" w:dllVersion="5"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nl-NL" w:vendorID="64" w:dllVersion="0" w:nlCheck="1" w:checkStyle="0"/>
  <w:activeWritingStyle w:appName="MSWord" w:lang="fr-FR" w:vendorID="64" w:dllVersion="0" w:nlCheck="1" w:checkStyle="0"/>
  <w:activeWritingStyle w:appName="MSWord" w:lang="de-DE" w:vendorID="64" w:dllVersion="0" w:nlCheck="1" w:checkStyle="0"/>
  <w:activeWritingStyle w:appName="MSWord" w:lang="en-IE" w:vendorID="64" w:dllVersion="0" w:nlCheck="1" w:checkStyle="0"/>
  <w:activeWritingStyle w:appName="MSWord" w:lang="nl-NL" w:vendorID="64" w:dllVersion="6" w:nlCheck="1" w:checkStyle="0"/>
  <w:activeWritingStyle w:appName="MSWord" w:lang="nl-BE" w:vendorID="64" w:dllVersion="6" w:nlCheck="1" w:checkStyle="0"/>
  <w:activeWritingStyle w:appName="MSWord" w:lang="nl-BE" w:vendorID="64" w:dllVersion="0" w:nlCheck="1" w:checkStyle="0"/>
  <w:activeWritingStyle w:appName="MSWord" w:lang="es-SV" w:vendorID="64" w:dllVersion="0" w:nlCheck="1" w:checkStyle="0"/>
  <w:activeWritingStyle w:appName="MSWord" w:lang="en-GB" w:vendorID="8" w:dllVersion="513" w:checkStyle="1"/>
  <w:activeWritingStyle w:appName="MSWord" w:lang="en-US" w:vendorID="8" w:dllVersion="513" w:checkStyle="1"/>
  <w:activeWritingStyle w:appName="MSWord" w:lang="nl-NL" w:vendorID="1"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BIBLIOTY-Converted.enl&lt;/item&gt;&lt;/Libraries&gt;&lt;/ENLibraries&gt;"/>
  </w:docVars>
  <w:rsids>
    <w:rsidRoot w:val="00071860"/>
    <w:rsid w:val="000000E7"/>
    <w:rsid w:val="00000589"/>
    <w:rsid w:val="00002861"/>
    <w:rsid w:val="00005AD4"/>
    <w:rsid w:val="00013688"/>
    <w:rsid w:val="000147F7"/>
    <w:rsid w:val="00016809"/>
    <w:rsid w:val="00017919"/>
    <w:rsid w:val="00017F8A"/>
    <w:rsid w:val="00021A69"/>
    <w:rsid w:val="000221E4"/>
    <w:rsid w:val="00030DEE"/>
    <w:rsid w:val="0003663C"/>
    <w:rsid w:val="00040B87"/>
    <w:rsid w:val="00051B3B"/>
    <w:rsid w:val="000530A5"/>
    <w:rsid w:val="000565D8"/>
    <w:rsid w:val="000565E3"/>
    <w:rsid w:val="00062753"/>
    <w:rsid w:val="00065938"/>
    <w:rsid w:val="000662CC"/>
    <w:rsid w:val="0006661F"/>
    <w:rsid w:val="00071860"/>
    <w:rsid w:val="0007233F"/>
    <w:rsid w:val="00072640"/>
    <w:rsid w:val="00072A6B"/>
    <w:rsid w:val="000745CD"/>
    <w:rsid w:val="00075598"/>
    <w:rsid w:val="0007771D"/>
    <w:rsid w:val="000813D8"/>
    <w:rsid w:val="0008438F"/>
    <w:rsid w:val="000847FD"/>
    <w:rsid w:val="000857E2"/>
    <w:rsid w:val="00086A0A"/>
    <w:rsid w:val="000900C7"/>
    <w:rsid w:val="00093D54"/>
    <w:rsid w:val="00096C25"/>
    <w:rsid w:val="00097041"/>
    <w:rsid w:val="000A0361"/>
    <w:rsid w:val="000A608D"/>
    <w:rsid w:val="000A695E"/>
    <w:rsid w:val="000B002A"/>
    <w:rsid w:val="000B062A"/>
    <w:rsid w:val="000B0764"/>
    <w:rsid w:val="000B08A8"/>
    <w:rsid w:val="000B2DD5"/>
    <w:rsid w:val="000B53A8"/>
    <w:rsid w:val="000B5E59"/>
    <w:rsid w:val="000B783E"/>
    <w:rsid w:val="000C08D6"/>
    <w:rsid w:val="000C0FBB"/>
    <w:rsid w:val="000C17ED"/>
    <w:rsid w:val="000C3CB0"/>
    <w:rsid w:val="000C4320"/>
    <w:rsid w:val="000C56EB"/>
    <w:rsid w:val="000D3E7C"/>
    <w:rsid w:val="000D43B1"/>
    <w:rsid w:val="000D4DE9"/>
    <w:rsid w:val="000E0FE8"/>
    <w:rsid w:val="000E3958"/>
    <w:rsid w:val="000E45EA"/>
    <w:rsid w:val="000E7A22"/>
    <w:rsid w:val="000F1836"/>
    <w:rsid w:val="000F59EF"/>
    <w:rsid w:val="001003F9"/>
    <w:rsid w:val="00105B65"/>
    <w:rsid w:val="00106EDD"/>
    <w:rsid w:val="00110435"/>
    <w:rsid w:val="001175E9"/>
    <w:rsid w:val="00124FD6"/>
    <w:rsid w:val="00131B22"/>
    <w:rsid w:val="00133A3F"/>
    <w:rsid w:val="00136270"/>
    <w:rsid w:val="00136458"/>
    <w:rsid w:val="0013794D"/>
    <w:rsid w:val="00140282"/>
    <w:rsid w:val="00142E16"/>
    <w:rsid w:val="00142E7A"/>
    <w:rsid w:val="00145408"/>
    <w:rsid w:val="00146FE0"/>
    <w:rsid w:val="001517DB"/>
    <w:rsid w:val="00152EEE"/>
    <w:rsid w:val="00154011"/>
    <w:rsid w:val="001545C9"/>
    <w:rsid w:val="00156A74"/>
    <w:rsid w:val="0015765E"/>
    <w:rsid w:val="00164B56"/>
    <w:rsid w:val="00164EED"/>
    <w:rsid w:val="00170109"/>
    <w:rsid w:val="00172A27"/>
    <w:rsid w:val="00176F8F"/>
    <w:rsid w:val="00177078"/>
    <w:rsid w:val="0018322B"/>
    <w:rsid w:val="001839DB"/>
    <w:rsid w:val="001846BD"/>
    <w:rsid w:val="0018544B"/>
    <w:rsid w:val="0018587C"/>
    <w:rsid w:val="00185DEC"/>
    <w:rsid w:val="001871F3"/>
    <w:rsid w:val="00192D4C"/>
    <w:rsid w:val="001947EA"/>
    <w:rsid w:val="00197C72"/>
    <w:rsid w:val="001A355B"/>
    <w:rsid w:val="001A542E"/>
    <w:rsid w:val="001A54FA"/>
    <w:rsid w:val="001A568D"/>
    <w:rsid w:val="001A5E09"/>
    <w:rsid w:val="001A61C1"/>
    <w:rsid w:val="001A6719"/>
    <w:rsid w:val="001A69F7"/>
    <w:rsid w:val="001B0C4B"/>
    <w:rsid w:val="001B3756"/>
    <w:rsid w:val="001B5133"/>
    <w:rsid w:val="001C176F"/>
    <w:rsid w:val="001C4BA1"/>
    <w:rsid w:val="001C531F"/>
    <w:rsid w:val="001D0589"/>
    <w:rsid w:val="001D29F7"/>
    <w:rsid w:val="001D561C"/>
    <w:rsid w:val="001D5F43"/>
    <w:rsid w:val="001D6A92"/>
    <w:rsid w:val="001D76B2"/>
    <w:rsid w:val="001D784A"/>
    <w:rsid w:val="001E15D8"/>
    <w:rsid w:val="001E6207"/>
    <w:rsid w:val="001F21BB"/>
    <w:rsid w:val="001F43B2"/>
    <w:rsid w:val="001F5A28"/>
    <w:rsid w:val="001F6547"/>
    <w:rsid w:val="00200791"/>
    <w:rsid w:val="00213FA6"/>
    <w:rsid w:val="00222E88"/>
    <w:rsid w:val="002231FF"/>
    <w:rsid w:val="00224C5D"/>
    <w:rsid w:val="00224DF0"/>
    <w:rsid w:val="00225664"/>
    <w:rsid w:val="002315DA"/>
    <w:rsid w:val="002419AE"/>
    <w:rsid w:val="00242570"/>
    <w:rsid w:val="002457EF"/>
    <w:rsid w:val="002462E5"/>
    <w:rsid w:val="00252547"/>
    <w:rsid w:val="002533BA"/>
    <w:rsid w:val="00254660"/>
    <w:rsid w:val="00255E51"/>
    <w:rsid w:val="00256F05"/>
    <w:rsid w:val="00260E45"/>
    <w:rsid w:val="002654D7"/>
    <w:rsid w:val="0026695D"/>
    <w:rsid w:val="00267FF0"/>
    <w:rsid w:val="0027164E"/>
    <w:rsid w:val="002724F8"/>
    <w:rsid w:val="00273DCA"/>
    <w:rsid w:val="00274371"/>
    <w:rsid w:val="00274DCF"/>
    <w:rsid w:val="00282173"/>
    <w:rsid w:val="00285AAE"/>
    <w:rsid w:val="0029153E"/>
    <w:rsid w:val="002934A1"/>
    <w:rsid w:val="00294A0C"/>
    <w:rsid w:val="0029688B"/>
    <w:rsid w:val="002A1B65"/>
    <w:rsid w:val="002A345E"/>
    <w:rsid w:val="002B0DC1"/>
    <w:rsid w:val="002B1199"/>
    <w:rsid w:val="002B2883"/>
    <w:rsid w:val="002B4675"/>
    <w:rsid w:val="002B7D4A"/>
    <w:rsid w:val="002C390B"/>
    <w:rsid w:val="002C6009"/>
    <w:rsid w:val="002C6533"/>
    <w:rsid w:val="002D4DBA"/>
    <w:rsid w:val="002D4FA7"/>
    <w:rsid w:val="002E0CEA"/>
    <w:rsid w:val="002E2AB1"/>
    <w:rsid w:val="002E45D9"/>
    <w:rsid w:val="002E58E5"/>
    <w:rsid w:val="002E5C1F"/>
    <w:rsid w:val="002F0AAB"/>
    <w:rsid w:val="002F104F"/>
    <w:rsid w:val="002F2703"/>
    <w:rsid w:val="002F3973"/>
    <w:rsid w:val="002F543A"/>
    <w:rsid w:val="0030083D"/>
    <w:rsid w:val="0030155C"/>
    <w:rsid w:val="00301629"/>
    <w:rsid w:val="003102A9"/>
    <w:rsid w:val="00316B84"/>
    <w:rsid w:val="003171B1"/>
    <w:rsid w:val="00317B3E"/>
    <w:rsid w:val="003260C0"/>
    <w:rsid w:val="00326686"/>
    <w:rsid w:val="00332F2F"/>
    <w:rsid w:val="0033395A"/>
    <w:rsid w:val="0034112B"/>
    <w:rsid w:val="00342881"/>
    <w:rsid w:val="00343036"/>
    <w:rsid w:val="00350344"/>
    <w:rsid w:val="00354821"/>
    <w:rsid w:val="00356C18"/>
    <w:rsid w:val="00360217"/>
    <w:rsid w:val="00362AFF"/>
    <w:rsid w:val="00366EA6"/>
    <w:rsid w:val="00367DFB"/>
    <w:rsid w:val="00371322"/>
    <w:rsid w:val="00372385"/>
    <w:rsid w:val="00373988"/>
    <w:rsid w:val="00374694"/>
    <w:rsid w:val="00374EB0"/>
    <w:rsid w:val="00381469"/>
    <w:rsid w:val="003902D2"/>
    <w:rsid w:val="0039683D"/>
    <w:rsid w:val="003A3322"/>
    <w:rsid w:val="003A5CB8"/>
    <w:rsid w:val="003B22D7"/>
    <w:rsid w:val="003B76E3"/>
    <w:rsid w:val="003B7ADC"/>
    <w:rsid w:val="003C5A07"/>
    <w:rsid w:val="003C6990"/>
    <w:rsid w:val="003D42C4"/>
    <w:rsid w:val="003D6520"/>
    <w:rsid w:val="003D69CB"/>
    <w:rsid w:val="003D6B3F"/>
    <w:rsid w:val="003E4E6C"/>
    <w:rsid w:val="003E55C7"/>
    <w:rsid w:val="003E6D47"/>
    <w:rsid w:val="003E7721"/>
    <w:rsid w:val="003E7EA3"/>
    <w:rsid w:val="003F109F"/>
    <w:rsid w:val="003F12B5"/>
    <w:rsid w:val="003F308B"/>
    <w:rsid w:val="003F4DE1"/>
    <w:rsid w:val="003F5A63"/>
    <w:rsid w:val="003F7D0F"/>
    <w:rsid w:val="004009D4"/>
    <w:rsid w:val="004015D4"/>
    <w:rsid w:val="004028F5"/>
    <w:rsid w:val="004039F7"/>
    <w:rsid w:val="00403F25"/>
    <w:rsid w:val="004043C7"/>
    <w:rsid w:val="0040535F"/>
    <w:rsid w:val="00406484"/>
    <w:rsid w:val="004107A3"/>
    <w:rsid w:val="0041151D"/>
    <w:rsid w:val="00413146"/>
    <w:rsid w:val="004132FA"/>
    <w:rsid w:val="0041448C"/>
    <w:rsid w:val="00416ABC"/>
    <w:rsid w:val="00417315"/>
    <w:rsid w:val="0042218D"/>
    <w:rsid w:val="00423D50"/>
    <w:rsid w:val="0042677A"/>
    <w:rsid w:val="0042684E"/>
    <w:rsid w:val="00426C56"/>
    <w:rsid w:val="00426ED2"/>
    <w:rsid w:val="00427866"/>
    <w:rsid w:val="00430A76"/>
    <w:rsid w:val="00431EFD"/>
    <w:rsid w:val="00433A1F"/>
    <w:rsid w:val="004358DB"/>
    <w:rsid w:val="00435A46"/>
    <w:rsid w:val="0043763B"/>
    <w:rsid w:val="00440985"/>
    <w:rsid w:val="0044127B"/>
    <w:rsid w:val="0044325C"/>
    <w:rsid w:val="004464B4"/>
    <w:rsid w:val="00455CBF"/>
    <w:rsid w:val="0046044E"/>
    <w:rsid w:val="004613D6"/>
    <w:rsid w:val="0046204C"/>
    <w:rsid w:val="004633F3"/>
    <w:rsid w:val="0047033A"/>
    <w:rsid w:val="00470882"/>
    <w:rsid w:val="004717C8"/>
    <w:rsid w:val="00474067"/>
    <w:rsid w:val="00482BED"/>
    <w:rsid w:val="00484E29"/>
    <w:rsid w:val="004856E4"/>
    <w:rsid w:val="004871B9"/>
    <w:rsid w:val="0049649E"/>
    <w:rsid w:val="00496663"/>
    <w:rsid w:val="00497232"/>
    <w:rsid w:val="004A10C3"/>
    <w:rsid w:val="004A13FB"/>
    <w:rsid w:val="004A389F"/>
    <w:rsid w:val="004A4DDA"/>
    <w:rsid w:val="004A6048"/>
    <w:rsid w:val="004B0F43"/>
    <w:rsid w:val="004C21D0"/>
    <w:rsid w:val="004C28E2"/>
    <w:rsid w:val="004C2C8C"/>
    <w:rsid w:val="004D06A7"/>
    <w:rsid w:val="004D2E87"/>
    <w:rsid w:val="004D6C01"/>
    <w:rsid w:val="004E4B73"/>
    <w:rsid w:val="004E51C5"/>
    <w:rsid w:val="004E56F0"/>
    <w:rsid w:val="004E5BE0"/>
    <w:rsid w:val="004E7ACE"/>
    <w:rsid w:val="004F5901"/>
    <w:rsid w:val="004F610E"/>
    <w:rsid w:val="004F7B58"/>
    <w:rsid w:val="005016C7"/>
    <w:rsid w:val="00501E6E"/>
    <w:rsid w:val="00504EE4"/>
    <w:rsid w:val="005137DF"/>
    <w:rsid w:val="00515049"/>
    <w:rsid w:val="00515C90"/>
    <w:rsid w:val="005204FE"/>
    <w:rsid w:val="00526DBF"/>
    <w:rsid w:val="00532E63"/>
    <w:rsid w:val="00534FC2"/>
    <w:rsid w:val="00545EF2"/>
    <w:rsid w:val="00546350"/>
    <w:rsid w:val="00547FB2"/>
    <w:rsid w:val="0055124D"/>
    <w:rsid w:val="00552124"/>
    <w:rsid w:val="00552409"/>
    <w:rsid w:val="00553E12"/>
    <w:rsid w:val="00556252"/>
    <w:rsid w:val="00557CB6"/>
    <w:rsid w:val="005629BF"/>
    <w:rsid w:val="00562D06"/>
    <w:rsid w:val="005750BE"/>
    <w:rsid w:val="00576F30"/>
    <w:rsid w:val="0058152D"/>
    <w:rsid w:val="00583238"/>
    <w:rsid w:val="005855C8"/>
    <w:rsid w:val="00585762"/>
    <w:rsid w:val="00594E77"/>
    <w:rsid w:val="00594EC3"/>
    <w:rsid w:val="00595F44"/>
    <w:rsid w:val="00597B24"/>
    <w:rsid w:val="005A03F0"/>
    <w:rsid w:val="005A0961"/>
    <w:rsid w:val="005A3CAE"/>
    <w:rsid w:val="005A475E"/>
    <w:rsid w:val="005A53A9"/>
    <w:rsid w:val="005B049F"/>
    <w:rsid w:val="005B396C"/>
    <w:rsid w:val="005B3C93"/>
    <w:rsid w:val="005B7325"/>
    <w:rsid w:val="005C6119"/>
    <w:rsid w:val="005D1309"/>
    <w:rsid w:val="005D1453"/>
    <w:rsid w:val="005D3DC6"/>
    <w:rsid w:val="005E0341"/>
    <w:rsid w:val="005E52A1"/>
    <w:rsid w:val="005F2013"/>
    <w:rsid w:val="005F3053"/>
    <w:rsid w:val="005F46E6"/>
    <w:rsid w:val="005F4B32"/>
    <w:rsid w:val="00606801"/>
    <w:rsid w:val="0060724C"/>
    <w:rsid w:val="00613607"/>
    <w:rsid w:val="006168D7"/>
    <w:rsid w:val="0061741C"/>
    <w:rsid w:val="00624011"/>
    <w:rsid w:val="00624BF7"/>
    <w:rsid w:val="00631FA5"/>
    <w:rsid w:val="00634735"/>
    <w:rsid w:val="00635781"/>
    <w:rsid w:val="00635B35"/>
    <w:rsid w:val="0064480B"/>
    <w:rsid w:val="00645147"/>
    <w:rsid w:val="00647F10"/>
    <w:rsid w:val="00653029"/>
    <w:rsid w:val="00653138"/>
    <w:rsid w:val="00653CE2"/>
    <w:rsid w:val="0065458C"/>
    <w:rsid w:val="00654EE1"/>
    <w:rsid w:val="006551DC"/>
    <w:rsid w:val="00655D92"/>
    <w:rsid w:val="00656605"/>
    <w:rsid w:val="00662433"/>
    <w:rsid w:val="00662DA2"/>
    <w:rsid w:val="00667101"/>
    <w:rsid w:val="00674F8D"/>
    <w:rsid w:val="006774CC"/>
    <w:rsid w:val="00681795"/>
    <w:rsid w:val="0068182A"/>
    <w:rsid w:val="00682924"/>
    <w:rsid w:val="0069349D"/>
    <w:rsid w:val="00695EE1"/>
    <w:rsid w:val="006A1CBB"/>
    <w:rsid w:val="006A4674"/>
    <w:rsid w:val="006B1B55"/>
    <w:rsid w:val="006B2EB6"/>
    <w:rsid w:val="006B2F80"/>
    <w:rsid w:val="006C005E"/>
    <w:rsid w:val="006C167E"/>
    <w:rsid w:val="006C4F28"/>
    <w:rsid w:val="006C6024"/>
    <w:rsid w:val="006D058A"/>
    <w:rsid w:val="006D05B1"/>
    <w:rsid w:val="006D1629"/>
    <w:rsid w:val="006D5C45"/>
    <w:rsid w:val="006D75C7"/>
    <w:rsid w:val="006E0990"/>
    <w:rsid w:val="006E0E62"/>
    <w:rsid w:val="006E2075"/>
    <w:rsid w:val="006E4684"/>
    <w:rsid w:val="006E51EE"/>
    <w:rsid w:val="006E65BD"/>
    <w:rsid w:val="006F09CA"/>
    <w:rsid w:val="006F17E8"/>
    <w:rsid w:val="006F3948"/>
    <w:rsid w:val="006F3A72"/>
    <w:rsid w:val="006F5615"/>
    <w:rsid w:val="006F5CDD"/>
    <w:rsid w:val="006F75D3"/>
    <w:rsid w:val="006F76FA"/>
    <w:rsid w:val="00704E44"/>
    <w:rsid w:val="00707047"/>
    <w:rsid w:val="0070731A"/>
    <w:rsid w:val="0071054D"/>
    <w:rsid w:val="00715BE8"/>
    <w:rsid w:val="00722CAD"/>
    <w:rsid w:val="00726C09"/>
    <w:rsid w:val="00735102"/>
    <w:rsid w:val="007357EE"/>
    <w:rsid w:val="00736466"/>
    <w:rsid w:val="00737E64"/>
    <w:rsid w:val="007422A3"/>
    <w:rsid w:val="0074255C"/>
    <w:rsid w:val="007425A4"/>
    <w:rsid w:val="00743B68"/>
    <w:rsid w:val="00747412"/>
    <w:rsid w:val="00750980"/>
    <w:rsid w:val="00752EA5"/>
    <w:rsid w:val="00754816"/>
    <w:rsid w:val="00754A6F"/>
    <w:rsid w:val="0076444C"/>
    <w:rsid w:val="00765207"/>
    <w:rsid w:val="00765873"/>
    <w:rsid w:val="00767823"/>
    <w:rsid w:val="007728BC"/>
    <w:rsid w:val="007732F1"/>
    <w:rsid w:val="00773711"/>
    <w:rsid w:val="0077516C"/>
    <w:rsid w:val="007756B7"/>
    <w:rsid w:val="00776F28"/>
    <w:rsid w:val="007822DB"/>
    <w:rsid w:val="00786E2E"/>
    <w:rsid w:val="00792358"/>
    <w:rsid w:val="007956B2"/>
    <w:rsid w:val="00797751"/>
    <w:rsid w:val="007A0087"/>
    <w:rsid w:val="007A2FBF"/>
    <w:rsid w:val="007A4CB4"/>
    <w:rsid w:val="007A57DD"/>
    <w:rsid w:val="007A6D82"/>
    <w:rsid w:val="007A74E3"/>
    <w:rsid w:val="007B1010"/>
    <w:rsid w:val="007B178E"/>
    <w:rsid w:val="007B5715"/>
    <w:rsid w:val="007B715C"/>
    <w:rsid w:val="007B72B3"/>
    <w:rsid w:val="007C2661"/>
    <w:rsid w:val="007C7170"/>
    <w:rsid w:val="007D0699"/>
    <w:rsid w:val="007D33E5"/>
    <w:rsid w:val="007D4535"/>
    <w:rsid w:val="007D45A6"/>
    <w:rsid w:val="007D5064"/>
    <w:rsid w:val="007E2936"/>
    <w:rsid w:val="007F05E2"/>
    <w:rsid w:val="007F6298"/>
    <w:rsid w:val="007F769B"/>
    <w:rsid w:val="007F7C90"/>
    <w:rsid w:val="008000F9"/>
    <w:rsid w:val="0080178F"/>
    <w:rsid w:val="00801C03"/>
    <w:rsid w:val="0080241B"/>
    <w:rsid w:val="008027B0"/>
    <w:rsid w:val="00806107"/>
    <w:rsid w:val="0081031A"/>
    <w:rsid w:val="008109DD"/>
    <w:rsid w:val="008139FC"/>
    <w:rsid w:val="0082093E"/>
    <w:rsid w:val="00823479"/>
    <w:rsid w:val="00823EAA"/>
    <w:rsid w:val="00832B4A"/>
    <w:rsid w:val="008352F9"/>
    <w:rsid w:val="00840621"/>
    <w:rsid w:val="008407DC"/>
    <w:rsid w:val="00850B6C"/>
    <w:rsid w:val="00851E02"/>
    <w:rsid w:val="00852642"/>
    <w:rsid w:val="00852898"/>
    <w:rsid w:val="00855E73"/>
    <w:rsid w:val="00860321"/>
    <w:rsid w:val="008633A9"/>
    <w:rsid w:val="00864E5C"/>
    <w:rsid w:val="008653A4"/>
    <w:rsid w:val="00871E95"/>
    <w:rsid w:val="00875980"/>
    <w:rsid w:val="00876877"/>
    <w:rsid w:val="008824AE"/>
    <w:rsid w:val="008901A3"/>
    <w:rsid w:val="00895FF1"/>
    <w:rsid w:val="00896983"/>
    <w:rsid w:val="0089755F"/>
    <w:rsid w:val="008A3D23"/>
    <w:rsid w:val="008A4BE2"/>
    <w:rsid w:val="008A4D6C"/>
    <w:rsid w:val="008A564A"/>
    <w:rsid w:val="008A64B1"/>
    <w:rsid w:val="008A688F"/>
    <w:rsid w:val="008A7993"/>
    <w:rsid w:val="008A7AA1"/>
    <w:rsid w:val="008B091B"/>
    <w:rsid w:val="008B2C3F"/>
    <w:rsid w:val="008B3A1A"/>
    <w:rsid w:val="008B596A"/>
    <w:rsid w:val="008B61B9"/>
    <w:rsid w:val="008B724D"/>
    <w:rsid w:val="008C4F92"/>
    <w:rsid w:val="008C60D5"/>
    <w:rsid w:val="008C7F50"/>
    <w:rsid w:val="008D20C3"/>
    <w:rsid w:val="008D2FB5"/>
    <w:rsid w:val="008D34EF"/>
    <w:rsid w:val="008D3C05"/>
    <w:rsid w:val="008D4E90"/>
    <w:rsid w:val="008D7569"/>
    <w:rsid w:val="008E186B"/>
    <w:rsid w:val="008E3C6A"/>
    <w:rsid w:val="008E4335"/>
    <w:rsid w:val="008E4B81"/>
    <w:rsid w:val="008E6B58"/>
    <w:rsid w:val="008F0FD4"/>
    <w:rsid w:val="008F749F"/>
    <w:rsid w:val="008F7F21"/>
    <w:rsid w:val="00904317"/>
    <w:rsid w:val="00907952"/>
    <w:rsid w:val="00912583"/>
    <w:rsid w:val="0091706D"/>
    <w:rsid w:val="00917EC2"/>
    <w:rsid w:val="009263AA"/>
    <w:rsid w:val="0092702B"/>
    <w:rsid w:val="00927376"/>
    <w:rsid w:val="0093465E"/>
    <w:rsid w:val="00941106"/>
    <w:rsid w:val="0094378B"/>
    <w:rsid w:val="00951620"/>
    <w:rsid w:val="00952AB5"/>
    <w:rsid w:val="00957194"/>
    <w:rsid w:val="00961233"/>
    <w:rsid w:val="00964039"/>
    <w:rsid w:val="009652D5"/>
    <w:rsid w:val="00971186"/>
    <w:rsid w:val="00975B25"/>
    <w:rsid w:val="009803DB"/>
    <w:rsid w:val="009813DA"/>
    <w:rsid w:val="00985476"/>
    <w:rsid w:val="00986A67"/>
    <w:rsid w:val="00987DFF"/>
    <w:rsid w:val="00991C1D"/>
    <w:rsid w:val="00995ACF"/>
    <w:rsid w:val="00996B94"/>
    <w:rsid w:val="00997B93"/>
    <w:rsid w:val="009A06FA"/>
    <w:rsid w:val="009A184E"/>
    <w:rsid w:val="009A322C"/>
    <w:rsid w:val="009A62B3"/>
    <w:rsid w:val="009A6DEC"/>
    <w:rsid w:val="009B0A25"/>
    <w:rsid w:val="009B0C53"/>
    <w:rsid w:val="009B5444"/>
    <w:rsid w:val="009B59BF"/>
    <w:rsid w:val="009B64D1"/>
    <w:rsid w:val="009B6BB2"/>
    <w:rsid w:val="009C4DA6"/>
    <w:rsid w:val="009C5381"/>
    <w:rsid w:val="009C5DFD"/>
    <w:rsid w:val="009C6D12"/>
    <w:rsid w:val="009D0002"/>
    <w:rsid w:val="009D1C4A"/>
    <w:rsid w:val="009D4553"/>
    <w:rsid w:val="009E0355"/>
    <w:rsid w:val="009E290E"/>
    <w:rsid w:val="009E3363"/>
    <w:rsid w:val="009E54CC"/>
    <w:rsid w:val="009E597F"/>
    <w:rsid w:val="009E68E5"/>
    <w:rsid w:val="009E7356"/>
    <w:rsid w:val="009E7724"/>
    <w:rsid w:val="009E79E9"/>
    <w:rsid w:val="009E7E66"/>
    <w:rsid w:val="009F53A4"/>
    <w:rsid w:val="009F6241"/>
    <w:rsid w:val="00A02675"/>
    <w:rsid w:val="00A04162"/>
    <w:rsid w:val="00A045B7"/>
    <w:rsid w:val="00A10116"/>
    <w:rsid w:val="00A175CC"/>
    <w:rsid w:val="00A21689"/>
    <w:rsid w:val="00A21943"/>
    <w:rsid w:val="00A22270"/>
    <w:rsid w:val="00A22F47"/>
    <w:rsid w:val="00A308E3"/>
    <w:rsid w:val="00A3202A"/>
    <w:rsid w:val="00A365A7"/>
    <w:rsid w:val="00A378A1"/>
    <w:rsid w:val="00A4105F"/>
    <w:rsid w:val="00A50F25"/>
    <w:rsid w:val="00A52CE9"/>
    <w:rsid w:val="00A5572C"/>
    <w:rsid w:val="00A55F48"/>
    <w:rsid w:val="00A63C45"/>
    <w:rsid w:val="00A65A3F"/>
    <w:rsid w:val="00A71756"/>
    <w:rsid w:val="00A75BD9"/>
    <w:rsid w:val="00A77D89"/>
    <w:rsid w:val="00A87B1D"/>
    <w:rsid w:val="00A93793"/>
    <w:rsid w:val="00A947DC"/>
    <w:rsid w:val="00A97CE6"/>
    <w:rsid w:val="00AA1CA9"/>
    <w:rsid w:val="00AA4726"/>
    <w:rsid w:val="00AA6E79"/>
    <w:rsid w:val="00AB2119"/>
    <w:rsid w:val="00AB40A4"/>
    <w:rsid w:val="00AB5F19"/>
    <w:rsid w:val="00AB685C"/>
    <w:rsid w:val="00AC17AE"/>
    <w:rsid w:val="00AC4054"/>
    <w:rsid w:val="00AC4B7D"/>
    <w:rsid w:val="00AC5113"/>
    <w:rsid w:val="00AC5A6B"/>
    <w:rsid w:val="00AC603B"/>
    <w:rsid w:val="00AC6FD9"/>
    <w:rsid w:val="00AC7246"/>
    <w:rsid w:val="00AD080F"/>
    <w:rsid w:val="00AD0B64"/>
    <w:rsid w:val="00AD0E5D"/>
    <w:rsid w:val="00AD4280"/>
    <w:rsid w:val="00AE20BB"/>
    <w:rsid w:val="00AE5BCE"/>
    <w:rsid w:val="00AE6010"/>
    <w:rsid w:val="00AF0325"/>
    <w:rsid w:val="00AF25C1"/>
    <w:rsid w:val="00AF33DE"/>
    <w:rsid w:val="00B01E8A"/>
    <w:rsid w:val="00B03672"/>
    <w:rsid w:val="00B038B3"/>
    <w:rsid w:val="00B04387"/>
    <w:rsid w:val="00B074EC"/>
    <w:rsid w:val="00B07857"/>
    <w:rsid w:val="00B136E5"/>
    <w:rsid w:val="00B14331"/>
    <w:rsid w:val="00B14534"/>
    <w:rsid w:val="00B20056"/>
    <w:rsid w:val="00B20715"/>
    <w:rsid w:val="00B2145D"/>
    <w:rsid w:val="00B214BD"/>
    <w:rsid w:val="00B22469"/>
    <w:rsid w:val="00B22E9B"/>
    <w:rsid w:val="00B2380C"/>
    <w:rsid w:val="00B2540B"/>
    <w:rsid w:val="00B27BC9"/>
    <w:rsid w:val="00B326C9"/>
    <w:rsid w:val="00B32D5B"/>
    <w:rsid w:val="00B364F6"/>
    <w:rsid w:val="00B374ED"/>
    <w:rsid w:val="00B40713"/>
    <w:rsid w:val="00B408D1"/>
    <w:rsid w:val="00B434B3"/>
    <w:rsid w:val="00B44512"/>
    <w:rsid w:val="00B44586"/>
    <w:rsid w:val="00B45B3E"/>
    <w:rsid w:val="00B52E7B"/>
    <w:rsid w:val="00B63FE1"/>
    <w:rsid w:val="00B64DDF"/>
    <w:rsid w:val="00B653B0"/>
    <w:rsid w:val="00B65DA6"/>
    <w:rsid w:val="00B7004E"/>
    <w:rsid w:val="00B71775"/>
    <w:rsid w:val="00B71D1E"/>
    <w:rsid w:val="00B76815"/>
    <w:rsid w:val="00B813E1"/>
    <w:rsid w:val="00B83B58"/>
    <w:rsid w:val="00B8601C"/>
    <w:rsid w:val="00B90693"/>
    <w:rsid w:val="00B93237"/>
    <w:rsid w:val="00BA1544"/>
    <w:rsid w:val="00BA158F"/>
    <w:rsid w:val="00BA2534"/>
    <w:rsid w:val="00BA4159"/>
    <w:rsid w:val="00BA6409"/>
    <w:rsid w:val="00BA7F5D"/>
    <w:rsid w:val="00BB1585"/>
    <w:rsid w:val="00BB4F5F"/>
    <w:rsid w:val="00BB6908"/>
    <w:rsid w:val="00BC01A8"/>
    <w:rsid w:val="00BC19D5"/>
    <w:rsid w:val="00BC2A25"/>
    <w:rsid w:val="00BC478C"/>
    <w:rsid w:val="00BD5ED2"/>
    <w:rsid w:val="00BD67F5"/>
    <w:rsid w:val="00BD73A6"/>
    <w:rsid w:val="00BE0331"/>
    <w:rsid w:val="00BE1156"/>
    <w:rsid w:val="00BE1B7F"/>
    <w:rsid w:val="00BF0692"/>
    <w:rsid w:val="00BF53A4"/>
    <w:rsid w:val="00BF6C40"/>
    <w:rsid w:val="00C022BA"/>
    <w:rsid w:val="00C03521"/>
    <w:rsid w:val="00C04305"/>
    <w:rsid w:val="00C049CF"/>
    <w:rsid w:val="00C10871"/>
    <w:rsid w:val="00C138AF"/>
    <w:rsid w:val="00C20986"/>
    <w:rsid w:val="00C255FF"/>
    <w:rsid w:val="00C306C8"/>
    <w:rsid w:val="00C30DB9"/>
    <w:rsid w:val="00C350AE"/>
    <w:rsid w:val="00C428EF"/>
    <w:rsid w:val="00C44DEB"/>
    <w:rsid w:val="00C46D4C"/>
    <w:rsid w:val="00C47952"/>
    <w:rsid w:val="00C50BD8"/>
    <w:rsid w:val="00C550B9"/>
    <w:rsid w:val="00C61C7B"/>
    <w:rsid w:val="00C6665B"/>
    <w:rsid w:val="00C66939"/>
    <w:rsid w:val="00C66BF6"/>
    <w:rsid w:val="00C6707C"/>
    <w:rsid w:val="00C7066B"/>
    <w:rsid w:val="00C75D2D"/>
    <w:rsid w:val="00C7682E"/>
    <w:rsid w:val="00C76DF4"/>
    <w:rsid w:val="00C861E9"/>
    <w:rsid w:val="00C863CE"/>
    <w:rsid w:val="00C9465A"/>
    <w:rsid w:val="00C9467B"/>
    <w:rsid w:val="00C950B4"/>
    <w:rsid w:val="00C9623F"/>
    <w:rsid w:val="00CA0E73"/>
    <w:rsid w:val="00CA1489"/>
    <w:rsid w:val="00CA3D02"/>
    <w:rsid w:val="00CA501D"/>
    <w:rsid w:val="00CB03F6"/>
    <w:rsid w:val="00CB0A49"/>
    <w:rsid w:val="00CB1D03"/>
    <w:rsid w:val="00CB33F0"/>
    <w:rsid w:val="00CB3560"/>
    <w:rsid w:val="00CB5256"/>
    <w:rsid w:val="00CB63B1"/>
    <w:rsid w:val="00CB7365"/>
    <w:rsid w:val="00CC097B"/>
    <w:rsid w:val="00CC2E88"/>
    <w:rsid w:val="00CC5BC4"/>
    <w:rsid w:val="00CC5D2E"/>
    <w:rsid w:val="00CC5E8A"/>
    <w:rsid w:val="00CD1375"/>
    <w:rsid w:val="00CD3446"/>
    <w:rsid w:val="00CD4238"/>
    <w:rsid w:val="00CD4FBF"/>
    <w:rsid w:val="00CE3EEE"/>
    <w:rsid w:val="00CE5267"/>
    <w:rsid w:val="00CF0EE9"/>
    <w:rsid w:val="00CF1AE2"/>
    <w:rsid w:val="00CF2912"/>
    <w:rsid w:val="00CF3115"/>
    <w:rsid w:val="00CF3EBB"/>
    <w:rsid w:val="00CF41F1"/>
    <w:rsid w:val="00CF7BD9"/>
    <w:rsid w:val="00D0021D"/>
    <w:rsid w:val="00D073AE"/>
    <w:rsid w:val="00D10238"/>
    <w:rsid w:val="00D1023B"/>
    <w:rsid w:val="00D170A1"/>
    <w:rsid w:val="00D25ECC"/>
    <w:rsid w:val="00D26403"/>
    <w:rsid w:val="00D2722E"/>
    <w:rsid w:val="00D30C8E"/>
    <w:rsid w:val="00D3257B"/>
    <w:rsid w:val="00D35C07"/>
    <w:rsid w:val="00D37490"/>
    <w:rsid w:val="00D40728"/>
    <w:rsid w:val="00D41937"/>
    <w:rsid w:val="00D41FA7"/>
    <w:rsid w:val="00D429AA"/>
    <w:rsid w:val="00D430CE"/>
    <w:rsid w:val="00D44C9D"/>
    <w:rsid w:val="00D46EAE"/>
    <w:rsid w:val="00D47000"/>
    <w:rsid w:val="00D50612"/>
    <w:rsid w:val="00D51409"/>
    <w:rsid w:val="00D524D3"/>
    <w:rsid w:val="00D6168A"/>
    <w:rsid w:val="00D62652"/>
    <w:rsid w:val="00D64548"/>
    <w:rsid w:val="00D649FA"/>
    <w:rsid w:val="00D71B9F"/>
    <w:rsid w:val="00D735E5"/>
    <w:rsid w:val="00D76549"/>
    <w:rsid w:val="00D775F1"/>
    <w:rsid w:val="00D827FA"/>
    <w:rsid w:val="00D82CA1"/>
    <w:rsid w:val="00D84821"/>
    <w:rsid w:val="00D84F53"/>
    <w:rsid w:val="00D918BA"/>
    <w:rsid w:val="00D94179"/>
    <w:rsid w:val="00D942A8"/>
    <w:rsid w:val="00DA0604"/>
    <w:rsid w:val="00DA2F29"/>
    <w:rsid w:val="00DA76C2"/>
    <w:rsid w:val="00DB40DA"/>
    <w:rsid w:val="00DB5CE8"/>
    <w:rsid w:val="00DB70D5"/>
    <w:rsid w:val="00DC50AC"/>
    <w:rsid w:val="00DD7EA0"/>
    <w:rsid w:val="00DE0F84"/>
    <w:rsid w:val="00DE7AF0"/>
    <w:rsid w:val="00DF1A3D"/>
    <w:rsid w:val="00DF236E"/>
    <w:rsid w:val="00E01877"/>
    <w:rsid w:val="00E032BB"/>
    <w:rsid w:val="00E10A7E"/>
    <w:rsid w:val="00E131CC"/>
    <w:rsid w:val="00E1486D"/>
    <w:rsid w:val="00E14E5D"/>
    <w:rsid w:val="00E17E10"/>
    <w:rsid w:val="00E201B3"/>
    <w:rsid w:val="00E20490"/>
    <w:rsid w:val="00E25E83"/>
    <w:rsid w:val="00E30643"/>
    <w:rsid w:val="00E30BCF"/>
    <w:rsid w:val="00E31067"/>
    <w:rsid w:val="00E33B0B"/>
    <w:rsid w:val="00E351CB"/>
    <w:rsid w:val="00E35884"/>
    <w:rsid w:val="00E3696C"/>
    <w:rsid w:val="00E47C8F"/>
    <w:rsid w:val="00E52556"/>
    <w:rsid w:val="00E55E6A"/>
    <w:rsid w:val="00E57754"/>
    <w:rsid w:val="00E60A3D"/>
    <w:rsid w:val="00E60A63"/>
    <w:rsid w:val="00E6427D"/>
    <w:rsid w:val="00E672E0"/>
    <w:rsid w:val="00E70D93"/>
    <w:rsid w:val="00E71255"/>
    <w:rsid w:val="00E71D9D"/>
    <w:rsid w:val="00E75AB0"/>
    <w:rsid w:val="00E80A58"/>
    <w:rsid w:val="00E8261C"/>
    <w:rsid w:val="00E90DED"/>
    <w:rsid w:val="00E92CFB"/>
    <w:rsid w:val="00E946A9"/>
    <w:rsid w:val="00E97D58"/>
    <w:rsid w:val="00EA1F9B"/>
    <w:rsid w:val="00EA2118"/>
    <w:rsid w:val="00EA70B7"/>
    <w:rsid w:val="00EA7A7C"/>
    <w:rsid w:val="00EA7E74"/>
    <w:rsid w:val="00EB1A28"/>
    <w:rsid w:val="00EC3B7E"/>
    <w:rsid w:val="00EC6051"/>
    <w:rsid w:val="00EC68FE"/>
    <w:rsid w:val="00EC6B68"/>
    <w:rsid w:val="00EC756F"/>
    <w:rsid w:val="00EC7702"/>
    <w:rsid w:val="00ED6496"/>
    <w:rsid w:val="00EE0854"/>
    <w:rsid w:val="00EE1C15"/>
    <w:rsid w:val="00EF1113"/>
    <w:rsid w:val="00EF12DE"/>
    <w:rsid w:val="00EF2F1B"/>
    <w:rsid w:val="00EF3B9D"/>
    <w:rsid w:val="00EF483A"/>
    <w:rsid w:val="00EF65BD"/>
    <w:rsid w:val="00F00766"/>
    <w:rsid w:val="00F02174"/>
    <w:rsid w:val="00F031D3"/>
    <w:rsid w:val="00F03EFB"/>
    <w:rsid w:val="00F049F0"/>
    <w:rsid w:val="00F136BE"/>
    <w:rsid w:val="00F16D11"/>
    <w:rsid w:val="00F24277"/>
    <w:rsid w:val="00F260BB"/>
    <w:rsid w:val="00F270F8"/>
    <w:rsid w:val="00F300CB"/>
    <w:rsid w:val="00F31ACE"/>
    <w:rsid w:val="00F31D08"/>
    <w:rsid w:val="00F3225B"/>
    <w:rsid w:val="00F32CF9"/>
    <w:rsid w:val="00F35B46"/>
    <w:rsid w:val="00F51945"/>
    <w:rsid w:val="00F52D42"/>
    <w:rsid w:val="00F53A66"/>
    <w:rsid w:val="00F56312"/>
    <w:rsid w:val="00F5713E"/>
    <w:rsid w:val="00F57CAA"/>
    <w:rsid w:val="00F62DDD"/>
    <w:rsid w:val="00F647F0"/>
    <w:rsid w:val="00F64C85"/>
    <w:rsid w:val="00F67D69"/>
    <w:rsid w:val="00F722A6"/>
    <w:rsid w:val="00F75652"/>
    <w:rsid w:val="00F75CBA"/>
    <w:rsid w:val="00F7689E"/>
    <w:rsid w:val="00F85523"/>
    <w:rsid w:val="00F85654"/>
    <w:rsid w:val="00F86E7E"/>
    <w:rsid w:val="00F90847"/>
    <w:rsid w:val="00F944AF"/>
    <w:rsid w:val="00F9504E"/>
    <w:rsid w:val="00F9596F"/>
    <w:rsid w:val="00F95C36"/>
    <w:rsid w:val="00F96750"/>
    <w:rsid w:val="00FB0579"/>
    <w:rsid w:val="00FB157A"/>
    <w:rsid w:val="00FB2BF8"/>
    <w:rsid w:val="00FB39F8"/>
    <w:rsid w:val="00FB4145"/>
    <w:rsid w:val="00FB61C6"/>
    <w:rsid w:val="00FB7B15"/>
    <w:rsid w:val="00FC27FF"/>
    <w:rsid w:val="00FC4D12"/>
    <w:rsid w:val="00FD06E4"/>
    <w:rsid w:val="00FD3618"/>
    <w:rsid w:val="00FE42C7"/>
    <w:rsid w:val="00FE7FEF"/>
    <w:rsid w:val="00FF32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B1EA592"/>
  <w15:docId w15:val="{ED3E0CAB-66FF-441E-BD62-6BB8E4C38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FC4D12"/>
    <w:pPr>
      <w:tabs>
        <w:tab w:val="left" w:pos="-720"/>
      </w:tabs>
      <w:spacing w:line="360" w:lineRule="atLeast"/>
      <w:jc w:val="both"/>
    </w:pPr>
    <w:rPr>
      <w:lang w:eastAsia="fr-FR"/>
    </w:rPr>
  </w:style>
  <w:style w:type="paragraph" w:styleId="Titre1">
    <w:name w:val="heading 1"/>
    <w:basedOn w:val="Normal"/>
    <w:next w:val="Normal"/>
    <w:link w:val="Titre1Car"/>
    <w:uiPriority w:val="99"/>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Normal"/>
    <w:qFormat/>
    <w:pPr>
      <w:ind w:left="360"/>
      <w:outlineLvl w:val="2"/>
    </w:pPr>
    <w:rPr>
      <w:b/>
      <w:bCs/>
      <w:sz w:val="24"/>
      <w:szCs w:val="24"/>
    </w:rPr>
  </w:style>
  <w:style w:type="paragraph" w:styleId="Titre4">
    <w:name w:val="heading 4"/>
    <w:basedOn w:val="Normal"/>
    <w:next w:val="Normal"/>
    <w:qFormat/>
    <w:pPr>
      <w:ind w:left="360"/>
      <w:outlineLvl w:val="3"/>
    </w:pPr>
    <w:rPr>
      <w:sz w:val="24"/>
      <w:szCs w:val="24"/>
      <w:u w:val="single"/>
    </w:rPr>
  </w:style>
  <w:style w:type="paragraph" w:styleId="Titre5">
    <w:name w:val="heading 5"/>
    <w:basedOn w:val="Normal"/>
    <w:next w:val="Normal"/>
    <w:qFormat/>
    <w:pPr>
      <w:ind w:left="720"/>
      <w:outlineLvl w:val="4"/>
    </w:pPr>
    <w:rPr>
      <w:b/>
      <w:bCs/>
    </w:rPr>
  </w:style>
  <w:style w:type="paragraph" w:styleId="Titre6">
    <w:name w:val="heading 6"/>
    <w:basedOn w:val="Normal"/>
    <w:next w:val="Normal"/>
    <w:qFormat/>
    <w:pPr>
      <w:ind w:left="720"/>
      <w:outlineLvl w:val="5"/>
    </w:pPr>
    <w:rPr>
      <w:u w:val="single"/>
    </w:rPr>
  </w:style>
  <w:style w:type="paragraph" w:styleId="Titre7">
    <w:name w:val="heading 7"/>
    <w:basedOn w:val="Normal"/>
    <w:next w:val="Normal"/>
    <w:qFormat/>
    <w:pPr>
      <w:ind w:left="720"/>
      <w:outlineLvl w:val="6"/>
    </w:pPr>
    <w:rPr>
      <w:i/>
      <w:iCs/>
    </w:rPr>
  </w:style>
  <w:style w:type="paragraph" w:styleId="Titre8">
    <w:name w:val="heading 8"/>
    <w:basedOn w:val="Normal"/>
    <w:next w:val="Normal"/>
    <w:qFormat/>
    <w:pPr>
      <w:ind w:left="720"/>
      <w:outlineLvl w:val="7"/>
    </w:pPr>
    <w:rPr>
      <w:i/>
      <w:iCs/>
    </w:rPr>
  </w:style>
  <w:style w:type="paragraph" w:styleId="Titre9">
    <w:name w:val="heading 9"/>
    <w:basedOn w:val="Normal"/>
    <w:next w:val="Normal"/>
    <w:qFormat/>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rsid w:val="006D058A"/>
    <w:rPr>
      <w:rFonts w:ascii="Arial" w:hAnsi="Arial"/>
      <w:sz w:val="16"/>
    </w:rPr>
  </w:style>
  <w:style w:type="paragraph" w:styleId="En-tte">
    <w:name w:val="header"/>
    <w:basedOn w:val="Normal"/>
    <w:link w:val="En-tteCar"/>
    <w:pPr>
      <w:tabs>
        <w:tab w:val="clear" w:pos="-720"/>
        <w:tab w:val="center" w:pos="4536"/>
        <w:tab w:val="right" w:pos="9072"/>
      </w:tabs>
    </w:pPr>
  </w:style>
  <w:style w:type="paragraph" w:customStyle="1" w:styleId="notedebas">
    <w:name w:val="note de bas"/>
    <w:basedOn w:val="Normal"/>
    <w:pPr>
      <w:widowControl w:val="0"/>
      <w:spacing w:line="240" w:lineRule="auto"/>
      <w:ind w:left="425" w:hanging="425"/>
    </w:pPr>
    <w:rPr>
      <w:rFonts w:ascii="Arial" w:hAnsi="Arial" w:cs="Arial"/>
      <w:sz w:val="16"/>
      <w:szCs w:val="16"/>
      <w:lang w:val="en-US"/>
    </w:rPr>
  </w:style>
  <w:style w:type="paragraph" w:customStyle="1" w:styleId="a">
    <w:name w:val="a)"/>
    <w:basedOn w:val="Normal"/>
    <w:pPr>
      <w:tabs>
        <w:tab w:val="clear" w:pos="-720"/>
      </w:tabs>
      <w:spacing w:after="120" w:line="240" w:lineRule="auto"/>
      <w:ind w:left="425" w:hanging="425"/>
    </w:pPr>
    <w:rPr>
      <w:rFonts w:ascii="Ottawa" w:hAnsi="Ottawa"/>
      <w:b/>
      <w:bCs/>
    </w:rPr>
  </w:style>
  <w:style w:type="paragraph" w:customStyle="1" w:styleId="paraa">
    <w:name w:val="paraa)"/>
    <w:basedOn w:val="Normal"/>
    <w:link w:val="paraaCar"/>
    <w:pPr>
      <w:spacing w:after="240" w:line="240" w:lineRule="auto"/>
      <w:ind w:left="425"/>
    </w:pPr>
    <w:rPr>
      <w:rFonts w:ascii="Arial" w:hAnsi="Arial" w:cs="Arial"/>
      <w:sz w:val="18"/>
      <w:szCs w:val="18"/>
    </w:rPr>
  </w:style>
  <w:style w:type="paragraph" w:customStyle="1" w:styleId="1">
    <w:name w:val="1"/>
    <w:basedOn w:val="para1"/>
    <w:qFormat/>
    <w:pPr>
      <w:tabs>
        <w:tab w:val="clear" w:pos="-720"/>
      </w:tabs>
      <w:ind w:left="426" w:hanging="426"/>
    </w:pPr>
    <w:rPr>
      <w:rFonts w:ascii="Ottawa" w:hAnsi="Ottawa"/>
      <w:b/>
      <w:bCs/>
      <w:sz w:val="22"/>
      <w:szCs w:val="22"/>
    </w:rPr>
  </w:style>
  <w:style w:type="paragraph" w:customStyle="1" w:styleId="para1">
    <w:name w:val="para1"/>
    <w:basedOn w:val="Normal"/>
    <w:pPr>
      <w:spacing w:after="240" w:line="240" w:lineRule="auto"/>
    </w:pPr>
    <w:rPr>
      <w:rFonts w:ascii="Arial" w:hAnsi="Arial" w:cs="Arial"/>
      <w:sz w:val="18"/>
      <w:szCs w:val="18"/>
    </w:rPr>
  </w:style>
  <w:style w:type="paragraph" w:customStyle="1" w:styleId="i">
    <w:name w:val="i)"/>
    <w:basedOn w:val="Normal"/>
    <w:qFormat/>
    <w:rsid w:val="00AC6FD9"/>
    <w:pPr>
      <w:spacing w:after="120" w:line="240" w:lineRule="auto"/>
      <w:ind w:left="1843" w:hanging="425"/>
    </w:pPr>
    <w:rPr>
      <w:rFonts w:ascii="Arial" w:hAnsi="Arial" w:cs="Arial"/>
      <w:sz w:val="18"/>
      <w:szCs w:val="18"/>
    </w:rPr>
  </w:style>
  <w:style w:type="paragraph" w:customStyle="1" w:styleId="A0">
    <w:name w:val="A"/>
    <w:basedOn w:val="Normal"/>
    <w:pPr>
      <w:spacing w:after="240" w:line="240" w:lineRule="auto"/>
      <w:jc w:val="center"/>
    </w:pPr>
    <w:rPr>
      <w:rFonts w:ascii="Ottawa" w:hAnsi="Ottawa"/>
      <w:b/>
      <w:bCs/>
      <w:caps/>
      <w:sz w:val="24"/>
      <w:szCs w:val="24"/>
    </w:rPr>
  </w:style>
  <w:style w:type="paragraph" w:customStyle="1" w:styleId="Ref">
    <w:name w:val="Ref."/>
    <w:basedOn w:val="Normal"/>
    <w:pPr>
      <w:spacing w:after="240" w:line="240" w:lineRule="auto"/>
      <w:ind w:left="426" w:hanging="426"/>
    </w:pPr>
    <w:rPr>
      <w:rFonts w:ascii="Arial" w:hAnsi="Arial" w:cs="Arial"/>
      <w:sz w:val="18"/>
      <w:szCs w:val="18"/>
    </w:rPr>
  </w:style>
  <w:style w:type="paragraph" w:customStyle="1" w:styleId="sumtexte">
    <w:name w:val="sumtexte"/>
    <w:basedOn w:val="Normal"/>
    <w:pPr>
      <w:spacing w:after="120" w:line="240" w:lineRule="exact"/>
      <w:ind w:left="567" w:right="567"/>
    </w:pPr>
    <w:rPr>
      <w:rFonts w:ascii="Arial" w:hAnsi="Arial" w:cs="Arial"/>
      <w:i/>
      <w:iCs/>
      <w:sz w:val="18"/>
      <w:szCs w:val="18"/>
    </w:rPr>
  </w:style>
  <w:style w:type="paragraph" w:customStyle="1" w:styleId="paraA0">
    <w:name w:val="paraA"/>
    <w:basedOn w:val="Normal"/>
    <w:uiPriority w:val="99"/>
    <w:pPr>
      <w:spacing w:after="240" w:line="240" w:lineRule="auto"/>
    </w:pPr>
    <w:rPr>
      <w:rFonts w:ascii="Arial" w:hAnsi="Arial" w:cs="Arial"/>
      <w:sz w:val="18"/>
      <w:szCs w:val="18"/>
    </w:rPr>
  </w:style>
  <w:style w:type="paragraph" w:customStyle="1" w:styleId="TITRE">
    <w:name w:val="TITRE"/>
    <w:basedOn w:val="Normal"/>
    <w:pPr>
      <w:spacing w:after="240"/>
      <w:jc w:val="center"/>
    </w:pPr>
    <w:rPr>
      <w:b/>
      <w:bCs/>
      <w:caps/>
    </w:rPr>
  </w:style>
  <w:style w:type="paragraph" w:styleId="Pieddepage">
    <w:name w:val="footer"/>
    <w:basedOn w:val="Normal"/>
    <w:pPr>
      <w:tabs>
        <w:tab w:val="clear" w:pos="-720"/>
        <w:tab w:val="center" w:pos="4536"/>
        <w:tab w:val="right" w:pos="9072"/>
      </w:tabs>
    </w:pPr>
  </w:style>
  <w:style w:type="paragraph" w:styleId="Notedebasdepage">
    <w:name w:val="footnote text"/>
    <w:basedOn w:val="Normal"/>
    <w:link w:val="NotedebasdepageCar"/>
    <w:uiPriority w:val="99"/>
    <w:semiHidden/>
  </w:style>
  <w:style w:type="character" w:styleId="Appelnotedebasdep">
    <w:name w:val="footnote reference"/>
    <w:uiPriority w:val="99"/>
    <w:semiHidden/>
    <w:rPr>
      <w:vertAlign w:val="superscript"/>
    </w:rPr>
  </w:style>
  <w:style w:type="paragraph" w:customStyle="1" w:styleId="sumtextelastpara">
    <w:name w:val="sumtexte last para"/>
    <w:basedOn w:val="sumtexte"/>
    <w:pPr>
      <w:spacing w:after="480"/>
    </w:pPr>
  </w:style>
  <w:style w:type="paragraph" w:customStyle="1" w:styleId="b">
    <w:name w:val="b)"/>
    <w:basedOn w:val="Normal"/>
    <w:pPr>
      <w:spacing w:after="120" w:line="240" w:lineRule="auto"/>
      <w:ind w:left="850" w:hanging="425"/>
    </w:pPr>
    <w:rPr>
      <w:rFonts w:ascii="Ottawa" w:hAnsi="Ottawa"/>
      <w:b/>
      <w:sz w:val="18"/>
    </w:rPr>
  </w:style>
  <w:style w:type="paragraph" w:customStyle="1" w:styleId="ipara">
    <w:name w:val="i_para"/>
    <w:basedOn w:val="i"/>
    <w:pPr>
      <w:spacing w:line="200" w:lineRule="exact"/>
      <w:ind w:left="851" w:firstLine="0"/>
    </w:pPr>
  </w:style>
  <w:style w:type="paragraph" w:customStyle="1" w:styleId="iparalast">
    <w:name w:val="i_para_last"/>
    <w:basedOn w:val="i"/>
    <w:pPr>
      <w:spacing w:after="240" w:line="200" w:lineRule="exact"/>
    </w:pPr>
  </w:style>
  <w:style w:type="paragraph" w:customStyle="1" w:styleId="Referencetitle">
    <w:name w:val="Reference_title"/>
    <w:basedOn w:val="Normal"/>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pPr>
      <w:spacing w:after="240" w:line="240" w:lineRule="auto"/>
      <w:jc w:val="center"/>
    </w:pPr>
    <w:rPr>
      <w:rFonts w:ascii="Ottawa" w:hAnsi="Ottawa"/>
      <w:caps/>
      <w:spacing w:val="60"/>
      <w:sz w:val="24"/>
    </w:rPr>
  </w:style>
  <w:style w:type="paragraph" w:customStyle="1" w:styleId="Chaptertitle">
    <w:name w:val="Chapter_title"/>
    <w:basedOn w:val="Normal"/>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pPr>
      <w:spacing w:before="1200"/>
    </w:pPr>
  </w:style>
  <w:style w:type="paragraph" w:customStyle="1" w:styleId="rtoiles">
    <w:name w:val="r_étoiles"/>
    <w:basedOn w:val="Normal"/>
    <w:next w:val="Normal"/>
    <w:pPr>
      <w:keepLines/>
      <w:tabs>
        <w:tab w:val="clear" w:pos="-720"/>
      </w:tabs>
      <w:spacing w:before="240" w:after="240" w:line="240" w:lineRule="atLeast"/>
      <w:jc w:val="center"/>
    </w:pPr>
    <w:rPr>
      <w:lang w:val="fr-FR"/>
    </w:rPr>
  </w:style>
  <w:style w:type="paragraph" w:styleId="Textedebulles">
    <w:name w:val="Balloon Text"/>
    <w:basedOn w:val="Normal"/>
    <w:semiHidden/>
    <w:rPr>
      <w:rFonts w:ascii="Tahoma" w:hAnsi="Tahoma" w:cs="Tahoma"/>
      <w:sz w:val="16"/>
      <w:szCs w:val="16"/>
    </w:rPr>
  </w:style>
  <w:style w:type="character" w:styleId="Lienhypertexte">
    <w:name w:val="Hyperlink"/>
    <w:rPr>
      <w:rFonts w:ascii="Verdana" w:hAnsi="Verdana" w:hint="default"/>
      <w:color w:val="0000FF"/>
      <w:u w:val="single"/>
    </w:rPr>
  </w:style>
  <w:style w:type="character" w:styleId="Lienhypertextesuivivisit">
    <w:name w:val="FollowedHyperlink"/>
    <w:rPr>
      <w:color w:val="800080"/>
      <w:u w:val="single"/>
    </w:rPr>
  </w:style>
  <w:style w:type="character" w:styleId="Marquedecommentaire">
    <w:name w:val="annotation reference"/>
    <w:semiHidden/>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character" w:customStyle="1" w:styleId="paraaCar">
    <w:name w:val="paraa) Car"/>
    <w:link w:val="paraa"/>
    <w:rsid w:val="00736466"/>
    <w:rPr>
      <w:rFonts w:ascii="Arial" w:hAnsi="Arial" w:cs="Arial"/>
      <w:sz w:val="18"/>
      <w:szCs w:val="18"/>
      <w:lang w:val="en-GB" w:eastAsia="fr-FR" w:bidi="ar-SA"/>
    </w:rPr>
  </w:style>
  <w:style w:type="paragraph" w:styleId="Notedefin">
    <w:name w:val="endnote text"/>
    <w:basedOn w:val="Normal"/>
    <w:link w:val="NotedefinCar"/>
    <w:rsid w:val="000B783E"/>
  </w:style>
  <w:style w:type="character" w:customStyle="1" w:styleId="NotedefinCar">
    <w:name w:val="Note de fin Car"/>
    <w:link w:val="Notedefin"/>
    <w:rsid w:val="000B783E"/>
    <w:rPr>
      <w:lang w:eastAsia="fr-FR"/>
    </w:rPr>
  </w:style>
  <w:style w:type="character" w:styleId="Appeldenotedefin">
    <w:name w:val="endnote reference"/>
    <w:rsid w:val="000B783E"/>
    <w:rPr>
      <w:vertAlign w:val="superscript"/>
    </w:rPr>
  </w:style>
  <w:style w:type="paragraph" w:customStyle="1" w:styleId="Revision1">
    <w:name w:val="Revision1"/>
    <w:hidden/>
    <w:uiPriority w:val="99"/>
    <w:semiHidden/>
    <w:rsid w:val="00EC6051"/>
    <w:rPr>
      <w:lang w:eastAsia="fr-FR"/>
    </w:rPr>
  </w:style>
  <w:style w:type="paragraph" w:styleId="Corpsdetexte">
    <w:name w:val="Body Text"/>
    <w:basedOn w:val="Normal"/>
    <w:link w:val="CorpsdetexteCar"/>
    <w:rsid w:val="006D058A"/>
    <w:pPr>
      <w:widowControl w:val="0"/>
      <w:tabs>
        <w:tab w:val="clear" w:pos="-720"/>
      </w:tabs>
      <w:spacing w:line="240" w:lineRule="auto"/>
      <w:jc w:val="left"/>
    </w:pPr>
    <w:rPr>
      <w:sz w:val="24"/>
      <w:szCs w:val="24"/>
    </w:rPr>
  </w:style>
  <w:style w:type="character" w:customStyle="1" w:styleId="CorpsdetexteCar">
    <w:name w:val="Corps de texte Car"/>
    <w:link w:val="Corpsdetexte"/>
    <w:rsid w:val="006D058A"/>
    <w:rPr>
      <w:sz w:val="24"/>
      <w:szCs w:val="24"/>
      <w:lang w:eastAsia="fr-FR"/>
    </w:rPr>
  </w:style>
  <w:style w:type="paragraph" w:customStyle="1" w:styleId="Reflabnote">
    <w:name w:val="Ref_lab_note"/>
    <w:basedOn w:val="Normal"/>
    <w:link w:val="ReflabnoteCar"/>
    <w:rsid w:val="00987DFF"/>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basedOn w:val="Policepardfaut"/>
    <w:link w:val="Reflabnote"/>
    <w:rsid w:val="00987DFF"/>
    <w:rPr>
      <w:rFonts w:ascii="Arial" w:hAnsi="Arial" w:cs="Arial"/>
      <w:sz w:val="18"/>
      <w:szCs w:val="18"/>
      <w:lang w:eastAsia="fr-FR"/>
    </w:rPr>
  </w:style>
  <w:style w:type="character" w:customStyle="1" w:styleId="En-tteCar">
    <w:name w:val="En-tête Car"/>
    <w:basedOn w:val="Policepardfaut"/>
    <w:link w:val="En-tte"/>
    <w:rsid w:val="004E4B73"/>
    <w:rPr>
      <w:lang w:eastAsia="fr-FR"/>
    </w:rPr>
  </w:style>
  <w:style w:type="paragraph" w:customStyle="1" w:styleId="A1">
    <w:name w:val="A1"/>
    <w:basedOn w:val="Titre1"/>
    <w:qFormat/>
    <w:rsid w:val="004043C7"/>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4043C7"/>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qFormat/>
    <w:rsid w:val="004043C7"/>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4043C7"/>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CD3446"/>
    <w:pPr>
      <w:tabs>
        <w:tab w:val="clear" w:pos="-720"/>
      </w:tabs>
      <w:spacing w:after="120" w:line="240" w:lineRule="auto"/>
      <w:ind w:left="1418" w:hanging="567"/>
    </w:pPr>
    <w:rPr>
      <w:rFonts w:ascii="Ottawa" w:eastAsiaTheme="minorHAnsi" w:hAnsi="Ottawa" w:cs="Arial"/>
      <w:b/>
      <w:sz w:val="19"/>
      <w:lang w:eastAsia="en-US"/>
    </w:rPr>
  </w:style>
  <w:style w:type="paragraph" w:customStyle="1" w:styleId="111Para">
    <w:name w:val="1.1.1_Para"/>
    <w:basedOn w:val="Normal"/>
    <w:qFormat/>
    <w:rsid w:val="004043C7"/>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4043C7"/>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4043C7"/>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4043C7"/>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4043C7"/>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4043C7"/>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4043C7"/>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4043C7"/>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4043C7"/>
    <w:pPr>
      <w:spacing w:after="120"/>
      <w:ind w:hanging="425"/>
    </w:pPr>
  </w:style>
  <w:style w:type="paragraph" w:customStyle="1" w:styleId="11ilist">
    <w:name w:val="1.1.i_list"/>
    <w:basedOn w:val="i"/>
    <w:qFormat/>
    <w:rsid w:val="004043C7"/>
    <w:pPr>
      <w:tabs>
        <w:tab w:val="clear" w:pos="-720"/>
      </w:tabs>
      <w:ind w:left="1276"/>
    </w:pPr>
    <w:rPr>
      <w:rFonts w:eastAsiaTheme="minorHAnsi"/>
      <w:lang w:eastAsia="en-US"/>
    </w:rPr>
  </w:style>
  <w:style w:type="paragraph" w:customStyle="1" w:styleId="TableHead">
    <w:name w:val="Table Head"/>
    <w:basedOn w:val="Normal"/>
    <w:uiPriority w:val="99"/>
    <w:rsid w:val="002F3973"/>
    <w:pPr>
      <w:tabs>
        <w:tab w:val="clear" w:pos="-720"/>
      </w:tabs>
      <w:spacing w:before="120" w:after="120" w:line="240" w:lineRule="auto"/>
      <w:jc w:val="center"/>
    </w:pPr>
    <w:rPr>
      <w:rFonts w:ascii="Ottawa" w:hAnsi="Ottawa" w:cs="Ottawa"/>
      <w:b/>
      <w:bCs/>
      <w:sz w:val="18"/>
      <w:szCs w:val="18"/>
      <w:lang w:val="en-IE" w:eastAsia="en-US"/>
    </w:rPr>
  </w:style>
  <w:style w:type="paragraph" w:customStyle="1" w:styleId="Tabletext">
    <w:name w:val="Table text"/>
    <w:basedOn w:val="Normal"/>
    <w:uiPriority w:val="99"/>
    <w:rsid w:val="002F3973"/>
    <w:pPr>
      <w:tabs>
        <w:tab w:val="clear" w:pos="-720"/>
      </w:tabs>
      <w:spacing w:before="120" w:after="120" w:line="240" w:lineRule="auto"/>
      <w:jc w:val="center"/>
    </w:pPr>
    <w:rPr>
      <w:rFonts w:ascii="Arial" w:hAnsi="Arial" w:cs="Arial"/>
      <w:sz w:val="18"/>
      <w:szCs w:val="18"/>
      <w:lang w:val="en-IE" w:eastAsia="en-US"/>
    </w:rPr>
  </w:style>
  <w:style w:type="paragraph" w:customStyle="1" w:styleId="Tabletitle">
    <w:name w:val="Table title"/>
    <w:basedOn w:val="Normal"/>
    <w:autoRedefine/>
    <w:uiPriority w:val="99"/>
    <w:rsid w:val="00C428EF"/>
    <w:pPr>
      <w:tabs>
        <w:tab w:val="clear" w:pos="-720"/>
      </w:tabs>
      <w:spacing w:after="120" w:line="240" w:lineRule="auto"/>
      <w:jc w:val="center"/>
    </w:pPr>
    <w:rPr>
      <w:rFonts w:ascii="Ottawa" w:hAnsi="Ottawa" w:cs="Arial"/>
      <w:bCs/>
      <w:i/>
      <w:iCs/>
      <w:sz w:val="18"/>
      <w:szCs w:val="18"/>
      <w:lang w:val="en-IE" w:eastAsia="en-US"/>
    </w:rPr>
  </w:style>
  <w:style w:type="paragraph" w:styleId="Textebrut">
    <w:name w:val="Plain Text"/>
    <w:basedOn w:val="Normal"/>
    <w:link w:val="TextebrutCar"/>
    <w:uiPriority w:val="99"/>
    <w:rsid w:val="002F3973"/>
    <w:pPr>
      <w:tabs>
        <w:tab w:val="clear" w:pos="-720"/>
      </w:tabs>
      <w:spacing w:line="240" w:lineRule="auto"/>
      <w:jc w:val="left"/>
    </w:pPr>
    <w:rPr>
      <w:rFonts w:ascii="Calibri" w:hAnsi="Calibri" w:cs="Calibri"/>
      <w:sz w:val="22"/>
      <w:szCs w:val="22"/>
      <w:lang w:eastAsia="en-US"/>
    </w:rPr>
  </w:style>
  <w:style w:type="character" w:customStyle="1" w:styleId="TextebrutCar">
    <w:name w:val="Texte brut Car"/>
    <w:basedOn w:val="Policepardfaut"/>
    <w:link w:val="Textebrut"/>
    <w:uiPriority w:val="99"/>
    <w:rsid w:val="002F3973"/>
    <w:rPr>
      <w:rFonts w:ascii="Calibri" w:hAnsi="Calibri" w:cs="Calibri"/>
      <w:sz w:val="22"/>
      <w:szCs w:val="22"/>
      <w:lang w:eastAsia="en-US"/>
    </w:rPr>
  </w:style>
  <w:style w:type="character" w:customStyle="1" w:styleId="NotedebasdepageCar">
    <w:name w:val="Note de bas de page Car"/>
    <w:basedOn w:val="Policepardfaut"/>
    <w:link w:val="Notedebasdepage"/>
    <w:uiPriority w:val="99"/>
    <w:semiHidden/>
    <w:rsid w:val="002F3973"/>
    <w:rPr>
      <w:lang w:eastAsia="fr-FR"/>
    </w:rPr>
  </w:style>
  <w:style w:type="paragraph" w:styleId="Rvision">
    <w:name w:val="Revision"/>
    <w:hidden/>
    <w:uiPriority w:val="99"/>
    <w:semiHidden/>
    <w:rsid w:val="00C47952"/>
    <w:rPr>
      <w:lang w:eastAsia="fr-FR"/>
    </w:rPr>
  </w:style>
  <w:style w:type="character" w:customStyle="1" w:styleId="UnresolvedMention1">
    <w:name w:val="Unresolved Mention1"/>
    <w:basedOn w:val="Policepardfaut"/>
    <w:uiPriority w:val="99"/>
    <w:semiHidden/>
    <w:unhideWhenUsed/>
    <w:rsid w:val="004C2C8C"/>
    <w:rPr>
      <w:color w:val="605E5C"/>
      <w:shd w:val="clear" w:color="auto" w:fill="E1DFDD"/>
    </w:rPr>
  </w:style>
  <w:style w:type="character" w:customStyle="1" w:styleId="Mentionnonrsolue1">
    <w:name w:val="Mention non résolue1"/>
    <w:basedOn w:val="Policepardfaut"/>
    <w:uiPriority w:val="99"/>
    <w:semiHidden/>
    <w:unhideWhenUsed/>
    <w:rsid w:val="008B091B"/>
    <w:rPr>
      <w:color w:val="605E5C"/>
      <w:shd w:val="clear" w:color="auto" w:fill="E1DFDD"/>
    </w:rPr>
  </w:style>
  <w:style w:type="character" w:customStyle="1" w:styleId="highlight">
    <w:name w:val="highlight"/>
    <w:basedOn w:val="Policepardfaut"/>
    <w:rsid w:val="00177078"/>
  </w:style>
  <w:style w:type="paragraph" w:customStyle="1" w:styleId="Titre10">
    <w:name w:val="Titre1"/>
    <w:basedOn w:val="Normal"/>
    <w:rsid w:val="00177078"/>
    <w:pPr>
      <w:tabs>
        <w:tab w:val="clear" w:pos="-720"/>
      </w:tabs>
      <w:spacing w:before="100" w:beforeAutospacing="1" w:after="100" w:afterAutospacing="1" w:line="240" w:lineRule="auto"/>
      <w:jc w:val="left"/>
    </w:pPr>
    <w:rPr>
      <w:sz w:val="24"/>
      <w:szCs w:val="24"/>
      <w:lang w:val="en-IE" w:eastAsia="en-IE"/>
    </w:rPr>
  </w:style>
  <w:style w:type="paragraph" w:customStyle="1" w:styleId="desc">
    <w:name w:val="desc"/>
    <w:basedOn w:val="Normal"/>
    <w:rsid w:val="00177078"/>
    <w:pPr>
      <w:tabs>
        <w:tab w:val="clear" w:pos="-720"/>
      </w:tabs>
      <w:spacing w:before="100" w:beforeAutospacing="1" w:after="100" w:afterAutospacing="1" w:line="240" w:lineRule="auto"/>
      <w:jc w:val="left"/>
    </w:pPr>
    <w:rPr>
      <w:sz w:val="24"/>
      <w:szCs w:val="24"/>
      <w:lang w:val="en-IE" w:eastAsia="en-IE"/>
    </w:rPr>
  </w:style>
  <w:style w:type="paragraph" w:customStyle="1" w:styleId="details">
    <w:name w:val="details"/>
    <w:basedOn w:val="Normal"/>
    <w:rsid w:val="00177078"/>
    <w:pPr>
      <w:tabs>
        <w:tab w:val="clear" w:pos="-720"/>
      </w:tabs>
      <w:spacing w:before="100" w:beforeAutospacing="1" w:after="100" w:afterAutospacing="1" w:line="240" w:lineRule="auto"/>
      <w:jc w:val="left"/>
    </w:pPr>
    <w:rPr>
      <w:sz w:val="24"/>
      <w:szCs w:val="24"/>
      <w:lang w:val="en-IE" w:eastAsia="en-IE"/>
    </w:rPr>
  </w:style>
  <w:style w:type="character" w:customStyle="1" w:styleId="jrnl">
    <w:name w:val="jrnl"/>
    <w:basedOn w:val="Policepardfaut"/>
    <w:rsid w:val="00177078"/>
  </w:style>
  <w:style w:type="character" w:customStyle="1" w:styleId="Titre1Car">
    <w:name w:val="Titre 1 Car"/>
    <w:basedOn w:val="Policepardfaut"/>
    <w:link w:val="Titre1"/>
    <w:uiPriority w:val="99"/>
    <w:rsid w:val="000F1836"/>
    <w:rPr>
      <w:rFonts w:ascii="Arial" w:hAnsi="Arial" w:cs="Arial"/>
      <w:b/>
      <w:bCs/>
      <w:sz w:val="24"/>
      <w:szCs w:val="24"/>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1944">
      <w:bodyDiv w:val="1"/>
      <w:marLeft w:val="0"/>
      <w:marRight w:val="0"/>
      <w:marTop w:val="0"/>
      <w:marBottom w:val="0"/>
      <w:divBdr>
        <w:top w:val="none" w:sz="0" w:space="0" w:color="auto"/>
        <w:left w:val="none" w:sz="0" w:space="0" w:color="auto"/>
        <w:bottom w:val="none" w:sz="0" w:space="0" w:color="auto"/>
        <w:right w:val="none" w:sz="0" w:space="0" w:color="auto"/>
      </w:divBdr>
      <w:divsChild>
        <w:div w:id="1684210525">
          <w:marLeft w:val="0"/>
          <w:marRight w:val="0"/>
          <w:marTop w:val="0"/>
          <w:marBottom w:val="0"/>
          <w:divBdr>
            <w:top w:val="none" w:sz="0" w:space="0" w:color="auto"/>
            <w:left w:val="none" w:sz="0" w:space="0" w:color="auto"/>
            <w:bottom w:val="none" w:sz="0" w:space="0" w:color="auto"/>
            <w:right w:val="none" w:sz="0" w:space="0" w:color="auto"/>
          </w:divBdr>
        </w:div>
      </w:divsChild>
    </w:div>
    <w:div w:id="115224698">
      <w:bodyDiv w:val="1"/>
      <w:marLeft w:val="0"/>
      <w:marRight w:val="0"/>
      <w:marTop w:val="0"/>
      <w:marBottom w:val="0"/>
      <w:divBdr>
        <w:top w:val="none" w:sz="0" w:space="0" w:color="auto"/>
        <w:left w:val="none" w:sz="0" w:space="0" w:color="auto"/>
        <w:bottom w:val="none" w:sz="0" w:space="0" w:color="auto"/>
        <w:right w:val="none" w:sz="0" w:space="0" w:color="auto"/>
      </w:divBdr>
    </w:div>
    <w:div w:id="350256244">
      <w:bodyDiv w:val="1"/>
      <w:marLeft w:val="0"/>
      <w:marRight w:val="0"/>
      <w:marTop w:val="0"/>
      <w:marBottom w:val="0"/>
      <w:divBdr>
        <w:top w:val="none" w:sz="0" w:space="0" w:color="auto"/>
        <w:left w:val="none" w:sz="0" w:space="0" w:color="auto"/>
        <w:bottom w:val="none" w:sz="0" w:space="0" w:color="auto"/>
        <w:right w:val="none" w:sz="0" w:space="0" w:color="auto"/>
      </w:divBdr>
      <w:divsChild>
        <w:div w:id="1337683219">
          <w:marLeft w:val="0"/>
          <w:marRight w:val="0"/>
          <w:marTop w:val="0"/>
          <w:marBottom w:val="0"/>
          <w:divBdr>
            <w:top w:val="none" w:sz="0" w:space="0" w:color="auto"/>
            <w:left w:val="none" w:sz="0" w:space="0" w:color="auto"/>
            <w:bottom w:val="none" w:sz="0" w:space="0" w:color="auto"/>
            <w:right w:val="none" w:sz="0" w:space="0" w:color="auto"/>
          </w:divBdr>
        </w:div>
      </w:divsChild>
    </w:div>
    <w:div w:id="887572721">
      <w:bodyDiv w:val="1"/>
      <w:marLeft w:val="0"/>
      <w:marRight w:val="0"/>
      <w:marTop w:val="0"/>
      <w:marBottom w:val="0"/>
      <w:divBdr>
        <w:top w:val="none" w:sz="0" w:space="0" w:color="auto"/>
        <w:left w:val="none" w:sz="0" w:space="0" w:color="auto"/>
        <w:bottom w:val="none" w:sz="0" w:space="0" w:color="auto"/>
        <w:right w:val="none" w:sz="0" w:space="0" w:color="auto"/>
      </w:divBdr>
      <w:divsChild>
        <w:div w:id="114373754">
          <w:marLeft w:val="0"/>
          <w:marRight w:val="0"/>
          <w:marTop w:val="0"/>
          <w:marBottom w:val="0"/>
          <w:divBdr>
            <w:top w:val="none" w:sz="0" w:space="0" w:color="auto"/>
            <w:left w:val="none" w:sz="0" w:space="0" w:color="auto"/>
            <w:bottom w:val="none" w:sz="0" w:space="0" w:color="auto"/>
            <w:right w:val="none" w:sz="0" w:space="0" w:color="auto"/>
          </w:divBdr>
        </w:div>
      </w:divsChild>
    </w:div>
    <w:div w:id="898980811">
      <w:bodyDiv w:val="1"/>
      <w:marLeft w:val="0"/>
      <w:marRight w:val="0"/>
      <w:marTop w:val="0"/>
      <w:marBottom w:val="0"/>
      <w:divBdr>
        <w:top w:val="none" w:sz="0" w:space="0" w:color="auto"/>
        <w:left w:val="none" w:sz="0" w:space="0" w:color="auto"/>
        <w:bottom w:val="none" w:sz="0" w:space="0" w:color="auto"/>
        <w:right w:val="none" w:sz="0" w:space="0" w:color="auto"/>
      </w:divBdr>
    </w:div>
    <w:div w:id="1246722086">
      <w:bodyDiv w:val="1"/>
      <w:marLeft w:val="0"/>
      <w:marRight w:val="0"/>
      <w:marTop w:val="0"/>
      <w:marBottom w:val="0"/>
      <w:divBdr>
        <w:top w:val="none" w:sz="0" w:space="0" w:color="auto"/>
        <w:left w:val="none" w:sz="0" w:space="0" w:color="auto"/>
        <w:bottom w:val="none" w:sz="0" w:space="0" w:color="auto"/>
        <w:right w:val="none" w:sz="0" w:space="0" w:color="auto"/>
      </w:divBdr>
      <w:divsChild>
        <w:div w:id="1988707738">
          <w:marLeft w:val="0"/>
          <w:marRight w:val="0"/>
          <w:marTop w:val="0"/>
          <w:marBottom w:val="0"/>
          <w:divBdr>
            <w:top w:val="none" w:sz="0" w:space="0" w:color="auto"/>
            <w:left w:val="none" w:sz="0" w:space="0" w:color="auto"/>
            <w:bottom w:val="none" w:sz="0" w:space="0" w:color="auto"/>
            <w:right w:val="none" w:sz="0" w:space="0" w:color="auto"/>
          </w:divBdr>
        </w:div>
      </w:divsChild>
    </w:div>
    <w:div w:id="1266577101">
      <w:bodyDiv w:val="1"/>
      <w:marLeft w:val="0"/>
      <w:marRight w:val="0"/>
      <w:marTop w:val="0"/>
      <w:marBottom w:val="0"/>
      <w:divBdr>
        <w:top w:val="none" w:sz="0" w:space="0" w:color="auto"/>
        <w:left w:val="none" w:sz="0" w:space="0" w:color="auto"/>
        <w:bottom w:val="none" w:sz="0" w:space="0" w:color="auto"/>
        <w:right w:val="none" w:sz="0" w:space="0" w:color="auto"/>
      </w:divBdr>
      <w:divsChild>
        <w:div w:id="319120842">
          <w:marLeft w:val="0"/>
          <w:marRight w:val="0"/>
          <w:marTop w:val="0"/>
          <w:marBottom w:val="0"/>
          <w:divBdr>
            <w:top w:val="none" w:sz="0" w:space="0" w:color="auto"/>
            <w:left w:val="none" w:sz="0" w:space="0" w:color="auto"/>
            <w:bottom w:val="none" w:sz="0" w:space="0" w:color="auto"/>
            <w:right w:val="none" w:sz="0" w:space="0" w:color="auto"/>
          </w:divBdr>
        </w:div>
        <w:div w:id="573509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25812206"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ie.int"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ie.int/en/scientific-expertise/reference-laboratories/list-of-laboratori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oie.int/nttat/Attached%20files/A16-REC-COMPENDIUM_PROTOCOLES_TRYPANO-En.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outique.oie.int/extrait/091209201400040ensutcliffe813830.pdf"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51F1B-EED5-4365-80E1-8C8A3B059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MANUAL96.DOT</Template>
  <TotalTime>23</TotalTime>
  <Pages>21</Pages>
  <Words>13318</Words>
  <Characters>73194</Characters>
  <Application>Microsoft Office Word</Application>
  <DocSecurity>0</DocSecurity>
  <Lines>609</Lines>
  <Paragraphs>172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CHAPTER 2</vt:lpstr>
      <vt:lpstr>CHAPTER 2</vt:lpstr>
    </vt:vector>
  </TitlesOfParts>
  <Company>Microsoft</Company>
  <LinksUpToDate>false</LinksUpToDate>
  <CharactersWithSpaces>86340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arial/trait</dc:subject>
  <dc:creator>sara</dc:creator>
  <cp:lastModifiedBy>Sara Linnane</cp:lastModifiedBy>
  <cp:revision>3</cp:revision>
  <cp:lastPrinted>2019-03-27T05:31:00Z</cp:lastPrinted>
  <dcterms:created xsi:type="dcterms:W3CDTF">2020-03-12T13:59:00Z</dcterms:created>
  <dcterms:modified xsi:type="dcterms:W3CDTF">2020-03-12T15:08:00Z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