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38" w:rsidRPr="00951D38" w:rsidRDefault="00951D38" w:rsidP="00951D38">
      <w:pPr>
        <w:pStyle w:val="1"/>
        <w:snapToGrid w:val="0"/>
        <w:spacing w:before="0" w:after="100" w:afterAutospacing="1" w:line="360" w:lineRule="auto"/>
        <w:ind w:firstLineChars="0" w:firstLine="0"/>
        <w:jc w:val="left"/>
        <w:rPr>
          <w:rFonts w:ascii="黑体" w:eastAsia="黑体" w:hAnsi="黑体"/>
          <w:sz w:val="28"/>
          <w:szCs w:val="32"/>
        </w:rPr>
      </w:pPr>
      <w:r w:rsidRPr="00951D38">
        <w:rPr>
          <w:rFonts w:ascii="黑体" w:eastAsia="黑体" w:hAnsi="黑体" w:hint="eastAsia"/>
          <w:sz w:val="28"/>
          <w:szCs w:val="32"/>
        </w:rPr>
        <w:t>附件</w:t>
      </w:r>
      <w:r w:rsidR="002D3344">
        <w:rPr>
          <w:rFonts w:ascii="黑体" w:eastAsia="黑体" w:hAnsi="黑体" w:hint="eastAsia"/>
          <w:sz w:val="28"/>
          <w:szCs w:val="32"/>
        </w:rPr>
        <w:t>1</w:t>
      </w:r>
      <w:r w:rsidRPr="00951D38">
        <w:rPr>
          <w:rFonts w:ascii="黑体" w:eastAsia="黑体" w:hAnsi="黑体" w:hint="eastAsia"/>
          <w:sz w:val="28"/>
          <w:szCs w:val="32"/>
        </w:rPr>
        <w:t>：</w:t>
      </w:r>
    </w:p>
    <w:p w:rsidR="00951D38" w:rsidRPr="00951D38" w:rsidRDefault="00951D38" w:rsidP="00951D38">
      <w:pPr>
        <w:pStyle w:val="1"/>
        <w:snapToGrid w:val="0"/>
        <w:spacing w:before="0" w:after="100" w:afterAutospacing="1"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951D38">
        <w:rPr>
          <w:rFonts w:ascii="黑体" w:eastAsia="黑体" w:hAnsi="黑体" w:hint="eastAsia"/>
          <w:sz w:val="32"/>
          <w:szCs w:val="32"/>
        </w:rPr>
        <w:t>建议中止标准的药物饲料添加剂品种清单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4015"/>
        <w:gridCol w:w="3708"/>
      </w:tblGrid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黑体" w:eastAsia="黑体" w:hAnsi="黑体"/>
                <w:b w:val="0"/>
              </w:rPr>
            </w:pPr>
            <w:r w:rsidRPr="00951D38">
              <w:rPr>
                <w:rFonts w:ascii="黑体" w:eastAsia="黑体" w:hAnsi="黑体" w:hint="eastAsia"/>
                <w:b w:val="0"/>
              </w:rPr>
              <w:t>序号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leftChars="-2" w:left="-5" w:firstLineChars="0" w:firstLine="0"/>
              <w:jc w:val="center"/>
              <w:rPr>
                <w:rFonts w:ascii="黑体" w:eastAsia="黑体" w:hAnsi="黑体"/>
                <w:b w:val="0"/>
              </w:rPr>
            </w:pPr>
            <w:r w:rsidRPr="00951D38">
              <w:rPr>
                <w:rFonts w:ascii="黑体" w:eastAsia="黑体" w:hAnsi="黑体" w:hint="eastAsia"/>
                <w:b w:val="0"/>
              </w:rPr>
              <w:t>标准名称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黑体" w:eastAsia="黑体" w:hAnsi="黑体"/>
                <w:b w:val="0"/>
              </w:rPr>
            </w:pPr>
            <w:r w:rsidRPr="00951D38">
              <w:rPr>
                <w:rFonts w:ascii="黑体" w:eastAsia="黑体" w:hAnsi="黑体" w:hint="eastAsia"/>
                <w:b w:val="0"/>
              </w:rPr>
              <w:t>标准来源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1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土霉素预混剂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2017版《兽药质量标准》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2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土霉素钙预混剂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2017版《兽药质量标准》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3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亚甲基水杨酸杆菌肽预混剂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农业部公告第1998号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4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那西肽预混剂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2017版《兽药质量标准》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5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那西肽预混剂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农业部公告第2382号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6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杆菌肽锌预混剂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2015年版《中国兽药典》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7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杆菌肽锌预混剂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农业部公告第2023号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8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杆菌肽锌预混剂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农业部公告第2528号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9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恩拉霉素预混剂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农业部公告第2271号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10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黄霉素预混剂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2017版《兽药质量标准》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11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黄霉素预混剂（发酵）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2017版《兽药质量标准》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12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黄霉素预混剂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农业部公告第2503号</w:t>
            </w:r>
          </w:p>
        </w:tc>
      </w:tr>
      <w:tr w:rsidR="00951D38" w:rsidRPr="00951D38" w:rsidTr="000C5A29">
        <w:trPr>
          <w:trHeight w:val="567"/>
          <w:jc w:val="center"/>
        </w:trPr>
        <w:tc>
          <w:tcPr>
            <w:tcW w:w="1039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center"/>
              <w:rPr>
                <w:rFonts w:ascii="仿宋_GB2312" w:eastAsia="仿宋_GB2312"/>
                <w:b w:val="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13</w:t>
            </w:r>
          </w:p>
        </w:tc>
        <w:tc>
          <w:tcPr>
            <w:tcW w:w="4015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喹烯酮预混剂</w:t>
            </w:r>
          </w:p>
        </w:tc>
        <w:tc>
          <w:tcPr>
            <w:tcW w:w="3708" w:type="dxa"/>
            <w:vAlign w:val="center"/>
          </w:tcPr>
          <w:p w:rsidR="00951D38" w:rsidRPr="00951D38" w:rsidRDefault="00951D38" w:rsidP="00967285">
            <w:pPr>
              <w:ind w:firstLineChars="0" w:firstLine="0"/>
              <w:jc w:val="left"/>
              <w:rPr>
                <w:rFonts w:ascii="仿宋_GB2312" w:eastAsia="仿宋_GB2312" w:hAnsi="宋体" w:cs="宋体"/>
                <w:b w:val="0"/>
                <w:color w:val="000000"/>
              </w:rPr>
            </w:pPr>
            <w:r w:rsidRPr="00951D38">
              <w:rPr>
                <w:rFonts w:ascii="仿宋_GB2312" w:eastAsia="仿宋_GB2312" w:hint="eastAsia"/>
                <w:b w:val="0"/>
                <w:color w:val="000000"/>
              </w:rPr>
              <w:t>2017版《兽药质量标准》</w:t>
            </w:r>
          </w:p>
        </w:tc>
      </w:tr>
    </w:tbl>
    <w:p w:rsidR="00951D38" w:rsidRPr="00951D38" w:rsidRDefault="00951D38" w:rsidP="00951D38">
      <w:pPr>
        <w:widowControl/>
        <w:ind w:firstLine="480"/>
        <w:jc w:val="left"/>
        <w:rPr>
          <w:b w:val="0"/>
        </w:rPr>
      </w:pPr>
    </w:p>
    <w:p w:rsidR="002C168B" w:rsidRPr="00951D38" w:rsidRDefault="00951D38" w:rsidP="00951D38">
      <w:pPr>
        <w:ind w:firstLine="480"/>
        <w:rPr>
          <w:b w:val="0"/>
          <w:sz w:val="28"/>
        </w:rPr>
      </w:pPr>
      <w:r w:rsidRPr="00951D38">
        <w:rPr>
          <w:b w:val="0"/>
        </w:rPr>
        <w:br w:type="page"/>
      </w:r>
      <w:r w:rsidRPr="00951D38">
        <w:rPr>
          <w:rFonts w:hint="eastAsia"/>
          <w:b w:val="0"/>
          <w:sz w:val="28"/>
        </w:rPr>
        <w:lastRenderedPageBreak/>
        <w:t xml:space="preserve"> </w:t>
      </w:r>
    </w:p>
    <w:sectPr w:rsidR="002C168B" w:rsidRPr="00951D38" w:rsidSect="002C1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A0" w:rsidRDefault="009108A0" w:rsidP="00951D38">
      <w:pPr>
        <w:ind w:firstLine="482"/>
      </w:pPr>
      <w:r>
        <w:separator/>
      </w:r>
    </w:p>
  </w:endnote>
  <w:endnote w:type="continuationSeparator" w:id="1">
    <w:p w:rsidR="009108A0" w:rsidRDefault="009108A0" w:rsidP="00951D38">
      <w:pPr>
        <w:ind w:firstLine="48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38" w:rsidRDefault="00951D38" w:rsidP="00951D38">
    <w:pPr>
      <w:pStyle w:val="a6"/>
      <w:ind w:firstLine="36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38" w:rsidRDefault="00951D38" w:rsidP="00951D38">
    <w:pPr>
      <w:pStyle w:val="a6"/>
      <w:ind w:firstLine="36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38" w:rsidRDefault="00951D38" w:rsidP="00951D38">
    <w:pPr>
      <w:pStyle w:val="a6"/>
      <w:ind w:firstLine="36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A0" w:rsidRDefault="009108A0" w:rsidP="00951D38">
      <w:pPr>
        <w:ind w:firstLine="482"/>
      </w:pPr>
      <w:r>
        <w:separator/>
      </w:r>
    </w:p>
  </w:footnote>
  <w:footnote w:type="continuationSeparator" w:id="1">
    <w:p w:rsidR="009108A0" w:rsidRDefault="009108A0" w:rsidP="00951D38">
      <w:pPr>
        <w:ind w:firstLine="48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38" w:rsidRDefault="00951D38" w:rsidP="00951D38">
    <w:pPr>
      <w:pStyle w:val="a5"/>
      <w:ind w:firstLine="36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38" w:rsidRPr="00951D38" w:rsidRDefault="00951D38" w:rsidP="00951D38">
    <w:pPr>
      <w:ind w:left="482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38" w:rsidRDefault="00951D38" w:rsidP="00951D38">
    <w:pPr>
      <w:pStyle w:val="a5"/>
      <w:ind w:firstLine="36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BE2"/>
    <w:rsid w:val="002C168B"/>
    <w:rsid w:val="002D3344"/>
    <w:rsid w:val="00307C4E"/>
    <w:rsid w:val="006D4D75"/>
    <w:rsid w:val="008F03B7"/>
    <w:rsid w:val="009108A0"/>
    <w:rsid w:val="00951D38"/>
    <w:rsid w:val="00967285"/>
    <w:rsid w:val="00C55E5D"/>
    <w:rsid w:val="00E34EF7"/>
    <w:rsid w:val="00FE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E2"/>
    <w:pPr>
      <w:widowControl w:val="0"/>
      <w:ind w:firstLineChars="200" w:firstLine="200"/>
      <w:jc w:val="both"/>
    </w:pPr>
    <w:rPr>
      <w:rFonts w:ascii="Calibri" w:hAnsi="Calibri"/>
      <w:b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E2BE2"/>
    <w:pPr>
      <w:keepNext/>
      <w:keepLines/>
      <w:spacing w:before="340" w:after="330" w:line="578" w:lineRule="auto"/>
      <w:outlineLvl w:val="0"/>
    </w:pPr>
    <w:rPr>
      <w:b w:val="0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2BE2"/>
    <w:rPr>
      <w:rFonts w:ascii="Calibri" w:hAnsi="Calibri"/>
      <w:bCs/>
      <w:kern w:val="44"/>
      <w:sz w:val="44"/>
      <w:szCs w:val="44"/>
    </w:rPr>
  </w:style>
  <w:style w:type="table" w:styleId="a3">
    <w:name w:val="Table Grid"/>
    <w:basedOn w:val="a1"/>
    <w:uiPriority w:val="59"/>
    <w:rsid w:val="00FE2BE2"/>
    <w:rPr>
      <w:b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FE2BE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FE2BE2"/>
    <w:rPr>
      <w:rFonts w:ascii="宋体" w:hAnsi="Calibri"/>
      <w:b w:val="0"/>
    </w:rPr>
  </w:style>
  <w:style w:type="paragraph" w:styleId="a5">
    <w:name w:val="header"/>
    <w:basedOn w:val="a"/>
    <w:link w:val="Char0"/>
    <w:uiPriority w:val="99"/>
    <w:semiHidden/>
    <w:unhideWhenUsed/>
    <w:rsid w:val="0095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1D38"/>
    <w:rPr>
      <w:rFonts w:ascii="Calibri" w:hAnsi="Calibri"/>
      <w:b/>
    </w:rPr>
  </w:style>
  <w:style w:type="paragraph" w:styleId="a6">
    <w:name w:val="footer"/>
    <w:basedOn w:val="a"/>
    <w:link w:val="Char1"/>
    <w:uiPriority w:val="99"/>
    <w:semiHidden/>
    <w:unhideWhenUsed/>
    <w:rsid w:val="0095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51D38"/>
    <w:rPr>
      <w:rFonts w:ascii="Calibri" w:hAnsi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王小慈</dc:creator>
  <cp:lastModifiedBy>王小慈</cp:lastModifiedBy>
  <cp:revision>6</cp:revision>
  <dcterms:created xsi:type="dcterms:W3CDTF">2019-10-12T08:52:00Z</dcterms:created>
  <dcterms:modified xsi:type="dcterms:W3CDTF">2019-10-14T03:25:00Z</dcterms:modified>
</cp:coreProperties>
</file>