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DB" w:rsidRDefault="000F60DB" w:rsidP="000F60DB">
      <w:pPr>
        <w:autoSpaceDE w:val="0"/>
        <w:autoSpaceDN w:val="0"/>
        <w:spacing w:line="660" w:lineRule="exact"/>
        <w:jc w:val="left"/>
        <w:rPr>
          <w:rFonts w:ascii="黑体" w:eastAsia="黑体" w:hAnsi="黑体"/>
          <w:color w:val="000000"/>
          <w:kern w:val="0"/>
          <w:szCs w:val="32"/>
        </w:rPr>
      </w:pPr>
      <w:r>
        <w:rPr>
          <w:rFonts w:ascii="黑体" w:eastAsia="黑体" w:hAnsi="黑体" w:hint="eastAsia"/>
          <w:color w:val="000000"/>
          <w:kern w:val="0"/>
          <w:szCs w:val="32"/>
        </w:rPr>
        <w:t>附件</w:t>
      </w:r>
    </w:p>
    <w:p w:rsidR="000F60DB" w:rsidRDefault="000F60DB" w:rsidP="000F60DB">
      <w:pPr>
        <w:autoSpaceDE w:val="0"/>
        <w:autoSpaceDN w:val="0"/>
        <w:spacing w:line="660" w:lineRule="exact"/>
        <w:ind w:firstLineChars="200" w:firstLine="880"/>
        <w:jc w:val="center"/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2017年版《兽药质量标准》勘误表</w:t>
      </w:r>
    </w:p>
    <w:p w:rsidR="000F60DB" w:rsidRDefault="000F60DB" w:rsidP="000F60DB">
      <w:pPr>
        <w:tabs>
          <w:tab w:val="left" w:pos="4230"/>
        </w:tabs>
        <w:rPr>
          <w:rFonts w:hint="eastAsia"/>
        </w:rPr>
      </w:pPr>
      <w:r>
        <w:rPr>
          <w:rFonts w:ascii="黑体" w:eastAsia="黑体" w:hAnsi="黑体" w:hint="eastAsia"/>
          <w:sz w:val="28"/>
          <w:szCs w:val="28"/>
        </w:rPr>
        <w:t>化学药品卷</w:t>
      </w:r>
    </w:p>
    <w:tbl>
      <w:tblPr>
        <w:tblW w:w="13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1985"/>
        <w:gridCol w:w="4535"/>
        <w:gridCol w:w="5954"/>
      </w:tblGrid>
      <w:tr w:rsidR="000F60DB" w:rsidTr="00AE64B8">
        <w:trPr>
          <w:trHeight w:val="540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页码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原内容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修正内容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四环素片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【规格】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50mg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单位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0.125g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12.5</w:t>
            </w:r>
            <w:r>
              <w:rPr>
                <w:rFonts w:hint="eastAsia"/>
                <w:sz w:val="22"/>
              </w:rPr>
              <w:t>单位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【规格】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50mg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万单位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）（</w:t>
            </w:r>
            <w:r>
              <w:rPr>
                <w:color w:val="000000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>0.125g</w:t>
            </w: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12.5</w:t>
            </w:r>
            <w:r>
              <w:rPr>
                <w:rFonts w:hint="eastAsia"/>
                <w:sz w:val="22"/>
              </w:rPr>
              <w:t>万单位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地</w:t>
            </w:r>
            <w:proofErr w:type="gramStart"/>
            <w:r>
              <w:rPr>
                <w:rFonts w:hint="eastAsia"/>
                <w:color w:val="000000"/>
                <w:sz w:val="22"/>
              </w:rPr>
              <w:t>克珠利颗粒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含量测定 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（附录</w:t>
            </w:r>
            <w:r>
              <w:rPr>
                <w:color w:val="000000"/>
                <w:sz w:val="22"/>
              </w:rPr>
              <w:t>32</w:t>
            </w:r>
            <w:r>
              <w:rPr>
                <w:rFonts w:hint="eastAsia"/>
                <w:color w:val="000000"/>
                <w:sz w:val="22"/>
              </w:rPr>
              <w:t>）测定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（附录</w:t>
            </w:r>
            <w:r>
              <w:rPr>
                <w:color w:val="000000"/>
                <w:sz w:val="22"/>
              </w:rPr>
              <w:t>0512</w:t>
            </w:r>
            <w:r>
              <w:rPr>
                <w:rFonts w:hint="eastAsia"/>
                <w:color w:val="000000"/>
                <w:sz w:val="22"/>
              </w:rPr>
              <w:t>）测定</w:t>
            </w:r>
          </w:p>
        </w:tc>
      </w:tr>
      <w:tr w:rsidR="000F60DB" w:rsidTr="00AE64B8">
        <w:trPr>
          <w:trHeight w:val="77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</w:rPr>
              <w:t>吡喹酮粉</w:t>
            </w:r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含量测定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</w:rPr>
              <w:t>滤过，精密</w:t>
            </w:r>
            <w:proofErr w:type="gramStart"/>
            <w:r>
              <w:rPr>
                <w:rFonts w:hint="eastAsia"/>
              </w:rPr>
              <w:t>量取续滤液</w:t>
            </w:r>
            <w:proofErr w:type="gramEnd"/>
            <w:r>
              <w:t>5ml</w:t>
            </w:r>
            <w:r>
              <w:rPr>
                <w:rFonts w:hint="eastAsia"/>
              </w:rPr>
              <w:t>，置</w:t>
            </w:r>
            <w:r>
              <w:t>50ml</w:t>
            </w:r>
            <w:r>
              <w:rPr>
                <w:rFonts w:hint="eastAsia"/>
              </w:rPr>
              <w:t>量瓶中，用流动相稀释至刻度，摇匀，精密量取</w:t>
            </w:r>
            <w:r>
              <w:t>20</w:t>
            </w:r>
            <w:r>
              <w:rPr>
                <w:szCs w:val="21"/>
              </w:rPr>
              <w:t>μl</w:t>
            </w:r>
            <w:r>
              <w:rPr>
                <w:rFonts w:hint="eastAsia"/>
              </w:rPr>
              <w:t>注入液相色谱仪，记录色谱图；另取</w:t>
            </w:r>
            <w:proofErr w:type="gramStart"/>
            <w:r>
              <w:rPr>
                <w:rFonts w:hint="eastAsia"/>
              </w:rPr>
              <w:t>吡喹</w:t>
            </w:r>
            <w:proofErr w:type="gramEnd"/>
            <w:r>
              <w:rPr>
                <w:rFonts w:hint="eastAsia"/>
              </w:rPr>
              <w:t>酮对照品</w:t>
            </w:r>
            <w:r>
              <w:t>50mg</w:t>
            </w:r>
            <w:r>
              <w:rPr>
                <w:rFonts w:hint="eastAsia"/>
              </w:rPr>
              <w:t>，同法测定。按外标法以峰面积计算，即得。</w:t>
            </w: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含量测定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</w:rPr>
              <w:t>滤过，</w:t>
            </w:r>
            <w:proofErr w:type="gramStart"/>
            <w:r>
              <w:rPr>
                <w:rFonts w:hint="eastAsia"/>
              </w:rPr>
              <w:t>取续滤液</w:t>
            </w:r>
            <w:proofErr w:type="gramEnd"/>
            <w:r>
              <w:rPr>
                <w:rFonts w:hint="eastAsia"/>
              </w:rPr>
              <w:t>，照</w:t>
            </w:r>
            <w:proofErr w:type="gramStart"/>
            <w:r>
              <w:rPr>
                <w:rFonts w:hint="eastAsia"/>
              </w:rPr>
              <w:t>吡喹</w:t>
            </w:r>
            <w:proofErr w:type="gramEnd"/>
            <w:r>
              <w:rPr>
                <w:rFonts w:hint="eastAsia"/>
              </w:rPr>
              <w:t>酮含量测定项下的方法，自</w:t>
            </w:r>
            <w:r>
              <w:t>“</w:t>
            </w:r>
            <w:r>
              <w:rPr>
                <w:rFonts w:hint="eastAsia"/>
              </w:rPr>
              <w:t>精密量取</w:t>
            </w:r>
            <w:r>
              <w:t>5ml”</w:t>
            </w:r>
            <w:r>
              <w:rPr>
                <w:rFonts w:hint="eastAsia"/>
              </w:rPr>
              <w:t>起，依法测定，即得。</w:t>
            </w:r>
          </w:p>
        </w:tc>
      </w:tr>
      <w:tr w:rsidR="000F60DB" w:rsidTr="00AE64B8">
        <w:trPr>
          <w:trHeight w:val="77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</w:rPr>
              <w:t>吡喹</w:t>
            </w:r>
            <w:proofErr w:type="gramEnd"/>
            <w:r>
              <w:rPr>
                <w:rFonts w:hint="eastAsia"/>
                <w:sz w:val="22"/>
              </w:rPr>
              <w:t>酮预混剂（水产用）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乳酸环丙沙星注射液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检查】氯化物 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精密量取本品适量（约相当于环丙沙星200mg），……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检查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氯化物 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 精密量取本品10ml，……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复方磺胺嘧啶混悬液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检查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应符合内服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溶液剂项下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……。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检查</w:t>
            </w:r>
            <w:r>
              <w:rPr>
                <w:rFonts w:hint="eastAsia"/>
                <w:sz w:val="22"/>
              </w:rPr>
              <w:t>】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应符合内服混悬剂项下</w:t>
            </w:r>
            <w:r>
              <w:rPr>
                <w:rFonts w:ascii="宋体" w:hAnsi="宋体" w:hint="eastAsia"/>
                <w:color w:val="000000"/>
                <w:sz w:val="22"/>
              </w:rPr>
              <w:t>……。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盐酸大观霉素注射液（犬用）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】按</w:t>
            </w: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22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24</w:t>
            </w:r>
            <w:r>
              <w:rPr>
                <w:sz w:val="22"/>
              </w:rPr>
              <w:t>N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O</w:t>
            </w:r>
            <w:r>
              <w:rPr>
                <w:sz w:val="22"/>
                <w:vertAlign w:val="subscript"/>
              </w:rPr>
              <w:t>7</w:t>
            </w:r>
            <w:r>
              <w:rPr>
                <w:rFonts w:hint="eastAsia"/>
                <w:sz w:val="22"/>
              </w:rPr>
              <w:t>计算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】按</w:t>
            </w: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14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24</w:t>
            </w:r>
            <w:r>
              <w:rPr>
                <w:sz w:val="22"/>
              </w:rPr>
              <w:t>N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O</w:t>
            </w:r>
            <w:r>
              <w:rPr>
                <w:sz w:val="22"/>
                <w:vertAlign w:val="subscript"/>
              </w:rPr>
              <w:t>7</w:t>
            </w:r>
            <w:r>
              <w:rPr>
                <w:rFonts w:hint="eastAsia"/>
                <w:sz w:val="22"/>
              </w:rPr>
              <w:t>计算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盐酸多</w:t>
            </w:r>
            <w:proofErr w:type="gramStart"/>
            <w:r>
              <w:rPr>
                <w:rFonts w:hint="eastAsia"/>
                <w:color w:val="000000"/>
                <w:sz w:val="22"/>
              </w:rPr>
              <w:t>西环素注射液</w:t>
            </w:r>
            <w:proofErr w:type="gramEnd"/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ascii="宋体" w:hAnsi="宋体" w:hint="eastAsia"/>
                <w:color w:val="000000"/>
                <w:sz w:val="22"/>
              </w:rPr>
              <w:t>Ⅳ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行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……应为90.0%</w:t>
            </w:r>
            <w:r>
              <w:rPr>
                <w:rFonts w:ascii="MS Mincho" w:eastAsia="MS Mincho" w:hAnsi="MS Mincho" w:cs="MS Mincho" w:hint="eastAsia"/>
                <w:sz w:val="22"/>
              </w:rPr>
              <w:t>〜</w:t>
            </w:r>
            <w:r>
              <w:rPr>
                <w:rFonts w:ascii="宋体" w:hAnsi="宋体" w:cs="MS Mincho" w:hint="eastAsia"/>
                <w:sz w:val="22"/>
              </w:rPr>
              <w:t>110.0%。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第</w:t>
            </w:r>
            <w:r>
              <w:rPr>
                <w:color w:val="000000"/>
                <w:sz w:val="22"/>
              </w:rPr>
              <w:t>4</w:t>
            </w:r>
            <w:r>
              <w:rPr>
                <w:rFonts w:hint="eastAsia"/>
                <w:color w:val="000000"/>
                <w:sz w:val="22"/>
              </w:rPr>
              <w:t>行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2"/>
              </w:rPr>
              <w:t>……应为标示量的90.0%</w:t>
            </w:r>
            <w:r>
              <w:rPr>
                <w:rFonts w:ascii="MS Mincho" w:eastAsia="MS Mincho" w:hAnsi="MS Mincho" w:cs="MS Mincho" w:hint="eastAsia"/>
                <w:sz w:val="22"/>
              </w:rPr>
              <w:t>〜</w:t>
            </w:r>
            <w:r>
              <w:rPr>
                <w:rFonts w:ascii="宋体" w:hAnsi="宋体" w:cs="MS Mincho" w:hint="eastAsia"/>
                <w:sz w:val="22"/>
              </w:rPr>
              <w:t>110.0%。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酒石酸泰乐菌素磺胺二甲嘧啶可溶性粉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黑体" w:eastAsia="黑体" w:hAnsi="黑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含量测定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ascii="黑体" w:eastAsia="黑体" w:hAnsi="黑体" w:hint="eastAsia"/>
                <w:szCs w:val="21"/>
              </w:rPr>
              <w:t>色谱条件与系统适用性试验</w:t>
            </w:r>
          </w:p>
          <w:tbl>
            <w:tblPr>
              <w:tblW w:w="5000" w:type="pct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1310"/>
              <w:gridCol w:w="1570"/>
              <w:gridCol w:w="1439"/>
            </w:tblGrid>
            <w:tr w:rsidR="000F60DB" w:rsidTr="00AE64B8">
              <w:tc>
                <w:tcPr>
                  <w:tcW w:w="1516" w:type="pct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0F60DB" w:rsidRDefault="000F60DB" w:rsidP="00AE64B8">
                  <w:pPr>
                    <w:spacing w:line="276" w:lineRule="auto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时间</w:t>
                  </w:r>
                  <w:r>
                    <w:rPr>
                      <w:iCs/>
                    </w:rPr>
                    <w:t>(</w:t>
                  </w:r>
                  <w:r>
                    <w:rPr>
                      <w:rFonts w:hint="eastAsia"/>
                      <w:iCs/>
                    </w:rPr>
                    <w:t>分钟）</w:t>
                  </w:r>
                </w:p>
              </w:tc>
              <w:tc>
                <w:tcPr>
                  <w:tcW w:w="1818" w:type="pct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0F60DB" w:rsidRDefault="000F60DB" w:rsidP="00AE64B8">
                  <w:pPr>
                    <w:spacing w:line="276" w:lineRule="auto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流动相</w:t>
                  </w:r>
                  <w:r>
                    <w:rPr>
                      <w:iCs/>
                    </w:rPr>
                    <w:t>A</w:t>
                  </w:r>
                  <w:r>
                    <w:rPr>
                      <w:rFonts w:hint="eastAsia"/>
                      <w:iCs/>
                    </w:rPr>
                    <w:t>（</w:t>
                  </w:r>
                  <w:r>
                    <w:rPr>
                      <w:iCs/>
                    </w:rPr>
                    <w:t>%</w:t>
                  </w:r>
                  <w:r>
                    <w:rPr>
                      <w:rFonts w:hint="eastAsia"/>
                      <w:iCs/>
                    </w:rPr>
                    <w:t>）</w:t>
                  </w:r>
                </w:p>
              </w:tc>
              <w:tc>
                <w:tcPr>
                  <w:tcW w:w="1666" w:type="pct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0F60DB" w:rsidRDefault="000F60DB" w:rsidP="00AE64B8">
                  <w:pPr>
                    <w:spacing w:line="276" w:lineRule="auto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流动相</w:t>
                  </w:r>
                  <w:r>
                    <w:rPr>
                      <w:iCs/>
                    </w:rPr>
                    <w:t>B</w:t>
                  </w:r>
                  <w:r>
                    <w:rPr>
                      <w:rFonts w:hint="eastAsia"/>
                      <w:iCs/>
                    </w:rPr>
                    <w:t>（</w:t>
                  </w:r>
                  <w:r>
                    <w:rPr>
                      <w:iCs/>
                    </w:rPr>
                    <w:t>%</w:t>
                  </w:r>
                  <w:r>
                    <w:rPr>
                      <w:rFonts w:hint="eastAsia"/>
                      <w:iCs/>
                    </w:rPr>
                    <w:t>）</w:t>
                  </w:r>
                </w:p>
              </w:tc>
            </w:tr>
            <w:tr w:rsidR="000F60DB" w:rsidTr="00AE64B8">
              <w:tc>
                <w:tcPr>
                  <w:tcW w:w="1516" w:type="pc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p w:rsidR="000F60DB" w:rsidRDefault="000F60DB" w:rsidP="00AE64B8">
                  <w:r>
                    <w:rPr>
                      <w:rFonts w:hint="eastAsia"/>
                    </w:rPr>
                    <w:t>．．．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p w:rsidR="000F60DB" w:rsidRDefault="000F60DB" w:rsidP="00AE64B8">
                  <w:r>
                    <w:rPr>
                      <w:rFonts w:hint="eastAsia"/>
                    </w:rPr>
                    <w:t>．．．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p w:rsidR="000F60DB" w:rsidRDefault="000F60DB" w:rsidP="00AE64B8">
                  <w:r>
                    <w:rPr>
                      <w:rFonts w:hint="eastAsia"/>
                    </w:rPr>
                    <w:t>．．．</w:t>
                  </w:r>
                </w:p>
              </w:tc>
            </w:tr>
          </w:tbl>
          <w:p w:rsidR="000F60DB" w:rsidRDefault="000F60DB" w:rsidP="00AE64B8">
            <w:pPr>
              <w:rPr>
                <w:szCs w:val="21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黑体" w:eastAsia="黑体" w:hAnsi="黑体"/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含量测定</w:t>
            </w:r>
            <w:r>
              <w:rPr>
                <w:rFonts w:hint="eastAsia"/>
                <w:szCs w:val="21"/>
              </w:rPr>
              <w:t>】</w:t>
            </w:r>
            <w:r>
              <w:rPr>
                <w:rFonts w:ascii="黑体" w:eastAsia="黑体" w:hAnsi="黑体" w:hint="eastAsia"/>
                <w:szCs w:val="21"/>
              </w:rPr>
              <w:t>色谱条件与系统适用性试验</w:t>
            </w:r>
          </w:p>
          <w:tbl>
            <w:tblPr>
              <w:tblW w:w="5000" w:type="pct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1740"/>
              <w:gridCol w:w="2086"/>
              <w:gridCol w:w="1912"/>
            </w:tblGrid>
            <w:tr w:rsidR="000F60DB" w:rsidTr="00AE64B8">
              <w:tc>
                <w:tcPr>
                  <w:tcW w:w="1516" w:type="pct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0F60DB" w:rsidRDefault="000F60DB" w:rsidP="00AE64B8">
                  <w:pPr>
                    <w:spacing w:line="276" w:lineRule="auto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时间</w:t>
                  </w:r>
                  <w:r>
                    <w:rPr>
                      <w:iCs/>
                    </w:rPr>
                    <w:t>(</w:t>
                  </w:r>
                  <w:r>
                    <w:rPr>
                      <w:rFonts w:hint="eastAsia"/>
                      <w:iCs/>
                    </w:rPr>
                    <w:t>分钟）</w:t>
                  </w:r>
                </w:p>
              </w:tc>
              <w:tc>
                <w:tcPr>
                  <w:tcW w:w="1818" w:type="pct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0F60DB" w:rsidRDefault="000F60DB" w:rsidP="00AE64B8">
                  <w:pPr>
                    <w:spacing w:line="276" w:lineRule="auto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流动相</w:t>
                  </w:r>
                  <w:r>
                    <w:rPr>
                      <w:iCs/>
                    </w:rPr>
                    <w:t>B</w:t>
                  </w:r>
                  <w:r>
                    <w:rPr>
                      <w:rFonts w:hint="eastAsia"/>
                      <w:iCs/>
                    </w:rPr>
                    <w:t>（</w:t>
                  </w:r>
                  <w:r>
                    <w:rPr>
                      <w:iCs/>
                    </w:rPr>
                    <w:t>%</w:t>
                  </w:r>
                  <w:r>
                    <w:rPr>
                      <w:rFonts w:hint="eastAsia"/>
                      <w:iCs/>
                    </w:rPr>
                    <w:t>）</w:t>
                  </w:r>
                </w:p>
              </w:tc>
              <w:tc>
                <w:tcPr>
                  <w:tcW w:w="1666" w:type="pct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0F60DB" w:rsidRDefault="000F60DB" w:rsidP="00AE64B8">
                  <w:pPr>
                    <w:spacing w:line="276" w:lineRule="auto"/>
                    <w:rPr>
                      <w:iCs/>
                    </w:rPr>
                  </w:pPr>
                  <w:r>
                    <w:rPr>
                      <w:rFonts w:hint="eastAsia"/>
                      <w:iCs/>
                    </w:rPr>
                    <w:t>流动相</w:t>
                  </w:r>
                  <w:r>
                    <w:rPr>
                      <w:iCs/>
                    </w:rPr>
                    <w:t>A</w:t>
                  </w:r>
                  <w:r>
                    <w:rPr>
                      <w:rFonts w:hint="eastAsia"/>
                      <w:iCs/>
                    </w:rPr>
                    <w:t>（</w:t>
                  </w:r>
                  <w:r>
                    <w:rPr>
                      <w:iCs/>
                    </w:rPr>
                    <w:t>%</w:t>
                  </w:r>
                  <w:r>
                    <w:rPr>
                      <w:rFonts w:hint="eastAsia"/>
                      <w:iCs/>
                    </w:rPr>
                    <w:t>）</w:t>
                  </w:r>
                </w:p>
              </w:tc>
            </w:tr>
            <w:tr w:rsidR="000F60DB" w:rsidTr="00AE64B8">
              <w:tc>
                <w:tcPr>
                  <w:tcW w:w="1516" w:type="pc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p w:rsidR="000F60DB" w:rsidRDefault="000F60DB" w:rsidP="00AE64B8">
                  <w:r>
                    <w:rPr>
                      <w:rFonts w:hint="eastAsia"/>
                    </w:rPr>
                    <w:t>．．．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p w:rsidR="000F60DB" w:rsidRDefault="000F60DB" w:rsidP="00AE64B8">
                  <w:r>
                    <w:rPr>
                      <w:rFonts w:hint="eastAsia"/>
                    </w:rPr>
                    <w:t>．．．</w:t>
                  </w:r>
                </w:p>
              </w:tc>
              <w:tc>
                <w:tcPr>
                  <w:tcW w:w="1666" w:type="pc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hideMark/>
                </w:tcPr>
                <w:p w:rsidR="000F60DB" w:rsidRDefault="000F60DB" w:rsidP="00AE64B8">
                  <w:r>
                    <w:rPr>
                      <w:rFonts w:hint="eastAsia"/>
                    </w:rPr>
                    <w:t>．．．</w:t>
                  </w:r>
                </w:p>
              </w:tc>
            </w:tr>
          </w:tbl>
          <w:p w:rsidR="000F60DB" w:rsidRDefault="000F60DB" w:rsidP="00AE64B8">
            <w:pPr>
              <w:rPr>
                <w:szCs w:val="21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人工矿泉盐说明书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noProof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药理作用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sz w:val="22"/>
              </w:rPr>
              <w:t>不易被吸收的</w:t>
            </w:r>
            <w:r>
              <w:rPr>
                <w:sz w:val="22"/>
              </w:rPr>
              <w:t>SO</w:t>
            </w:r>
            <w:r>
              <w:rPr>
                <w:sz w:val="22"/>
                <w:vertAlign w:val="superscript"/>
              </w:rPr>
              <w:t>2-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noProof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药理作用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sz w:val="22"/>
              </w:rPr>
              <w:t>不易被吸收的</w:t>
            </w:r>
            <w:r>
              <w:rPr>
                <w:sz w:val="22"/>
              </w:rPr>
              <w:t>SO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  <w:vertAlign w:val="superscript"/>
              </w:rPr>
              <w:t>2-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土霉素预混剂说明书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兽用处方药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兽用非处方药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多拉菌素注射液说明书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兽用处方药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兽用非处方药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盐酸大观霉素注射液（犬用）说明书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】按</w:t>
            </w: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22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24</w:t>
            </w:r>
            <w:r>
              <w:rPr>
                <w:sz w:val="22"/>
              </w:rPr>
              <w:t>N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O</w:t>
            </w:r>
            <w:r>
              <w:rPr>
                <w:sz w:val="22"/>
                <w:vertAlign w:val="subscript"/>
              </w:rPr>
              <w:t>7</w:t>
            </w:r>
            <w:r>
              <w:rPr>
                <w:rFonts w:hint="eastAsia"/>
                <w:sz w:val="22"/>
              </w:rPr>
              <w:t>计算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】按</w:t>
            </w:r>
            <w:r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14</w:t>
            </w:r>
            <w:r>
              <w:rPr>
                <w:sz w:val="22"/>
              </w:rPr>
              <w:t>H</w:t>
            </w:r>
            <w:r>
              <w:rPr>
                <w:sz w:val="22"/>
                <w:vertAlign w:val="subscript"/>
              </w:rPr>
              <w:t>24</w:t>
            </w:r>
            <w:r>
              <w:rPr>
                <w:sz w:val="22"/>
              </w:rPr>
              <w:t>N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O</w:t>
            </w:r>
            <w:r>
              <w:rPr>
                <w:sz w:val="22"/>
                <w:vertAlign w:val="subscript"/>
              </w:rPr>
              <w:t>7</w:t>
            </w:r>
            <w:r>
              <w:rPr>
                <w:rFonts w:hint="eastAsia"/>
                <w:sz w:val="22"/>
              </w:rPr>
              <w:t>计算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盐酸</w:t>
            </w:r>
            <w:r>
              <w:rPr>
                <w:rFonts w:hint="eastAsia"/>
                <w:sz w:val="22"/>
              </w:rPr>
              <w:t>吖啶黄</w:t>
            </w:r>
            <w:r>
              <w:rPr>
                <w:rFonts w:hint="eastAsia"/>
                <w:color w:val="000000"/>
                <w:sz w:val="22"/>
              </w:rPr>
              <w:t>注射液说明书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</w:rPr>
              <w:t>兽用非处方药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兽用处方药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盐酸多</w:t>
            </w:r>
            <w:proofErr w:type="gramStart"/>
            <w:r>
              <w:rPr>
                <w:rFonts w:hint="eastAsia"/>
                <w:color w:val="000000"/>
                <w:sz w:val="22"/>
              </w:rPr>
              <w:t>西环素子宫</w:t>
            </w:r>
            <w:proofErr w:type="gramEnd"/>
            <w:r>
              <w:rPr>
                <w:rFonts w:hint="eastAsia"/>
                <w:color w:val="000000"/>
                <w:sz w:val="22"/>
              </w:rPr>
              <w:t>注入剂说明书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DB" w:rsidRDefault="000F60DB" w:rsidP="00AE64B8">
            <w:r>
              <w:rPr>
                <w:rFonts w:hint="eastAsia"/>
              </w:rPr>
              <w:t>兽用处方药</w:t>
            </w:r>
          </w:p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DB" w:rsidRDefault="000F60DB" w:rsidP="00AE64B8">
            <w:r>
              <w:rPr>
                <w:rFonts w:hint="eastAsia"/>
              </w:rPr>
              <w:t>兽用非处方药</w:t>
            </w:r>
          </w:p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588</w:t>
            </w:r>
            <w:r>
              <w:rPr>
                <w:rFonts w:hint="eastAsia"/>
                <w:color w:val="000000"/>
                <w:sz w:val="22"/>
              </w:rPr>
              <w:t>、</w:t>
            </w:r>
          </w:p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>盐酸沙拉沙星片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DB" w:rsidRDefault="000F60DB" w:rsidP="00AE64B8">
            <w:pPr>
              <w:rPr>
                <w:rFonts w:eastAsia="黑体"/>
                <w:kern w:val="0"/>
                <w:sz w:val="22"/>
              </w:rPr>
            </w:pPr>
            <w:r>
              <w:rPr>
                <w:rFonts w:eastAsia="黑体" w:hint="eastAsia"/>
                <w:kern w:val="0"/>
                <w:sz w:val="22"/>
              </w:rPr>
              <w:t>【药物相互作用】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ascii="宋体" w:hAnsi="宋体" w:cs="宋体" w:hint="eastAsia"/>
                <w:kern w:val="0"/>
                <w:sz w:val="22"/>
              </w:rPr>
              <w:t>②</w:t>
            </w:r>
            <w:r>
              <w:rPr>
                <w:kern w:val="0"/>
                <w:sz w:val="22"/>
              </w:rPr>
              <w:t>Ca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Mg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Fe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和</w:t>
            </w:r>
            <w:r>
              <w:rPr>
                <w:kern w:val="0"/>
                <w:sz w:val="22"/>
              </w:rPr>
              <w:t>Ab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等重金属离子可与本品可发生</w:t>
            </w:r>
            <w:proofErr w:type="gramStart"/>
            <w:r>
              <w:rPr>
                <w:rFonts w:hint="eastAsia"/>
                <w:kern w:val="0"/>
                <w:sz w:val="22"/>
              </w:rPr>
              <w:t>螯</w:t>
            </w:r>
            <w:proofErr w:type="gramEnd"/>
            <w:r>
              <w:rPr>
                <w:rFonts w:hint="eastAsia"/>
                <w:kern w:val="0"/>
                <w:sz w:val="22"/>
              </w:rPr>
              <w:t>合，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  <w:p w:rsidR="000F60DB" w:rsidRDefault="000F60DB" w:rsidP="00AE64B8">
            <w:pPr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DB" w:rsidRDefault="000F60DB" w:rsidP="00AE64B8">
            <w:pPr>
              <w:rPr>
                <w:rFonts w:eastAsia="黑体"/>
                <w:kern w:val="0"/>
                <w:sz w:val="22"/>
              </w:rPr>
            </w:pPr>
            <w:r>
              <w:rPr>
                <w:rFonts w:eastAsia="黑体" w:hint="eastAsia"/>
                <w:kern w:val="0"/>
                <w:sz w:val="22"/>
              </w:rPr>
              <w:t>【药物相互作用】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ascii="宋体" w:hAnsi="宋体" w:cs="宋体" w:hint="eastAsia"/>
                <w:kern w:val="0"/>
                <w:sz w:val="22"/>
              </w:rPr>
              <w:t>②</w:t>
            </w:r>
            <w:r>
              <w:rPr>
                <w:kern w:val="0"/>
                <w:sz w:val="22"/>
              </w:rPr>
              <w:t>Ca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Mg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Fe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和</w:t>
            </w:r>
            <w:r>
              <w:rPr>
                <w:kern w:val="0"/>
                <w:sz w:val="22"/>
              </w:rPr>
              <w:t>Al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等重金属离子可与本品可发生</w:t>
            </w:r>
            <w:proofErr w:type="gramStart"/>
            <w:r>
              <w:rPr>
                <w:rFonts w:hint="eastAsia"/>
                <w:kern w:val="0"/>
                <w:sz w:val="22"/>
              </w:rPr>
              <w:t>螯</w:t>
            </w:r>
            <w:proofErr w:type="gramEnd"/>
            <w:r>
              <w:rPr>
                <w:rFonts w:hint="eastAsia"/>
                <w:kern w:val="0"/>
                <w:sz w:val="22"/>
              </w:rPr>
              <w:t>合，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  <w:p w:rsidR="000F60DB" w:rsidRDefault="000F60DB" w:rsidP="00AE64B8">
            <w:pPr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590</w:t>
            </w:r>
            <w:r>
              <w:rPr>
                <w:rFonts w:hint="eastAsia"/>
                <w:color w:val="000000"/>
                <w:sz w:val="22"/>
              </w:rPr>
              <w:t>、</w:t>
            </w:r>
          </w:p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>盐酸沙拉沙星可溶性粉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592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>盐酸沙拉沙星注射液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594</w:t>
            </w:r>
            <w:r>
              <w:rPr>
                <w:rFonts w:hint="eastAsia"/>
                <w:color w:val="000000"/>
                <w:sz w:val="22"/>
              </w:rPr>
              <w:t>、</w:t>
            </w:r>
          </w:p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595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596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>盐酸沙拉沙星溶液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596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597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>盐酸环丙沙星可溶性粉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599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</w:rPr>
              <w:t>盐酸环丙沙星注射液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left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620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621</w:t>
            </w:r>
            <w:r>
              <w:rPr>
                <w:rFonts w:hint="eastAsia"/>
                <w:color w:val="000000"/>
                <w:sz w:val="22"/>
              </w:rPr>
              <w:t>、</w:t>
            </w:r>
            <w:r>
              <w:rPr>
                <w:color w:val="000000"/>
                <w:sz w:val="22"/>
              </w:rPr>
              <w:t>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keepNext/>
              <w:keepLines/>
              <w:jc w:val="left"/>
              <w:outlineLvl w:val="2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</w:rPr>
              <w:t>恩诺沙</w:t>
            </w:r>
            <w:proofErr w:type="gramEnd"/>
            <w:r>
              <w:rPr>
                <w:rFonts w:hint="eastAsia"/>
                <w:bCs/>
                <w:sz w:val="22"/>
              </w:rPr>
              <w:t>星可溶性粉说明书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kern w:val="0"/>
                <w:sz w:val="22"/>
              </w:rPr>
              <w:t>【药物相互作用】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ascii="宋体" w:hAnsi="宋体" w:cs="宋体" w:hint="eastAsia"/>
                <w:kern w:val="0"/>
                <w:sz w:val="22"/>
              </w:rPr>
              <w:t>②</w:t>
            </w:r>
            <w:r>
              <w:rPr>
                <w:kern w:val="0"/>
                <w:sz w:val="22"/>
              </w:rPr>
              <w:t>Ca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Mg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Fe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Ab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等重金属离子与本品可发生</w:t>
            </w:r>
            <w:proofErr w:type="gramStart"/>
            <w:r>
              <w:rPr>
                <w:rFonts w:hint="eastAsia"/>
                <w:kern w:val="0"/>
                <w:sz w:val="22"/>
              </w:rPr>
              <w:t>螯</w:t>
            </w:r>
            <w:proofErr w:type="gramEnd"/>
            <w:r>
              <w:rPr>
                <w:rFonts w:hint="eastAsia"/>
                <w:kern w:val="0"/>
                <w:sz w:val="22"/>
              </w:rPr>
              <w:t>合，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kern w:val="0"/>
                <w:sz w:val="22"/>
              </w:rPr>
              <w:t>【药物相互作用】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ascii="宋体" w:hAnsi="宋体" w:cs="宋体" w:hint="eastAsia"/>
                <w:kern w:val="0"/>
                <w:sz w:val="22"/>
              </w:rPr>
              <w:t>②</w:t>
            </w:r>
            <w:r>
              <w:rPr>
                <w:kern w:val="0"/>
                <w:sz w:val="22"/>
              </w:rPr>
              <w:t>Ca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Mg</w:t>
            </w:r>
            <w:r>
              <w:rPr>
                <w:kern w:val="0"/>
                <w:sz w:val="22"/>
                <w:vertAlign w:val="superscript"/>
              </w:rPr>
              <w:t>2+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Fe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、</w:t>
            </w:r>
            <w:r>
              <w:rPr>
                <w:kern w:val="0"/>
                <w:sz w:val="22"/>
              </w:rPr>
              <w:t>Al</w:t>
            </w:r>
            <w:r>
              <w:rPr>
                <w:kern w:val="0"/>
                <w:sz w:val="22"/>
                <w:vertAlign w:val="superscript"/>
              </w:rPr>
              <w:t>3+</w:t>
            </w:r>
            <w:r>
              <w:rPr>
                <w:rFonts w:hint="eastAsia"/>
                <w:kern w:val="0"/>
                <w:sz w:val="22"/>
              </w:rPr>
              <w:t>等重金属离子与本品可发生</w:t>
            </w:r>
            <w:proofErr w:type="gramStart"/>
            <w:r>
              <w:rPr>
                <w:rFonts w:hint="eastAsia"/>
                <w:kern w:val="0"/>
                <w:sz w:val="22"/>
              </w:rPr>
              <w:t>螯</w:t>
            </w:r>
            <w:proofErr w:type="gramEnd"/>
            <w:r>
              <w:rPr>
                <w:rFonts w:hint="eastAsia"/>
                <w:kern w:val="0"/>
                <w:sz w:val="22"/>
              </w:rPr>
              <w:t>合，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氨</w:t>
            </w:r>
            <w:proofErr w:type="gramStart"/>
            <w:r>
              <w:rPr>
                <w:rFonts w:hint="eastAsia"/>
                <w:color w:val="000000"/>
                <w:sz w:val="22"/>
              </w:rPr>
              <w:t>苄</w:t>
            </w:r>
            <w:proofErr w:type="gramEnd"/>
            <w:r>
              <w:rPr>
                <w:rFonts w:hint="eastAsia"/>
                <w:color w:val="000000"/>
                <w:sz w:val="22"/>
              </w:rPr>
              <w:t>西林钠可溶性粉说明书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药理作用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药效学 </w:t>
            </w:r>
            <w:r>
              <w:rPr>
                <w:rFonts w:ascii="宋体" w:hAnsi="宋体" w:hint="eastAsia"/>
                <w:color w:val="000000"/>
                <w:sz w:val="22"/>
              </w:rPr>
              <w:t>氨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苄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西林属于β-内酰胺类抗菌药，……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药理作用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药效学 </w:t>
            </w:r>
            <w:r>
              <w:rPr>
                <w:rFonts w:ascii="宋体" w:hAnsi="宋体" w:hint="eastAsia"/>
                <w:color w:val="000000"/>
                <w:sz w:val="22"/>
              </w:rPr>
              <w:t>氨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苄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西林属于β-内酰胺类抗生素，……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氨</w:t>
            </w:r>
            <w:proofErr w:type="gramStart"/>
            <w:r>
              <w:rPr>
                <w:rFonts w:hint="eastAsia"/>
                <w:color w:val="000000"/>
                <w:sz w:val="22"/>
              </w:rPr>
              <w:t>苄</w:t>
            </w:r>
            <w:proofErr w:type="gramEnd"/>
            <w:r>
              <w:rPr>
                <w:rFonts w:hint="eastAsia"/>
                <w:color w:val="000000"/>
                <w:sz w:val="22"/>
              </w:rPr>
              <w:t>西林钠可溶性粉说明书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作用与用途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抗生素类药。……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作用与用途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β-内酰胺类抗生素。……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硝</w:t>
            </w:r>
            <w:proofErr w:type="gramEnd"/>
            <w:r>
              <w:rPr>
                <w:rFonts w:hint="eastAsia"/>
                <w:color w:val="000000"/>
                <w:sz w:val="22"/>
              </w:rPr>
              <w:t>氯酚伊维菌素片说明书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兽用非处方药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兽用处方药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硫酸黏菌素预混剂说明书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用法与用量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……牛、猪、鸡</w:t>
            </w:r>
            <w:r>
              <w:rPr>
                <w:color w:val="000000"/>
                <w:sz w:val="22"/>
              </w:rPr>
              <w:t>0.75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color w:val="000000"/>
                <w:sz w:val="22"/>
              </w:rPr>
              <w:t>1kg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用法与用量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rFonts w:ascii="宋体" w:hAnsi="宋体" w:hint="eastAsia"/>
                <w:color w:val="000000"/>
                <w:sz w:val="22"/>
              </w:rPr>
              <w:t>……牛、猪、鸡</w:t>
            </w:r>
            <w:r>
              <w:rPr>
                <w:color w:val="000000"/>
                <w:sz w:val="22"/>
              </w:rPr>
              <w:t>375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color w:val="000000"/>
                <w:sz w:val="22"/>
              </w:rPr>
              <w:t>500g</w:t>
            </w: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</w:p>
        </w:tc>
      </w:tr>
    </w:tbl>
    <w:p w:rsidR="000F60DB" w:rsidRDefault="000F60DB" w:rsidP="000F60DB">
      <w:pPr>
        <w:tabs>
          <w:tab w:val="left" w:pos="423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中药卷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1984"/>
        <w:gridCol w:w="4536"/>
        <w:gridCol w:w="5954"/>
      </w:tblGrid>
      <w:tr w:rsidR="000F60DB" w:rsidTr="00AE64B8">
        <w:trPr>
          <w:trHeight w:val="54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页码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原内容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修正内容</w:t>
            </w:r>
          </w:p>
        </w:tc>
      </w:tr>
      <w:tr w:rsidR="000F60DB" w:rsidTr="00AE64B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三黄苦参散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每</w:t>
            </w:r>
            <w:r>
              <w:rPr>
                <w:color w:val="000000"/>
                <w:sz w:val="22"/>
              </w:rPr>
              <w:t>1ml</w:t>
            </w:r>
            <w:r>
              <w:rPr>
                <w:rFonts w:hint="eastAsia"/>
                <w:color w:val="000000"/>
                <w:sz w:val="22"/>
              </w:rPr>
              <w:t>相当于原生药</w:t>
            </w:r>
            <w:r>
              <w:rPr>
                <w:color w:val="000000"/>
                <w:sz w:val="22"/>
              </w:rPr>
              <w:t>1.14g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删去</w:t>
            </w:r>
          </w:p>
        </w:tc>
      </w:tr>
      <w:tr w:rsidR="000F60DB" w:rsidTr="00AE64B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苦参末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总量不得少于</w:t>
            </w:r>
            <w:r>
              <w:rPr>
                <w:color w:val="000000"/>
                <w:sz w:val="22"/>
              </w:rPr>
              <w:t>120mg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……</w:t>
            </w:r>
            <w:r>
              <w:rPr>
                <w:rFonts w:hint="eastAsia"/>
                <w:color w:val="000000"/>
                <w:sz w:val="22"/>
              </w:rPr>
              <w:t>总量不得少于</w:t>
            </w:r>
            <w:r>
              <w:rPr>
                <w:color w:val="000000"/>
                <w:sz w:val="22"/>
              </w:rPr>
              <w:t>12.0mg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  <w:tr w:rsidR="000F60DB" w:rsidTr="00AE64B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金钱草散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……或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</w:rPr>
              <w:t>规格网状……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……或不规则网状……</w:t>
            </w:r>
          </w:p>
        </w:tc>
      </w:tr>
      <w:tr w:rsidR="000F60DB" w:rsidTr="00AE64B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银黄可溶性粉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性状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本品为棕黄色粉末。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性状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本品为浅黄色至棕黄色粉末。</w:t>
            </w:r>
          </w:p>
        </w:tc>
      </w:tr>
      <w:tr w:rsidR="000F60DB" w:rsidTr="00AE64B8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驱球止痢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合剂说明书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【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规格</w:t>
            </w:r>
            <w:r>
              <w:rPr>
                <w:rFonts w:hint="eastAsia"/>
                <w:color w:val="000000"/>
                <w:sz w:val="22"/>
              </w:rPr>
              <w:t>】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每</w:t>
            </w:r>
            <w:r>
              <w:rPr>
                <w:color w:val="000000"/>
                <w:sz w:val="22"/>
              </w:rPr>
              <w:t>1ml</w:t>
            </w:r>
            <w:r>
              <w:rPr>
                <w:rFonts w:hint="eastAsia"/>
                <w:color w:val="000000"/>
                <w:sz w:val="22"/>
              </w:rPr>
              <w:t>相当于原生药</w:t>
            </w:r>
            <w:r>
              <w:rPr>
                <w:color w:val="000000"/>
                <w:sz w:val="22"/>
              </w:rPr>
              <w:t>2g</w:t>
            </w:r>
            <w:r>
              <w:rPr>
                <w:rFonts w:hint="eastAsia"/>
                <w:color w:val="000000"/>
                <w:sz w:val="22"/>
              </w:rPr>
              <w:t>。</w:t>
            </w:r>
          </w:p>
        </w:tc>
      </w:tr>
    </w:tbl>
    <w:p w:rsidR="000F60DB" w:rsidRDefault="000F60DB" w:rsidP="000F60DB">
      <w:pPr>
        <w:tabs>
          <w:tab w:val="left" w:pos="4230"/>
        </w:tabs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生物制品卷</w:t>
      </w:r>
    </w:p>
    <w:tbl>
      <w:tblPr>
        <w:tblW w:w="139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09"/>
        <w:gridCol w:w="1985"/>
        <w:gridCol w:w="4535"/>
        <w:gridCol w:w="5954"/>
      </w:tblGrid>
      <w:tr w:rsidR="000F60DB" w:rsidTr="00AE64B8">
        <w:trPr>
          <w:trHeight w:val="540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页码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原内容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修正内容</w:t>
            </w:r>
          </w:p>
        </w:tc>
      </w:tr>
      <w:tr w:rsidR="000F60DB" w:rsidTr="00AE64B8">
        <w:trPr>
          <w:trHeight w:val="49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猪白细胞干扰素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附加说明：</w:t>
            </w:r>
          </w:p>
          <w:p w:rsidR="000F60DB" w:rsidRDefault="000F60DB" w:rsidP="00AE64B8">
            <w:pPr>
              <w:rPr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1．本标准由山东省乐至县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红生物技术有限公司提出。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附加说明：</w:t>
            </w:r>
          </w:p>
          <w:p w:rsidR="000F60DB" w:rsidRDefault="000F60DB" w:rsidP="00AE64B8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1．本标准由四川省乐至县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红生物技术有限公司提出。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猪伪狂犬病</w:t>
            </w:r>
            <w:proofErr w:type="gramEnd"/>
            <w:r>
              <w:rPr>
                <w:rFonts w:ascii="宋体" w:hAnsi="宋体" w:hint="eastAsia"/>
                <w:szCs w:val="21"/>
              </w:rPr>
              <w:t>活疫苗（HB-98株）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反应体系：</w:t>
            </w:r>
          </w:p>
          <w:p w:rsidR="000F60DB" w:rsidRDefault="000F60DB" w:rsidP="00AE64B8">
            <w:pPr>
              <w:widowControl/>
              <w:spacing w:line="360" w:lineRule="exact"/>
              <w:ind w:firstLineChars="200" w:firstLine="420"/>
              <w:rPr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15mol/L MgCl</w:t>
            </w:r>
            <w:r>
              <w:rPr>
                <w:rFonts w:ascii="宋体" w:hAnsi="宋体" w:hint="eastAsia"/>
                <w:vertAlign w:val="subscript"/>
              </w:rPr>
              <w:t>2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1.67</w:t>
            </w:r>
            <w:r>
              <w:rPr>
                <w:rFonts w:ascii="宋体" w:hAnsi="宋体" w:hint="eastAsia"/>
              </w:rPr>
              <w:t>μl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反应体系：</w:t>
            </w:r>
          </w:p>
          <w:p w:rsidR="000F60DB" w:rsidRDefault="000F60DB" w:rsidP="00AE64B8">
            <w:pPr>
              <w:widowControl/>
              <w:spacing w:line="360" w:lineRule="exact"/>
              <w:ind w:firstLineChars="200" w:firstLine="420"/>
              <w:rPr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15mmol/L MgCl</w:t>
            </w:r>
            <w:r>
              <w:rPr>
                <w:rFonts w:ascii="宋体" w:hAnsi="宋体" w:hint="eastAsia"/>
                <w:vertAlign w:val="subscript"/>
              </w:rPr>
              <w:t>2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1.67</w:t>
            </w:r>
            <w:r>
              <w:rPr>
                <w:rFonts w:ascii="宋体" w:hAnsi="宋体" w:hint="eastAsia"/>
              </w:rPr>
              <w:t>μl</w:t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猪乙型脑炎活疫苗（SA14-14-2株）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血凝抑制操作方法</w:t>
            </w:r>
          </w:p>
          <w:p w:rsidR="000F60DB" w:rsidRDefault="000F60DB" w:rsidP="00AE64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45945" cy="2268855"/>
                  <wp:effectExtent l="0" t="0" r="190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血凝抑制操作方法</w:t>
            </w:r>
          </w:p>
          <w:p w:rsidR="000F60DB" w:rsidRDefault="000F60DB" w:rsidP="00AE64B8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61845" cy="19494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0DB" w:rsidTr="00AE64B8">
        <w:trPr>
          <w:trHeight w:val="54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鸡传染性</w:t>
            </w:r>
            <w:proofErr w:type="gramStart"/>
            <w:r>
              <w:rPr>
                <w:rFonts w:ascii="宋体" w:hAnsi="宋体" w:hint="eastAsia"/>
                <w:szCs w:val="21"/>
              </w:rPr>
              <w:t>法氏囊病低毒力</w:t>
            </w:r>
            <w:proofErr w:type="gramEnd"/>
            <w:r>
              <w:rPr>
                <w:rFonts w:ascii="宋体" w:hAnsi="宋体" w:hint="eastAsia"/>
                <w:szCs w:val="21"/>
              </w:rPr>
              <w:t>活疫苗说明书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spacing w:line="360" w:lineRule="exact"/>
              <w:rPr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b/>
                <w:bCs/>
              </w:rPr>
              <w:t>【主要成分与含量】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疫苗中含</w:t>
            </w: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rFonts w:hint="eastAsia"/>
              </w:rPr>
              <w:t>鸡传染性</w:t>
            </w:r>
            <w:proofErr w:type="gramStart"/>
            <w:r>
              <w:rPr>
                <w:rFonts w:hint="eastAsia"/>
              </w:rPr>
              <w:t>法氏囊病低毒力</w:t>
            </w:r>
            <w:proofErr w:type="gramEnd"/>
            <w:r>
              <w:t>A80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</w:rPr>
              <w:t>每</w:t>
            </w:r>
            <w:r>
              <w:t>0.1ml</w:t>
            </w:r>
            <w:r>
              <w:rPr>
                <w:rFonts w:hint="eastAsia"/>
              </w:rPr>
              <w:t>病毒含量应</w:t>
            </w:r>
            <w:r>
              <w:t>≥10</w:t>
            </w:r>
            <w:r>
              <w:rPr>
                <w:vertAlign w:val="superscript"/>
              </w:rPr>
              <w:t>5.0</w:t>
            </w:r>
            <w:r>
              <w:t>ELD</w:t>
            </w:r>
            <w:r>
              <w:rPr>
                <w:vertAlign w:val="subscript"/>
              </w:rPr>
              <w:t>50</w:t>
            </w:r>
            <w:r>
              <w:rPr>
                <w:rFonts w:hint="eastAsia"/>
              </w:rPr>
              <w:t>。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0DB" w:rsidRDefault="000F60DB" w:rsidP="00AE64B8">
            <w:pPr>
              <w:spacing w:line="360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eastAsia="黑体" w:hint="eastAsia"/>
                <w:b/>
                <w:bCs/>
              </w:rPr>
              <w:t>【主要成分与含量】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疫苗中含</w:t>
            </w:r>
            <w:r>
              <w:rPr>
                <w:rFonts w:hint="eastAsia"/>
                <w:kern w:val="0"/>
                <w:szCs w:val="21"/>
              </w:rPr>
              <w:t>有</w:t>
            </w:r>
            <w:r>
              <w:rPr>
                <w:rFonts w:hint="eastAsia"/>
              </w:rPr>
              <w:t>鸡传染性</w:t>
            </w:r>
            <w:proofErr w:type="gramStart"/>
            <w:r>
              <w:rPr>
                <w:rFonts w:hint="eastAsia"/>
              </w:rPr>
              <w:t>法氏囊病低毒力</w:t>
            </w:r>
            <w:proofErr w:type="gramEnd"/>
            <w:r>
              <w:t>A80</w:t>
            </w:r>
            <w:r>
              <w:rPr>
                <w:rFonts w:hint="eastAsia"/>
              </w:rPr>
              <w:t>株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</w:rPr>
              <w:t>每</w:t>
            </w:r>
            <w:r>
              <w:t>0.1ml</w:t>
            </w:r>
            <w:r>
              <w:rPr>
                <w:rFonts w:hint="eastAsia"/>
              </w:rPr>
              <w:t>病毒含量应</w:t>
            </w:r>
            <w:r>
              <w:t>≥10</w:t>
            </w:r>
            <w:r>
              <w:rPr>
                <w:vertAlign w:val="superscript"/>
              </w:rPr>
              <w:t>6.0</w:t>
            </w:r>
            <w:r>
              <w:t>ELD</w:t>
            </w:r>
            <w:r>
              <w:rPr>
                <w:vertAlign w:val="subscript"/>
              </w:rPr>
              <w:t>50</w:t>
            </w:r>
            <w:r>
              <w:rPr>
                <w:rFonts w:hint="eastAsia"/>
              </w:rPr>
              <w:t>。</w:t>
            </w:r>
          </w:p>
        </w:tc>
      </w:tr>
    </w:tbl>
    <w:p w:rsidR="000F60DB" w:rsidRDefault="000F60DB" w:rsidP="000F60DB">
      <w:pPr>
        <w:widowControl/>
        <w:jc w:val="left"/>
        <w:rPr>
          <w:rFonts w:eastAsia="仿宋_GB2312" w:hint="eastAsia"/>
          <w:color w:val="000000"/>
          <w:kern w:val="0"/>
          <w:szCs w:val="32"/>
        </w:rPr>
      </w:pPr>
    </w:p>
    <w:p w:rsidR="000F60DB" w:rsidRDefault="000F60DB" w:rsidP="000F60DB">
      <w:pPr>
        <w:spacing w:line="440" w:lineRule="exact"/>
        <w:ind w:firstLineChars="100" w:firstLine="280"/>
        <w:jc w:val="left"/>
        <w:rPr>
          <w:rFonts w:eastAsia="仿宋_GB2312" w:hint="eastAsia"/>
          <w:sz w:val="28"/>
          <w:szCs w:val="28"/>
        </w:rPr>
      </w:pPr>
      <w:r w:rsidRPr="00FA05A0">
        <w:rPr>
          <w:rFonts w:eastAsia="仿宋_GB2312" w:hint="eastAsia"/>
          <w:sz w:val="28"/>
          <w:szCs w:val="28"/>
        </w:rPr>
        <w:t>中国兽医药品监察所办公室</w:t>
      </w:r>
      <w:r w:rsidRPr="00FA05A0">
        <w:rPr>
          <w:rFonts w:eastAsia="仿宋_GB2312"/>
          <w:sz w:val="28"/>
          <w:szCs w:val="28"/>
        </w:rPr>
        <w:t xml:space="preserve">                 2018</w:t>
      </w:r>
      <w:r w:rsidRPr="00FA05A0">
        <w:rPr>
          <w:rFonts w:eastAsia="仿宋_GB2312" w:hint="eastAsia"/>
          <w:sz w:val="28"/>
          <w:szCs w:val="28"/>
        </w:rPr>
        <w:t>年</w:t>
      </w:r>
      <w:r w:rsidRPr="00FA05A0">
        <w:rPr>
          <w:rFonts w:eastAsia="仿宋_GB2312"/>
          <w:sz w:val="28"/>
          <w:szCs w:val="28"/>
        </w:rPr>
        <w:t>3</w:t>
      </w:r>
      <w:r w:rsidRPr="00FA05A0">
        <w:rPr>
          <w:rFonts w:eastAsia="仿宋_GB2312" w:hint="eastAsia"/>
          <w:sz w:val="28"/>
          <w:szCs w:val="28"/>
        </w:rPr>
        <w:t>月</w:t>
      </w:r>
      <w:r w:rsidRPr="00FA05A0">
        <w:rPr>
          <w:rFonts w:eastAsia="仿宋_GB2312"/>
          <w:sz w:val="28"/>
          <w:szCs w:val="28"/>
        </w:rPr>
        <w:t>23</w:t>
      </w:r>
      <w:r w:rsidRPr="00FA05A0">
        <w:rPr>
          <w:rFonts w:eastAsia="仿宋_GB2312" w:hint="eastAsia"/>
          <w:sz w:val="28"/>
          <w:szCs w:val="28"/>
        </w:rPr>
        <w:t>日印发</w:t>
      </w:r>
      <w:r>
        <w:rPr>
          <w:rFonts w:eastAsia="仿宋_GB2312"/>
          <w:sz w:val="28"/>
          <w:szCs w:val="28"/>
        </w:rPr>
        <w:t xml:space="preserve"> </w:t>
      </w:r>
    </w:p>
    <w:p w:rsidR="000F60DB" w:rsidRDefault="000F60DB" w:rsidP="000F60DB">
      <w:pPr>
        <w:spacing w:line="440" w:lineRule="exact"/>
        <w:ind w:firstLineChars="100" w:firstLine="280"/>
        <w:jc w:val="left"/>
        <w:rPr>
          <w:rFonts w:eastAsia="仿宋_GB2312" w:hint="eastAsia"/>
          <w:sz w:val="28"/>
          <w:szCs w:val="28"/>
        </w:rPr>
      </w:pPr>
    </w:p>
    <w:p w:rsidR="00816A05" w:rsidRPr="000F60DB" w:rsidRDefault="00D763EE">
      <w:bookmarkStart w:id="0" w:name="_GoBack"/>
      <w:bookmarkEnd w:id="0"/>
    </w:p>
    <w:sectPr w:rsidR="00816A05" w:rsidRPr="000F60DB" w:rsidSect="000F60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DB" w:rsidRDefault="000F60DB" w:rsidP="000F60DB">
      <w:r>
        <w:separator/>
      </w:r>
    </w:p>
  </w:endnote>
  <w:endnote w:type="continuationSeparator" w:id="0">
    <w:p w:rsidR="000F60DB" w:rsidRDefault="000F60DB" w:rsidP="000F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DB" w:rsidRDefault="000F60DB" w:rsidP="000F60DB">
      <w:r>
        <w:separator/>
      </w:r>
    </w:p>
  </w:footnote>
  <w:footnote w:type="continuationSeparator" w:id="0">
    <w:p w:rsidR="000F60DB" w:rsidRDefault="000F60DB" w:rsidP="000F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57"/>
    <w:rsid w:val="000F60DB"/>
    <w:rsid w:val="00115357"/>
    <w:rsid w:val="001622EF"/>
    <w:rsid w:val="004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0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60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60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0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F60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F60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344</Words>
  <Characters>1964</Characters>
  <Application>Microsoft Office Word</Application>
  <DocSecurity>0</DocSecurity>
  <Lines>16</Lines>
  <Paragraphs>4</Paragraphs>
  <ScaleCrop>false</ScaleCrop>
  <Company>Microsoft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</cp:revision>
  <dcterms:created xsi:type="dcterms:W3CDTF">2018-03-27T00:24:00Z</dcterms:created>
  <dcterms:modified xsi:type="dcterms:W3CDTF">2018-03-27T00:27:00Z</dcterms:modified>
</cp:coreProperties>
</file>