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CCD" w:rsidRPr="00F47223" w:rsidRDefault="00B25CCD" w:rsidP="00B25CCD">
      <w:pPr>
        <w:spacing w:beforeLines="50" w:before="156" w:line="360" w:lineRule="auto"/>
        <w:jc w:val="center"/>
        <w:outlineLvl w:val="1"/>
        <w:rPr>
          <w:rFonts w:ascii="黑体" w:eastAsia="黑体" w:hAnsi="Courier New" w:cs="Courier New"/>
          <w:bCs/>
          <w:color w:val="000000"/>
          <w:sz w:val="30"/>
          <w:szCs w:val="30"/>
        </w:rPr>
      </w:pPr>
      <w:bookmarkStart w:id="0" w:name="_Toc308442128"/>
      <w:bookmarkStart w:id="1" w:name="_GoBack"/>
      <w:r w:rsidRPr="00F47223">
        <w:rPr>
          <w:rFonts w:ascii="黑体" w:eastAsia="黑体" w:hAnsi="Courier New" w:cs="Courier New" w:hint="eastAsia"/>
          <w:bCs/>
          <w:color w:val="000000"/>
          <w:sz w:val="30"/>
          <w:szCs w:val="30"/>
        </w:rPr>
        <w:t>兽用中药、天然药物安全药理学研究技术指导原则</w:t>
      </w:r>
      <w:bookmarkEnd w:id="0"/>
    </w:p>
    <w:bookmarkEnd w:id="1"/>
    <w:p w:rsidR="00B25CCD" w:rsidRDefault="00B25CCD" w:rsidP="00B25CCD"/>
    <w:p w:rsidR="00B25CCD" w:rsidRDefault="00B25CCD" w:rsidP="00B25CCD">
      <w:pPr>
        <w:ind w:firstLineChars="196" w:firstLine="413"/>
        <w:rPr>
          <w:b/>
        </w:rPr>
      </w:pPr>
      <w:r>
        <w:rPr>
          <w:rFonts w:hint="eastAsia"/>
          <w:b/>
        </w:rPr>
        <w:t>一、概述</w:t>
      </w:r>
    </w:p>
    <w:p w:rsidR="00B25CCD" w:rsidRDefault="00B25CCD" w:rsidP="00B25CCD">
      <w:pPr>
        <w:ind w:firstLine="420"/>
      </w:pPr>
      <w:r>
        <w:rPr>
          <w:rFonts w:hint="eastAsia"/>
        </w:rPr>
        <w:t>安全药理学是研究受试物在治疗范围或治疗范围以上剂量时，对生理功能潜在的不期望出现的不良影响。</w:t>
      </w:r>
    </w:p>
    <w:p w:rsidR="00B25CCD" w:rsidRDefault="00B25CCD" w:rsidP="00B25CCD">
      <w:pPr>
        <w:ind w:firstLine="420"/>
      </w:pPr>
      <w:r>
        <w:rPr>
          <w:rFonts w:hint="eastAsia"/>
        </w:rPr>
        <w:t>安全药理学研究的目的在于，确定受试物可能关系到</w:t>
      </w:r>
      <w:proofErr w:type="gramStart"/>
      <w:r>
        <w:rPr>
          <w:rFonts w:hint="eastAsia"/>
        </w:rPr>
        <w:t>靶动物</w:t>
      </w:r>
      <w:proofErr w:type="gramEnd"/>
      <w:r>
        <w:rPr>
          <w:rFonts w:hint="eastAsia"/>
        </w:rPr>
        <w:t>安全性的非期望出现的药物效应；评价受试物在毒理学和／或临床研究中观察到的药物不良反应和／或病理生理作用；研究所观察到的和／或推测的药物不良反应机制。</w:t>
      </w:r>
    </w:p>
    <w:p w:rsidR="00B25CCD" w:rsidRDefault="00B25CCD" w:rsidP="00B25CCD">
      <w:pPr>
        <w:ind w:firstLine="420"/>
      </w:pPr>
      <w:r>
        <w:rPr>
          <w:rFonts w:hint="eastAsia"/>
        </w:rPr>
        <w:t>通过安全药理学研究，可为临床研究和安全用药提供信息，也可为长期毒性试验设计和开发新的适应症提供参考。</w:t>
      </w:r>
    </w:p>
    <w:p w:rsidR="00B25CCD" w:rsidRDefault="00B25CCD" w:rsidP="00B25CCD">
      <w:pPr>
        <w:ind w:firstLine="420"/>
      </w:pPr>
      <w:r>
        <w:rPr>
          <w:rFonts w:hint="eastAsia"/>
        </w:rPr>
        <w:t>本指导原则适用于中药、天然药物的安全药理学研究。</w:t>
      </w:r>
    </w:p>
    <w:p w:rsidR="00B25CCD" w:rsidRDefault="00B25CCD" w:rsidP="00B25CCD">
      <w:pPr>
        <w:ind w:firstLine="420"/>
        <w:rPr>
          <w:b/>
        </w:rPr>
      </w:pPr>
      <w:r>
        <w:rPr>
          <w:rFonts w:hint="eastAsia"/>
          <w:b/>
        </w:rPr>
        <w:t>二、基本原则</w:t>
      </w:r>
    </w:p>
    <w:p w:rsidR="00B25CCD" w:rsidRDefault="00B25CCD" w:rsidP="00B25CCD">
      <w:pPr>
        <w:ind w:firstLine="420"/>
      </w:pPr>
      <w:r>
        <w:rPr>
          <w:rFonts w:hint="eastAsia"/>
        </w:rPr>
        <w:t>重要生命功能系统的安全药理学研究一般应执行</w:t>
      </w:r>
      <w:proofErr w:type="gramStart"/>
      <w:r>
        <w:rPr>
          <w:rFonts w:hint="eastAsia"/>
        </w:rPr>
        <w:t>兽药非</w:t>
      </w:r>
      <w:proofErr w:type="gramEnd"/>
      <w:r>
        <w:rPr>
          <w:rFonts w:hint="eastAsia"/>
        </w:rPr>
        <w:t>临床研究质量管理规范，追加的和／或补充的安全药理学研究应尽可能的最大限度遵守</w:t>
      </w:r>
      <w:proofErr w:type="gramStart"/>
      <w:r>
        <w:rPr>
          <w:rFonts w:hint="eastAsia"/>
        </w:rPr>
        <w:t>兽药非</w:t>
      </w:r>
      <w:proofErr w:type="gramEnd"/>
      <w:r>
        <w:rPr>
          <w:rFonts w:hint="eastAsia"/>
        </w:rPr>
        <w:t>临床研究质量管理规范。</w:t>
      </w:r>
    </w:p>
    <w:p w:rsidR="00B25CCD" w:rsidRDefault="00B25CCD" w:rsidP="00B25CCD">
      <w:pPr>
        <w:ind w:firstLine="420"/>
      </w:pPr>
      <w:r>
        <w:rPr>
          <w:rFonts w:hint="eastAsia"/>
        </w:rPr>
        <w:t>中药、天然药物的情况复杂，本指导原则不可能涵盖中药、天然药物安全药理学研究的全部实际情况，当进行中药、天然药物安全药理学研究时，应遵循具体问题具体分析的原则。</w:t>
      </w:r>
    </w:p>
    <w:p w:rsidR="00B25CCD" w:rsidRDefault="00B25CCD" w:rsidP="00B25CCD">
      <w:pPr>
        <w:ind w:firstLine="420"/>
      </w:pPr>
      <w:r>
        <w:rPr>
          <w:rFonts w:hint="eastAsia"/>
        </w:rPr>
        <w:t>试验设计应符合随机、对照、重复的基本原则。</w:t>
      </w:r>
    </w:p>
    <w:p w:rsidR="00B25CCD" w:rsidRDefault="00B25CCD" w:rsidP="00B25CCD">
      <w:pPr>
        <w:ind w:firstLine="420"/>
        <w:rPr>
          <w:b/>
        </w:rPr>
      </w:pPr>
      <w:r>
        <w:rPr>
          <w:rFonts w:hint="eastAsia"/>
          <w:b/>
        </w:rPr>
        <w:t>三、基本内容</w:t>
      </w:r>
    </w:p>
    <w:p w:rsidR="00B25CCD" w:rsidRDefault="00B25CCD" w:rsidP="00B25CCD">
      <w:pPr>
        <w:ind w:firstLine="420"/>
      </w:pPr>
      <w:r>
        <w:t>(</w:t>
      </w:r>
      <w:proofErr w:type="gramStart"/>
      <w:r>
        <w:rPr>
          <w:rFonts w:hint="eastAsia"/>
        </w:rPr>
        <w:t>一</w:t>
      </w:r>
      <w:proofErr w:type="gramEnd"/>
      <w:r>
        <w:t>)</w:t>
      </w:r>
      <w:r>
        <w:rPr>
          <w:rFonts w:hint="eastAsia"/>
        </w:rPr>
        <w:t>受试物</w:t>
      </w:r>
    </w:p>
    <w:p w:rsidR="00B25CCD" w:rsidRDefault="00B25CCD" w:rsidP="00B25CCD">
      <w:pPr>
        <w:ind w:firstLine="420"/>
      </w:pPr>
      <w:r>
        <w:rPr>
          <w:rFonts w:hint="eastAsia"/>
        </w:rPr>
        <w:t>受试物应能充分代表临床试验样品和</w:t>
      </w:r>
      <w:proofErr w:type="gramStart"/>
      <w:r>
        <w:rPr>
          <w:rFonts w:hint="eastAsia"/>
        </w:rPr>
        <w:t>拟上市</w:t>
      </w:r>
      <w:proofErr w:type="gramEnd"/>
      <w:r>
        <w:rPr>
          <w:rFonts w:hint="eastAsia"/>
        </w:rPr>
        <w:t>兽药，因此应采用制备工艺稳定、符合临床试验用质量标准规定的样品。一般用中试或中试以上规模的样品，并注明其名称、来源、批号、含量</w:t>
      </w:r>
      <w:r>
        <w:t>(</w:t>
      </w:r>
      <w:r>
        <w:rPr>
          <w:rFonts w:hint="eastAsia"/>
        </w:rPr>
        <w:t>或规格</w:t>
      </w:r>
      <w:r>
        <w:t>)</w:t>
      </w:r>
      <w:r>
        <w:rPr>
          <w:rFonts w:hint="eastAsia"/>
        </w:rPr>
        <w:t>、保存条件及配制方法等。如果由于给药容量或给药方法限制，可采用提取物</w:t>
      </w:r>
      <w:r>
        <w:t>(</w:t>
      </w:r>
      <w:r>
        <w:rPr>
          <w:rFonts w:hint="eastAsia"/>
        </w:rPr>
        <w:t>如浸膏、有效部位等</w:t>
      </w:r>
      <w:r>
        <w:t>)</w:t>
      </w:r>
      <w:r>
        <w:rPr>
          <w:rFonts w:hint="eastAsia"/>
        </w:rPr>
        <w:t>进行试验。试验中所用溶媒和</w:t>
      </w:r>
      <w:r>
        <w:t>/</w:t>
      </w:r>
      <w:r>
        <w:rPr>
          <w:rFonts w:hint="eastAsia"/>
        </w:rPr>
        <w:t>或辅料等应标明批号、规格、生产广家。</w:t>
      </w:r>
    </w:p>
    <w:p w:rsidR="00B25CCD" w:rsidRDefault="00B25CCD" w:rsidP="00B25CCD">
      <w:pPr>
        <w:ind w:firstLine="420"/>
        <w:rPr>
          <w:b/>
        </w:rPr>
      </w:pPr>
      <w:r>
        <w:rPr>
          <w:b/>
        </w:rPr>
        <w:t>(</w:t>
      </w:r>
      <w:r>
        <w:rPr>
          <w:rFonts w:hint="eastAsia"/>
          <w:b/>
        </w:rPr>
        <w:t>二</w:t>
      </w:r>
      <w:r>
        <w:rPr>
          <w:b/>
        </w:rPr>
        <w:t>)</w:t>
      </w:r>
      <w:r>
        <w:rPr>
          <w:rFonts w:hint="eastAsia"/>
          <w:b/>
        </w:rPr>
        <w:t>生物材料</w:t>
      </w:r>
    </w:p>
    <w:p w:rsidR="00B25CCD" w:rsidRDefault="00B25CCD" w:rsidP="00B25CCD">
      <w:pPr>
        <w:ind w:firstLine="420"/>
      </w:pPr>
      <w:r>
        <w:rPr>
          <w:rFonts w:hint="eastAsia"/>
        </w:rPr>
        <w:t>为了获得科学有效的安全药理学信息，应选择最适合的动物或其他生物材料。选择生物材料需考虑的因素包括生物材料的敏感性、可重复性，</w:t>
      </w:r>
    </w:p>
    <w:p w:rsidR="00B25CCD" w:rsidRDefault="00B25CCD" w:rsidP="00B25CCD">
      <w:pPr>
        <w:ind w:firstLine="420"/>
      </w:pPr>
      <w:r>
        <w:rPr>
          <w:rFonts w:hint="eastAsia"/>
        </w:rPr>
        <w:t>整体动物的种属、品系、性别和年龄，受试物的背景资料等。应说明选择特殊动物／模型等生物材料的理由。</w:t>
      </w:r>
    </w:p>
    <w:p w:rsidR="00B25CCD" w:rsidRDefault="00B25CCD" w:rsidP="00B25CCD">
      <w:pPr>
        <w:ind w:firstLine="420"/>
      </w:pPr>
      <w:r>
        <w:rPr>
          <w:rFonts w:hint="eastAsia"/>
        </w:rPr>
        <w:t>整体动物常用小鼠、大鼠、豚鼠、家兔</w:t>
      </w:r>
      <w:proofErr w:type="gramStart"/>
      <w:r>
        <w:rPr>
          <w:rFonts w:hint="eastAsia"/>
        </w:rPr>
        <w:t>或靶动物</w:t>
      </w:r>
      <w:proofErr w:type="gramEnd"/>
      <w:r>
        <w:rPr>
          <w:rFonts w:hint="eastAsia"/>
        </w:rPr>
        <w:t>等。动物选择应与试验方法相匹配，同时还应注意品系、性别及年龄等因素。常用清醒动物进行试验。如果使用麻醉动物，应注意麻醉药物的选择和麻醉深度的控翻。</w:t>
      </w:r>
    </w:p>
    <w:p w:rsidR="00B25CCD" w:rsidRDefault="00B25CCD" w:rsidP="00B25CCD">
      <w:pPr>
        <w:ind w:firstLine="420"/>
      </w:pPr>
      <w:r>
        <w:rPr>
          <w:rFonts w:hint="eastAsia"/>
        </w:rPr>
        <w:t>体外生物材料可用于支持性研究</w:t>
      </w:r>
      <w:r>
        <w:t>(</w:t>
      </w:r>
      <w:r>
        <w:rPr>
          <w:rFonts w:hint="eastAsia"/>
        </w:rPr>
        <w:t>如研究受试物的活性特点，研究体内试验观察到的药理作用的发生机制等</w:t>
      </w:r>
      <w:r>
        <w:t>)</w:t>
      </w:r>
      <w:r>
        <w:rPr>
          <w:rFonts w:hint="eastAsia"/>
        </w:rPr>
        <w:t>。常用体外生物材料主要包括：离体器官和组织、细胞、细胞器、受体、离子通道和酶等。</w:t>
      </w:r>
    </w:p>
    <w:p w:rsidR="00B25CCD" w:rsidRDefault="00B25CCD" w:rsidP="00B25CCD">
      <w:pPr>
        <w:ind w:firstLine="420"/>
        <w:rPr>
          <w:b/>
        </w:rPr>
      </w:pPr>
      <w:r>
        <w:rPr>
          <w:b/>
        </w:rPr>
        <w:t>(</w:t>
      </w:r>
      <w:r>
        <w:rPr>
          <w:rFonts w:hint="eastAsia"/>
          <w:b/>
        </w:rPr>
        <w:t>三</w:t>
      </w:r>
      <w:r>
        <w:rPr>
          <w:b/>
        </w:rPr>
        <w:t>)</w:t>
      </w:r>
      <w:r>
        <w:rPr>
          <w:rFonts w:hint="eastAsia"/>
          <w:b/>
        </w:rPr>
        <w:t>样本数和对照</w:t>
      </w:r>
    </w:p>
    <w:p w:rsidR="00B25CCD" w:rsidRDefault="00B25CCD" w:rsidP="00B25CCD">
      <w:pPr>
        <w:ind w:firstLine="420"/>
      </w:pPr>
      <w:r>
        <w:rPr>
          <w:rFonts w:hint="eastAsia"/>
        </w:rPr>
        <w:t>为了对试验数据进行科学和有意义的解释，安全药理学研究动物数和体外试验样本数应充分满足需要。每组小鼠或</w:t>
      </w:r>
      <w:proofErr w:type="gramStart"/>
      <w:r>
        <w:rPr>
          <w:rFonts w:hint="eastAsia"/>
        </w:rPr>
        <w:t>大鼠数一般</w:t>
      </w:r>
      <w:proofErr w:type="gramEnd"/>
      <w:r>
        <w:rPr>
          <w:rFonts w:hint="eastAsia"/>
        </w:rPr>
        <w:t>不少于</w:t>
      </w:r>
      <w:r>
        <w:t>10</w:t>
      </w:r>
      <w:r>
        <w:rPr>
          <w:rFonts w:hint="eastAsia"/>
        </w:rPr>
        <w:t>只。原则上动物应雌雄各半，当临床拟用于单性别时，可采用相应性别的动物。</w:t>
      </w:r>
    </w:p>
    <w:p w:rsidR="00B25CCD" w:rsidRDefault="00B25CCD" w:rsidP="00B25CCD">
      <w:pPr>
        <w:ind w:firstLine="420"/>
      </w:pPr>
      <w:r>
        <w:rPr>
          <w:rFonts w:hint="eastAsia"/>
        </w:rPr>
        <w:t>试验设计应考虑采用合理的空白、阴性对照，必要时还应设阳性对照。</w:t>
      </w:r>
    </w:p>
    <w:p w:rsidR="00B25CCD" w:rsidRDefault="00B25CCD" w:rsidP="00B25CCD">
      <w:pPr>
        <w:ind w:firstLine="420"/>
        <w:rPr>
          <w:b/>
        </w:rPr>
      </w:pPr>
      <w:r>
        <w:rPr>
          <w:b/>
        </w:rPr>
        <w:t>(</w:t>
      </w:r>
      <w:r>
        <w:rPr>
          <w:rFonts w:hint="eastAsia"/>
          <w:b/>
        </w:rPr>
        <w:t>四</w:t>
      </w:r>
      <w:r>
        <w:rPr>
          <w:b/>
        </w:rPr>
        <w:t>)</w:t>
      </w:r>
      <w:r>
        <w:rPr>
          <w:rFonts w:hint="eastAsia"/>
          <w:b/>
        </w:rPr>
        <w:t>给药途径</w:t>
      </w:r>
    </w:p>
    <w:p w:rsidR="00B25CCD" w:rsidRDefault="00B25CCD" w:rsidP="00B25CCD">
      <w:pPr>
        <w:ind w:firstLine="420"/>
      </w:pPr>
      <w:r>
        <w:rPr>
          <w:rFonts w:hint="eastAsia"/>
        </w:rPr>
        <w:t>原则上应与临床拟用药途径一致。如采用不同的给药途径，应说明理由。</w:t>
      </w:r>
    </w:p>
    <w:p w:rsidR="00B25CCD" w:rsidRDefault="00B25CCD" w:rsidP="00B25CCD">
      <w:pPr>
        <w:ind w:firstLine="420"/>
        <w:rPr>
          <w:b/>
        </w:rPr>
      </w:pPr>
      <w:r>
        <w:rPr>
          <w:b/>
        </w:rPr>
        <w:t>(</w:t>
      </w:r>
      <w:r>
        <w:rPr>
          <w:rFonts w:hint="eastAsia"/>
          <w:b/>
        </w:rPr>
        <w:t>五</w:t>
      </w:r>
      <w:r>
        <w:rPr>
          <w:b/>
        </w:rPr>
        <w:t>)</w:t>
      </w:r>
      <w:r>
        <w:rPr>
          <w:rFonts w:hint="eastAsia"/>
          <w:b/>
        </w:rPr>
        <w:t>剂量或浓度</w:t>
      </w:r>
    </w:p>
    <w:p w:rsidR="00B25CCD" w:rsidRDefault="00B25CCD" w:rsidP="00B25CCD">
      <w:pPr>
        <w:ind w:firstLine="420"/>
      </w:pPr>
      <w:r>
        <w:rPr>
          <w:rFonts w:hint="eastAsia"/>
        </w:rPr>
        <w:lastRenderedPageBreak/>
        <w:t>体内研究：应尽量确定不良反应的量效关系和时效关系</w:t>
      </w:r>
      <w:r>
        <w:t>(</w:t>
      </w:r>
      <w:r>
        <w:rPr>
          <w:rFonts w:hint="eastAsia"/>
        </w:rPr>
        <w:t>如不良反应的发生和持续时间</w:t>
      </w:r>
      <w:r>
        <w:t>)</w:t>
      </w:r>
      <w:r>
        <w:rPr>
          <w:rFonts w:hint="eastAsia"/>
        </w:rPr>
        <w:t>，至少应设三个剂量组。低剂量应相当于主要药效学的有效剂量，高剂量以不产生严重毒性反应为限。</w:t>
      </w:r>
    </w:p>
    <w:p w:rsidR="00B25CCD" w:rsidRDefault="00B25CCD" w:rsidP="00B25CCD">
      <w:pPr>
        <w:ind w:firstLine="420"/>
      </w:pPr>
      <w:r>
        <w:rPr>
          <w:rFonts w:hint="eastAsia"/>
        </w:rPr>
        <w:t>体外研究：应尽量确定受试物的剂量．反应关系。受试物的上限浓度应尽可能不影响生物材料的理化性质和其他影响评价的特殊因素。</w:t>
      </w:r>
    </w:p>
    <w:p w:rsidR="00B25CCD" w:rsidRDefault="00B25CCD" w:rsidP="00B25CCD">
      <w:pPr>
        <w:ind w:firstLine="420"/>
        <w:rPr>
          <w:b/>
        </w:rPr>
      </w:pPr>
      <w:r>
        <w:rPr>
          <w:b/>
        </w:rPr>
        <w:t>(</w:t>
      </w:r>
      <w:r>
        <w:rPr>
          <w:rFonts w:hint="eastAsia"/>
          <w:b/>
        </w:rPr>
        <w:t>六</w:t>
      </w:r>
      <w:r>
        <w:rPr>
          <w:b/>
        </w:rPr>
        <w:t>)</w:t>
      </w:r>
      <w:r>
        <w:rPr>
          <w:rFonts w:hint="eastAsia"/>
          <w:b/>
        </w:rPr>
        <w:t>给药次数和检测时间</w:t>
      </w:r>
    </w:p>
    <w:p w:rsidR="00B25CCD" w:rsidRDefault="00B25CCD" w:rsidP="00B25CCD">
      <w:pPr>
        <w:ind w:firstLine="420"/>
      </w:pPr>
      <w:r>
        <w:rPr>
          <w:rFonts w:hint="eastAsia"/>
        </w:rPr>
        <w:t>一般应采用单次给药。如果受试物的药效作用在给药一段时间后才出现，或者重复给药的非临床研究结果</w:t>
      </w:r>
      <w:proofErr w:type="gramStart"/>
      <w:r>
        <w:rPr>
          <w:rFonts w:hint="eastAsia"/>
        </w:rPr>
        <w:t>或靶动物</w:t>
      </w:r>
      <w:proofErr w:type="gramEnd"/>
      <w:r>
        <w:rPr>
          <w:rFonts w:hint="eastAsia"/>
        </w:rPr>
        <w:t>用药结果出现安全性问题时，应根据这些作用或问题合理设计给药次数。应根据受试物的药效学和药代动力学特性，选择检测安全药理学参数的时间点。</w:t>
      </w:r>
    </w:p>
    <w:p w:rsidR="00B25CCD" w:rsidRDefault="00B25CCD" w:rsidP="00B25CCD">
      <w:pPr>
        <w:ind w:firstLine="420"/>
        <w:rPr>
          <w:b/>
        </w:rPr>
      </w:pPr>
      <w:r>
        <w:rPr>
          <w:b/>
        </w:rPr>
        <w:t>(</w:t>
      </w:r>
      <w:r>
        <w:rPr>
          <w:rFonts w:hint="eastAsia"/>
          <w:b/>
        </w:rPr>
        <w:t>七</w:t>
      </w:r>
      <w:r>
        <w:rPr>
          <w:b/>
        </w:rPr>
        <w:t>)</w:t>
      </w:r>
      <w:r>
        <w:rPr>
          <w:rFonts w:hint="eastAsia"/>
          <w:b/>
        </w:rPr>
        <w:t>观察指标</w:t>
      </w:r>
    </w:p>
    <w:p w:rsidR="00B25CCD" w:rsidRDefault="00B25CCD" w:rsidP="00B25CCD">
      <w:pPr>
        <w:ind w:firstLine="420"/>
      </w:pPr>
      <w:r>
        <w:rPr>
          <w:rFonts w:hint="eastAsia"/>
        </w:rPr>
        <w:t>根据器官系统与生命功能的重要性，可选</w:t>
      </w:r>
      <w:proofErr w:type="gramStart"/>
      <w:r>
        <w:rPr>
          <w:rFonts w:hint="eastAsia"/>
        </w:rPr>
        <w:t>用相关</w:t>
      </w:r>
      <w:proofErr w:type="gramEnd"/>
      <w:r>
        <w:rPr>
          <w:rFonts w:hint="eastAsia"/>
        </w:rPr>
        <w:t>器官系统进行安全药理学研究。心血管系统、呼吸系统和中枢神经系统是维持生命的重要系统，临床前安全药理学试验必须完成对这些系统的一般观察。当其他非临床试验及临床试验中观察到或推测对</w:t>
      </w:r>
      <w:proofErr w:type="gramStart"/>
      <w:r>
        <w:rPr>
          <w:rFonts w:hint="eastAsia"/>
        </w:rPr>
        <w:t>靶动物</w:t>
      </w:r>
      <w:proofErr w:type="gramEnd"/>
      <w:r>
        <w:rPr>
          <w:rFonts w:hint="eastAsia"/>
        </w:rPr>
        <w:t>可能产生某些不良反应时，应进一步追加对前面重要系统的深入研究或补充对其他器官系统的研究。</w:t>
      </w:r>
    </w:p>
    <w:p w:rsidR="00B25CCD" w:rsidRDefault="00B25CCD" w:rsidP="00B25CCD">
      <w:pPr>
        <w:ind w:firstLine="420"/>
      </w:pPr>
      <w:r>
        <w:t>1</w:t>
      </w:r>
      <w:r>
        <w:rPr>
          <w:rFonts w:hint="eastAsia"/>
        </w:rPr>
        <w:t>．对重要生命功能系统的安全药理学研究</w:t>
      </w:r>
    </w:p>
    <w:p w:rsidR="00B25CCD" w:rsidRDefault="00B25CCD" w:rsidP="00B25CCD">
      <w:pPr>
        <w:ind w:firstLine="420"/>
      </w:pPr>
      <w:r>
        <w:rPr>
          <w:rFonts w:hint="eastAsia"/>
        </w:rPr>
        <w:t>根据对生命功能的重要性，观察受试物对中枢神经系统、心血管系统和呼吸系统的影响。</w:t>
      </w:r>
    </w:p>
    <w:p w:rsidR="00B25CCD" w:rsidRDefault="00B25CCD" w:rsidP="00B25CCD">
      <w:pPr>
        <w:ind w:firstLine="420"/>
      </w:pPr>
      <w:r>
        <w:rPr>
          <w:rFonts w:hint="eastAsia"/>
        </w:rPr>
        <w:t>中枢神经系统</w:t>
      </w:r>
      <w:r>
        <w:t xml:space="preserve">  </w:t>
      </w:r>
      <w:r>
        <w:rPr>
          <w:rFonts w:hint="eastAsia"/>
        </w:rPr>
        <w:t>直接观察给药</w:t>
      </w:r>
      <w:proofErr w:type="gramStart"/>
      <w:r>
        <w:rPr>
          <w:rFonts w:hint="eastAsia"/>
        </w:rPr>
        <w:t>后动物</w:t>
      </w:r>
      <w:proofErr w:type="gramEnd"/>
      <w:r>
        <w:rPr>
          <w:rFonts w:hint="eastAsia"/>
        </w:rPr>
        <w:t>的一般行为表现、姿势、步态，有无流涎、</w:t>
      </w:r>
      <w:proofErr w:type="gramStart"/>
      <w:r>
        <w:rPr>
          <w:rFonts w:hint="eastAsia"/>
        </w:rPr>
        <w:t>肌颤及</w:t>
      </w:r>
      <w:proofErr w:type="gramEnd"/>
      <w:r>
        <w:rPr>
          <w:rFonts w:hint="eastAsia"/>
        </w:rPr>
        <w:t>瞳孔变化等；定性和定量评价给药</w:t>
      </w:r>
      <w:proofErr w:type="gramStart"/>
      <w:r>
        <w:rPr>
          <w:rFonts w:hint="eastAsia"/>
        </w:rPr>
        <w:t>后动物</w:t>
      </w:r>
      <w:proofErr w:type="gramEnd"/>
      <w:r>
        <w:rPr>
          <w:rFonts w:hint="eastAsia"/>
        </w:rPr>
        <w:t>的自发活动与机体协调能力等。如出现明显的中枢兴奋、抑制或其他中枢系统反应时，应进行相应的体内或体外试验的进一步研究。</w:t>
      </w:r>
      <w:r>
        <w:t xml:space="preserve"> </w:t>
      </w:r>
    </w:p>
    <w:p w:rsidR="00B25CCD" w:rsidRDefault="00B25CCD" w:rsidP="00B25CCD">
      <w:pPr>
        <w:ind w:firstLine="420"/>
      </w:pPr>
      <w:r>
        <w:rPr>
          <w:rFonts w:hint="eastAsia"/>
        </w:rPr>
        <w:t>心血管系统</w:t>
      </w:r>
      <w:r>
        <w:t xml:space="preserve">  </w:t>
      </w:r>
      <w:r>
        <w:rPr>
          <w:rFonts w:hint="eastAsia"/>
        </w:rPr>
        <w:t>测定并记录给药前后心率和节律等的变化。治疗剂量出现明显的心率、节律异常时，应进行相应的体内或体外试验的进一步研究。</w:t>
      </w:r>
    </w:p>
    <w:p w:rsidR="00B25CCD" w:rsidRDefault="00B25CCD" w:rsidP="00B25CCD">
      <w:pPr>
        <w:ind w:firstLine="420"/>
      </w:pPr>
      <w:r>
        <w:rPr>
          <w:rFonts w:hint="eastAsia"/>
        </w:rPr>
        <w:t>呼吸系统</w:t>
      </w:r>
      <w:r>
        <w:t xml:space="preserve">  </w:t>
      </w:r>
      <w:r>
        <w:rPr>
          <w:rFonts w:hint="eastAsia"/>
        </w:rPr>
        <w:t>测定并记录给药前后的呼吸频率、节律和呼吸深度等。治疗剂量出现明显的呼吸兴奋或抑制时，应进行相应的体内或体外试验的进一步研究。</w:t>
      </w:r>
    </w:p>
    <w:p w:rsidR="00B25CCD" w:rsidRDefault="00B25CCD" w:rsidP="00B25CCD">
      <w:pPr>
        <w:ind w:firstLine="420"/>
      </w:pPr>
      <w:r>
        <w:t>2</w:t>
      </w:r>
      <w:r>
        <w:rPr>
          <w:rFonts w:hint="eastAsia"/>
        </w:rPr>
        <w:t>．追加或补充的安全药理学研究</w:t>
      </w:r>
    </w:p>
    <w:p w:rsidR="00B25CCD" w:rsidRDefault="00B25CCD" w:rsidP="00B25CCD">
      <w:pPr>
        <w:ind w:firstLine="420"/>
      </w:pPr>
      <w:r>
        <w:rPr>
          <w:rFonts w:hint="eastAsia"/>
        </w:rPr>
        <w:t>根据对中枢神经系统、心血管系统和呼吸系统的一般观察及临床研究、体内和体外试验或文献等，预测受试物可能产生某些不良反应时，应适当选择追加和</w:t>
      </w:r>
      <w:proofErr w:type="gramStart"/>
      <w:r>
        <w:rPr>
          <w:rFonts w:hint="eastAsia"/>
        </w:rPr>
        <w:t>戚补充</w:t>
      </w:r>
      <w:proofErr w:type="gramEnd"/>
      <w:r>
        <w:rPr>
          <w:rFonts w:hint="eastAsia"/>
        </w:rPr>
        <w:t>安全药理学研究内容，以进一步阐明产生这些不良反应的可能原因。</w:t>
      </w:r>
    </w:p>
    <w:p w:rsidR="00B25CCD" w:rsidRDefault="00B25CCD" w:rsidP="00B25CCD">
      <w:pPr>
        <w:ind w:firstLine="420"/>
      </w:pPr>
      <w:r>
        <w:rPr>
          <w:rFonts w:hint="eastAsia"/>
        </w:rPr>
        <w:t>下述项目无需全部进行研究，可在综合分析非临床和临床资料基础上，根据实际情况选择相应的研究项目。</w:t>
      </w:r>
    </w:p>
    <w:p w:rsidR="00B25CCD" w:rsidRDefault="00B25CCD" w:rsidP="00B25CCD">
      <w:pPr>
        <w:ind w:firstLine="420"/>
      </w:pPr>
      <w:r>
        <w:rPr>
          <w:rFonts w:hint="eastAsia"/>
        </w:rPr>
        <w:t>追加的安全药理学研究</w:t>
      </w:r>
      <w:r>
        <w:t xml:space="preserve">  </w:t>
      </w:r>
      <w:r>
        <w:rPr>
          <w:rFonts w:hint="eastAsia"/>
        </w:rPr>
        <w:t>中枢神经系统方面，可观察药物对行为、学习记忆等的影响；心血管系统方面，可观察药物对血压、心电图、心输出量、心肌收缩作用、血管阻力等的影响；呼吸系统方面，可观察药物对气道阻力、肺动脉压力、血气分析等的影响。</w:t>
      </w:r>
    </w:p>
    <w:p w:rsidR="00B25CCD" w:rsidRDefault="00B25CCD" w:rsidP="00B25CCD">
      <w:pPr>
        <w:ind w:firstLine="420"/>
      </w:pPr>
      <w:r>
        <w:rPr>
          <w:rFonts w:hint="eastAsia"/>
        </w:rPr>
        <w:t>补充的安全药理学研究</w:t>
      </w:r>
      <w:r>
        <w:t xml:space="preserve">  </w:t>
      </w:r>
      <w:r>
        <w:rPr>
          <w:rFonts w:hint="eastAsia"/>
        </w:rPr>
        <w:t>泌尿系统方面，可观察药物对肾功能的影响，如对尿量、比重、渗透压、</w:t>
      </w:r>
      <w:r>
        <w:t>pH</w:t>
      </w:r>
      <w:r>
        <w:rPr>
          <w:rFonts w:hint="eastAsia"/>
        </w:rPr>
        <w:t>、电解质平衡、蛋白质，细胞和血生化</w:t>
      </w:r>
      <w:r>
        <w:t>(</w:t>
      </w:r>
      <w:r>
        <w:rPr>
          <w:rFonts w:hint="eastAsia"/>
        </w:rPr>
        <w:t>如尿素氮、肌</w:t>
      </w:r>
      <w:proofErr w:type="gramStart"/>
      <w:r>
        <w:rPr>
          <w:rFonts w:hint="eastAsia"/>
        </w:rPr>
        <w:t>酐</w:t>
      </w:r>
      <w:proofErr w:type="gramEnd"/>
      <w:r>
        <w:rPr>
          <w:rFonts w:hint="eastAsia"/>
        </w:rPr>
        <w:t>、蛋白质</w:t>
      </w:r>
      <w:r>
        <w:t>)</w:t>
      </w:r>
      <w:r>
        <w:rPr>
          <w:rFonts w:hint="eastAsia"/>
        </w:rPr>
        <w:t>等指标的检测；胃肠系统方面，可观察药物对胃肠系统的影响，如胃液分泌量和</w:t>
      </w:r>
      <w:r>
        <w:t>pH</w:t>
      </w:r>
      <w:r>
        <w:rPr>
          <w:rFonts w:hint="eastAsia"/>
        </w:rPr>
        <w:t>、胃肠损伤、胆汁分泌、体内转运时间、体外回肠收缩等的检测；其他器官系统方面，如其他有关研究尚未研究对下列器官系统的影响</w:t>
      </w:r>
      <w:r>
        <w:t>(</w:t>
      </w:r>
      <w:r>
        <w:rPr>
          <w:rFonts w:hint="eastAsia"/>
        </w:rPr>
        <w:t>如对免疫、内分泌功能和骨骼肌的影响等</w:t>
      </w:r>
      <w:r>
        <w:t>)</w:t>
      </w:r>
      <w:r>
        <w:rPr>
          <w:rFonts w:hint="eastAsia"/>
        </w:rPr>
        <w:t>，但出于对安全性的关注时，应考虑药物对这些方面的影响。</w:t>
      </w:r>
    </w:p>
    <w:p w:rsidR="00B25CCD" w:rsidRDefault="00B25CCD" w:rsidP="00B25CCD">
      <w:pPr>
        <w:ind w:firstLine="420"/>
        <w:rPr>
          <w:b/>
        </w:rPr>
      </w:pPr>
      <w:r>
        <w:rPr>
          <w:b/>
        </w:rPr>
        <w:t>(</w:t>
      </w:r>
      <w:r>
        <w:rPr>
          <w:rFonts w:hint="eastAsia"/>
          <w:b/>
        </w:rPr>
        <w:t>八</w:t>
      </w:r>
      <w:r>
        <w:rPr>
          <w:b/>
        </w:rPr>
        <w:t>)</w:t>
      </w:r>
      <w:r>
        <w:rPr>
          <w:rFonts w:hint="eastAsia"/>
          <w:b/>
        </w:rPr>
        <w:t>结果及分析</w:t>
      </w:r>
    </w:p>
    <w:p w:rsidR="00B25CCD" w:rsidRDefault="00B25CCD" w:rsidP="00B25CCD">
      <w:pPr>
        <w:ind w:firstLine="420"/>
      </w:pPr>
      <w:r>
        <w:rPr>
          <w:rFonts w:hint="eastAsia"/>
        </w:rPr>
        <w:t>应根据详细的试验记录，选用合适的统计方法，对结果进行定性和定量的统计分析，同时应注意对个体试验结果的评价。根据统计结果，分析受试物的安全药理作用，结合其他安全性试验、有效性试验及质量可控性试验结果，进行综合评价。</w:t>
      </w:r>
    </w:p>
    <w:p w:rsidR="00B25CCD" w:rsidRDefault="00B25CCD" w:rsidP="00B25CCD">
      <w:pPr>
        <w:ind w:firstLine="420"/>
        <w:rPr>
          <w:b/>
        </w:rPr>
      </w:pPr>
      <w:r>
        <w:rPr>
          <w:rFonts w:hint="eastAsia"/>
          <w:b/>
        </w:rPr>
        <w:t>四、名词解释</w:t>
      </w:r>
    </w:p>
    <w:p w:rsidR="00B25CCD" w:rsidRDefault="00B25CCD" w:rsidP="00B25CCD">
      <w:pPr>
        <w:ind w:firstLine="420"/>
      </w:pPr>
      <w:r>
        <w:rPr>
          <w:rFonts w:hint="eastAsia"/>
        </w:rPr>
        <w:t>主要药效学研究：与受试物期望的治疗目的相关的活性和／或作用模型的研究。</w:t>
      </w:r>
    </w:p>
    <w:p w:rsidR="00B25CCD" w:rsidRDefault="00B25CCD" w:rsidP="00B25CCD">
      <w:pPr>
        <w:ind w:firstLine="420"/>
      </w:pPr>
      <w:r>
        <w:rPr>
          <w:rFonts w:hint="eastAsia"/>
        </w:rPr>
        <w:lastRenderedPageBreak/>
        <w:t>安全药理学研究：受试物在治疗范围或治疗范围以上剂量时，潜在的不期望出现的对生理功能的不良影响的研究。</w:t>
      </w:r>
    </w:p>
    <w:p w:rsidR="00B25CCD" w:rsidRDefault="00B25CCD" w:rsidP="00B25CCD">
      <w:pPr>
        <w:ind w:firstLine="420"/>
      </w:pPr>
      <w:r>
        <w:rPr>
          <w:rFonts w:hint="eastAsia"/>
        </w:rPr>
        <w:t>追加的安全药理学研究：根据药物的药理作用和化学类型，估计可能出现的不良反应。如果对已有的动物和临床试验结果产生怀疑，可能影响</w:t>
      </w:r>
      <w:proofErr w:type="gramStart"/>
      <w:r>
        <w:rPr>
          <w:rFonts w:hint="eastAsia"/>
        </w:rPr>
        <w:t>靶动物</w:t>
      </w:r>
      <w:proofErr w:type="gramEnd"/>
      <w:r>
        <w:rPr>
          <w:rFonts w:hint="eastAsia"/>
        </w:rPr>
        <w:t>的安全性，应进行追加的安全药理学研究，即对中枢神经系统、心血管系统和呼吸系统进行深入研究。</w:t>
      </w:r>
    </w:p>
    <w:p w:rsidR="00B25CCD" w:rsidRDefault="00B25CCD" w:rsidP="00B25CCD">
      <w:pPr>
        <w:ind w:firstLine="420"/>
      </w:pPr>
      <w:r>
        <w:rPr>
          <w:rFonts w:hint="eastAsia"/>
        </w:rPr>
        <w:t>补充的安全药理学研究：是</w:t>
      </w:r>
      <w:proofErr w:type="gramStart"/>
      <w:r>
        <w:rPr>
          <w:rFonts w:hint="eastAsia"/>
        </w:rPr>
        <w:t>评价受</w:t>
      </w:r>
      <w:proofErr w:type="gramEnd"/>
      <w:r>
        <w:rPr>
          <w:rFonts w:hint="eastAsia"/>
        </w:rPr>
        <w:t>试药物对中枢神经系统、心血管系统和呼吸系统以外的器官功能的影响，包括对泌尿系统、自主神经系统、胃肠道系统和其他器官系统研究。当重要系统的安全药理学研究和长期毒性研究未对这些器官系统功能进行相关研究，但出于对安全性的关注时，应进行补充的安全药理学研究。</w:t>
      </w:r>
    </w:p>
    <w:p w:rsidR="00751717" w:rsidRPr="00B25CCD" w:rsidRDefault="00751717" w:rsidP="00B25CCD"/>
    <w:sectPr w:rsidR="00751717" w:rsidRPr="00B25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DF"/>
    <w:rsid w:val="00406E09"/>
    <w:rsid w:val="00423E18"/>
    <w:rsid w:val="00453044"/>
    <w:rsid w:val="005111DF"/>
    <w:rsid w:val="00751717"/>
    <w:rsid w:val="00B25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CC61967D-F58F-4A32-B321-38EE77BB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1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王学伟</dc:creator>
  <cp:keywords/>
  <dc:description/>
  <cp:lastModifiedBy>王学伟</cp:lastModifiedBy>
  <cp:revision>2</cp:revision>
  <dcterms:created xsi:type="dcterms:W3CDTF">2024-03-18T07:16:00Z</dcterms:created>
  <dcterms:modified xsi:type="dcterms:W3CDTF">2024-03-18T07:16:00Z</dcterms:modified>
</cp:coreProperties>
</file>