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786" w:rsidRDefault="00EA2786" w:rsidP="00EA2786">
      <w:pPr>
        <w:widowControl/>
        <w:spacing w:line="360" w:lineRule="auto"/>
        <w:jc w:val="center"/>
        <w:rPr>
          <w:rFonts w:ascii="宋体" w:eastAsia="宋体" w:hAnsi="宋体" w:hint="eastAsia"/>
          <w:b/>
          <w:sz w:val="28"/>
          <w:szCs w:val="28"/>
        </w:rPr>
      </w:pPr>
      <w:r>
        <w:rPr>
          <w:rFonts w:ascii="宋体" w:eastAsia="宋体" w:hAnsi="宋体" w:hint="eastAsia"/>
          <w:b/>
          <w:sz w:val="28"/>
          <w:szCs w:val="28"/>
        </w:rPr>
        <w:t>水产养殖用抗菌药物药效试验技术指导原则</w:t>
      </w:r>
    </w:p>
    <w:p w:rsidR="00EA2786" w:rsidRDefault="00EA2786" w:rsidP="00EA2786">
      <w:pPr>
        <w:keepNext/>
        <w:keepLines/>
        <w:spacing w:line="360" w:lineRule="auto"/>
        <w:outlineLvl w:val="0"/>
        <w:rPr>
          <w:rFonts w:ascii="宋体" w:eastAsia="宋体" w:hAnsi="宋体"/>
          <w:b/>
          <w:kern w:val="44"/>
          <w:sz w:val="30"/>
          <w:szCs w:val="44"/>
        </w:rPr>
      </w:pPr>
      <w:r>
        <w:rPr>
          <w:rFonts w:ascii="宋体" w:eastAsia="宋体" w:hAnsi="宋体"/>
          <w:b/>
          <w:kern w:val="44"/>
          <w:sz w:val="30"/>
          <w:szCs w:val="44"/>
        </w:rPr>
        <w:t>一、概述</w:t>
      </w:r>
    </w:p>
    <w:p w:rsidR="00EA2786" w:rsidRDefault="00EA2786" w:rsidP="00EA2786">
      <w:pPr>
        <w:spacing w:line="360" w:lineRule="auto"/>
        <w:ind w:firstLine="480"/>
        <w:rPr>
          <w:rFonts w:ascii="宋体" w:eastAsia="宋体" w:hAnsi="宋体" w:hint="eastAsia"/>
        </w:rPr>
      </w:pPr>
      <w:r>
        <w:rPr>
          <w:rFonts w:ascii="宋体" w:eastAsia="宋体" w:hAnsi="宋体" w:hint="eastAsia"/>
          <w:spacing w:val="8"/>
        </w:rPr>
        <w:t>水产养殖用抗菌药物药效试验用于评价抗菌药物</w:t>
      </w:r>
      <w:r>
        <w:rPr>
          <w:rFonts w:ascii="宋体" w:eastAsia="宋体" w:hAnsi="宋体" w:hint="eastAsia"/>
          <w:spacing w:val="8"/>
          <w:szCs w:val="21"/>
        </w:rPr>
        <w:t>防</w:t>
      </w:r>
      <w:r>
        <w:rPr>
          <w:rFonts w:ascii="宋体" w:eastAsia="宋体" w:hAnsi="宋体" w:hint="eastAsia"/>
          <w:spacing w:val="8"/>
        </w:rPr>
        <w:t>治水产动物目标适应证的效果和发现可能存在的不良反应，以确定药物的有效性和给药方案。</w:t>
      </w:r>
    </w:p>
    <w:p w:rsidR="00EA2786" w:rsidRDefault="00EA2786" w:rsidP="00EA2786">
      <w:pPr>
        <w:spacing w:line="360" w:lineRule="auto"/>
        <w:ind w:firstLineChars="200" w:firstLine="452"/>
        <w:rPr>
          <w:rFonts w:ascii="宋体" w:eastAsia="宋体" w:hAnsi="宋体" w:hint="eastAsia"/>
          <w:spacing w:val="8"/>
        </w:rPr>
      </w:pPr>
      <w:r>
        <w:rPr>
          <w:rFonts w:ascii="宋体" w:eastAsia="宋体" w:hAnsi="宋体" w:hint="eastAsia"/>
          <w:spacing w:val="8"/>
        </w:rPr>
        <w:t>本指导原则适用于水产养殖用抗菌药物的药效试验（II期临床试验），仅代表目前对水产养殖用抗菌药物药效试验研究的一般性认识，旨在为水产养殖用抗菌药物药效试验研究者和注册申请人制订、实施与监督药效临床试验等提供技术指导和参考。</w:t>
      </w:r>
    </w:p>
    <w:p w:rsidR="00EA2786" w:rsidRDefault="00EA2786" w:rsidP="00EA2786">
      <w:pPr>
        <w:keepNext/>
        <w:keepLines/>
        <w:spacing w:line="360" w:lineRule="auto"/>
        <w:outlineLvl w:val="0"/>
        <w:rPr>
          <w:rFonts w:ascii="宋体" w:eastAsia="宋体" w:hAnsi="宋体" w:hint="eastAsia"/>
          <w:b/>
          <w:kern w:val="44"/>
          <w:sz w:val="30"/>
          <w:szCs w:val="44"/>
        </w:rPr>
      </w:pPr>
      <w:r>
        <w:rPr>
          <w:rFonts w:ascii="宋体" w:eastAsia="宋体" w:hAnsi="宋体" w:hint="eastAsia"/>
          <w:b/>
          <w:bCs/>
          <w:kern w:val="44"/>
          <w:sz w:val="30"/>
          <w:szCs w:val="44"/>
        </w:rPr>
        <w:t>二</w:t>
      </w:r>
      <w:r>
        <w:rPr>
          <w:rFonts w:ascii="宋体" w:eastAsia="宋体" w:hAnsi="宋体"/>
          <w:b/>
          <w:bCs/>
          <w:kern w:val="44"/>
          <w:sz w:val="30"/>
          <w:szCs w:val="44"/>
        </w:rPr>
        <w:t>、</w:t>
      </w:r>
      <w:r>
        <w:rPr>
          <w:rFonts w:ascii="宋体" w:eastAsia="宋体" w:hAnsi="宋体" w:hint="eastAsia"/>
          <w:b/>
          <w:bCs/>
          <w:kern w:val="44"/>
          <w:sz w:val="30"/>
          <w:szCs w:val="44"/>
        </w:rPr>
        <w:t>试验设计</w:t>
      </w:r>
      <w:r>
        <w:rPr>
          <w:rFonts w:ascii="宋体" w:eastAsia="宋体" w:hAnsi="宋体"/>
          <w:b/>
          <w:bCs/>
          <w:kern w:val="44"/>
          <w:sz w:val="30"/>
          <w:szCs w:val="44"/>
        </w:rPr>
        <w:t>原则</w:t>
      </w:r>
    </w:p>
    <w:p w:rsidR="00EA2786" w:rsidRDefault="00EA2786" w:rsidP="00EA2786">
      <w:pPr>
        <w:widowControl/>
        <w:overflowPunct w:val="0"/>
        <w:autoSpaceDE w:val="0"/>
        <w:autoSpaceDN w:val="0"/>
        <w:adjustRightInd w:val="0"/>
        <w:spacing w:line="360" w:lineRule="auto"/>
        <w:ind w:right="99" w:firstLineChars="200" w:firstLine="452"/>
        <w:rPr>
          <w:rFonts w:ascii="宋体" w:eastAsia="宋体" w:hAnsi="宋体" w:hint="eastAsia"/>
        </w:rPr>
      </w:pPr>
      <w:r>
        <w:rPr>
          <w:rFonts w:ascii="宋体" w:eastAsia="宋体" w:hAnsi="宋体" w:hint="eastAsia"/>
          <w:spacing w:val="8"/>
        </w:rPr>
        <w:t>试验应遵循</w:t>
      </w:r>
      <w:r>
        <w:rPr>
          <w:rFonts w:ascii="宋体" w:eastAsia="宋体" w:hAnsi="宋体" w:cs="宋体" w:hint="eastAsia"/>
          <w:kern w:val="0"/>
          <w:szCs w:val="21"/>
        </w:rPr>
        <w:t>《兽药临床试验质量管理规范》</w:t>
      </w:r>
      <w:r>
        <w:rPr>
          <w:rFonts w:ascii="宋体" w:eastAsia="宋体" w:hAnsi="宋体" w:hint="eastAsia"/>
          <w:spacing w:val="8"/>
        </w:rPr>
        <w:t>（兽药GCP）的规定。</w:t>
      </w:r>
    </w:p>
    <w:p w:rsidR="00EA2786" w:rsidRDefault="00EA2786" w:rsidP="00EA2786">
      <w:pPr>
        <w:widowControl/>
        <w:overflowPunct w:val="0"/>
        <w:autoSpaceDE w:val="0"/>
        <w:autoSpaceDN w:val="0"/>
        <w:adjustRightInd w:val="0"/>
        <w:spacing w:line="360" w:lineRule="auto"/>
        <w:ind w:right="99" w:firstLineChars="200" w:firstLine="452"/>
        <w:rPr>
          <w:rFonts w:ascii="宋体" w:eastAsia="宋体" w:hAnsi="宋体" w:hint="eastAsia"/>
        </w:rPr>
      </w:pPr>
      <w:r>
        <w:rPr>
          <w:rFonts w:ascii="宋体" w:eastAsia="宋体" w:hAnsi="宋体"/>
          <w:spacing w:val="8"/>
        </w:rPr>
        <w:t>试验设计应</w:t>
      </w:r>
      <w:r>
        <w:rPr>
          <w:rFonts w:ascii="宋体" w:eastAsia="宋体" w:hAnsi="宋体" w:hint="eastAsia"/>
          <w:spacing w:val="8"/>
        </w:rPr>
        <w:t>遵循“</w:t>
      </w:r>
      <w:r>
        <w:rPr>
          <w:rFonts w:ascii="宋体" w:eastAsia="宋体" w:hAnsi="宋体"/>
          <w:spacing w:val="8"/>
        </w:rPr>
        <w:t>随机、对照、重复</w:t>
      </w:r>
      <w:r>
        <w:rPr>
          <w:rFonts w:ascii="宋体" w:eastAsia="宋体" w:hAnsi="宋体" w:hint="eastAsia"/>
          <w:spacing w:val="8"/>
        </w:rPr>
        <w:t>”</w:t>
      </w:r>
      <w:r>
        <w:rPr>
          <w:rFonts w:ascii="宋体" w:eastAsia="宋体" w:hAnsi="宋体"/>
          <w:spacing w:val="8"/>
        </w:rPr>
        <w:t>的基本原则。</w:t>
      </w:r>
      <w:r>
        <w:rPr>
          <w:rFonts w:ascii="宋体" w:eastAsia="宋体" w:hAnsi="宋体" w:hint="eastAsia"/>
          <w:spacing w:val="8"/>
        </w:rPr>
        <w:t>随机，即</w:t>
      </w:r>
      <w:proofErr w:type="gramStart"/>
      <w:r>
        <w:rPr>
          <w:rFonts w:ascii="宋体" w:eastAsia="宋体" w:hAnsi="宋体" w:hint="eastAsia"/>
          <w:spacing w:val="8"/>
        </w:rPr>
        <w:t>按机遇</w:t>
      </w:r>
      <w:proofErr w:type="gramEnd"/>
      <w:r>
        <w:rPr>
          <w:rFonts w:ascii="宋体" w:eastAsia="宋体" w:hAnsi="宋体" w:hint="eastAsia"/>
          <w:spacing w:val="8"/>
        </w:rPr>
        <w:t>原则进行分组、取样和试验；对照，</w:t>
      </w:r>
      <w:r>
        <w:rPr>
          <w:rFonts w:ascii="宋体" w:eastAsia="宋体" w:hAnsi="宋体" w:hint="eastAsia"/>
        </w:rPr>
        <w:t>进行试验研究必须设立对照组，通过对照来鉴别处理因素与非处理因素之间的差异，抵消或减少试验误差；重复，即</w:t>
      </w:r>
      <w:r>
        <w:rPr>
          <w:rFonts w:ascii="宋体" w:eastAsia="宋体" w:hAnsi="宋体"/>
        </w:rPr>
        <w:t>实验要有足够的样本含量</w:t>
      </w:r>
      <w:r>
        <w:rPr>
          <w:rFonts w:ascii="宋体" w:eastAsia="宋体" w:hAnsi="宋体" w:hint="eastAsia"/>
        </w:rPr>
        <w:t>，有重复的例数和平行操作，</w:t>
      </w:r>
      <w:proofErr w:type="gramStart"/>
      <w:r>
        <w:rPr>
          <w:rFonts w:ascii="宋体" w:eastAsia="宋体" w:hAnsi="宋体" w:hint="eastAsia"/>
        </w:rPr>
        <w:t>且试验</w:t>
      </w:r>
      <w:proofErr w:type="gramEnd"/>
      <w:r>
        <w:rPr>
          <w:rFonts w:ascii="宋体" w:eastAsia="宋体" w:hAnsi="宋体" w:hint="eastAsia"/>
        </w:rPr>
        <w:t>结果要有重现</w:t>
      </w:r>
      <w:r>
        <w:rPr>
          <w:rFonts w:ascii="宋体" w:eastAsia="宋体" w:hAnsi="宋体" w:hint="eastAsia"/>
          <w:spacing w:val="8"/>
        </w:rPr>
        <w:t>性。此外还应考虑</w:t>
      </w:r>
      <w:r>
        <w:rPr>
          <w:rFonts w:ascii="宋体" w:eastAsia="宋体" w:hAnsi="宋体" w:hint="eastAsia"/>
        </w:rPr>
        <w:t>均衡原则，均衡就是使对照组与试验组中的非处理因素尽量达到均衡一致，使处理因素的试验效应能更真实地反映出来。</w:t>
      </w:r>
    </w:p>
    <w:p w:rsidR="00EA2786" w:rsidRDefault="00EA2786" w:rsidP="00EA2786">
      <w:pPr>
        <w:widowControl/>
        <w:overflowPunct w:val="0"/>
        <w:autoSpaceDE w:val="0"/>
        <w:autoSpaceDN w:val="0"/>
        <w:adjustRightInd w:val="0"/>
        <w:spacing w:line="360" w:lineRule="auto"/>
        <w:ind w:right="99" w:firstLineChars="200" w:firstLine="452"/>
        <w:rPr>
          <w:rFonts w:ascii="宋体" w:eastAsia="宋体" w:hAnsi="宋体" w:hint="eastAsia"/>
          <w:b/>
          <w:spacing w:val="8"/>
        </w:rPr>
      </w:pPr>
      <w:r>
        <w:rPr>
          <w:rFonts w:ascii="宋体" w:eastAsia="宋体" w:hAnsi="宋体"/>
          <w:spacing w:val="8"/>
        </w:rPr>
        <w:t>不同的抗菌药物作用机制不同，各有特点，</w:t>
      </w:r>
      <w:r>
        <w:rPr>
          <w:rFonts w:ascii="宋体" w:eastAsia="宋体" w:hAnsi="宋体" w:hint="eastAsia"/>
          <w:spacing w:val="8"/>
        </w:rPr>
        <w:t>本指导原则不可能涵盖水产养殖用抗菌药物药效试验研究的全部实际情况，开展药效试验研究时应</w:t>
      </w:r>
      <w:proofErr w:type="gramStart"/>
      <w:r>
        <w:rPr>
          <w:rFonts w:ascii="宋体" w:eastAsia="宋体" w:hAnsi="宋体" w:hint="eastAsia"/>
          <w:spacing w:val="8"/>
        </w:rPr>
        <w:t>结合受</w:t>
      </w:r>
      <w:proofErr w:type="gramEnd"/>
      <w:r>
        <w:rPr>
          <w:rFonts w:ascii="宋体" w:eastAsia="宋体" w:hAnsi="宋体" w:hint="eastAsia"/>
          <w:spacing w:val="8"/>
        </w:rPr>
        <w:t>试药物的自身特点、受试动物及其感染疾病的种类，遵循“具体问题具体分析”的原则，</w:t>
      </w:r>
      <w:r>
        <w:rPr>
          <w:rFonts w:ascii="宋体" w:eastAsia="宋体" w:hAnsi="宋体"/>
          <w:spacing w:val="8"/>
        </w:rPr>
        <w:t>根据</w:t>
      </w:r>
      <w:r>
        <w:rPr>
          <w:rFonts w:ascii="宋体" w:eastAsia="宋体" w:hAnsi="宋体" w:hint="eastAsia"/>
          <w:spacing w:val="8"/>
        </w:rPr>
        <w:t>实际</w:t>
      </w:r>
      <w:r>
        <w:rPr>
          <w:rFonts w:ascii="宋体" w:eastAsia="宋体" w:hAnsi="宋体"/>
          <w:spacing w:val="8"/>
        </w:rPr>
        <w:t>情况确定药效试验的内容和顺序。</w:t>
      </w:r>
      <w:r>
        <w:rPr>
          <w:rFonts w:ascii="宋体" w:eastAsia="宋体" w:hAnsi="宋体"/>
          <w:b/>
          <w:spacing w:val="8"/>
        </w:rPr>
        <w:t xml:space="preserve"> </w:t>
      </w:r>
    </w:p>
    <w:p w:rsidR="00EA2786" w:rsidRDefault="00EA2786" w:rsidP="00EA2786">
      <w:pPr>
        <w:keepNext/>
        <w:keepLines/>
        <w:spacing w:line="360" w:lineRule="auto"/>
        <w:outlineLvl w:val="0"/>
        <w:rPr>
          <w:rFonts w:ascii="宋体" w:eastAsia="宋体" w:hAnsi="宋体"/>
          <w:b/>
          <w:kern w:val="44"/>
          <w:sz w:val="30"/>
          <w:szCs w:val="44"/>
        </w:rPr>
      </w:pPr>
      <w:r>
        <w:rPr>
          <w:rFonts w:ascii="宋体" w:eastAsia="宋体" w:hAnsi="宋体" w:hint="eastAsia"/>
          <w:b/>
          <w:kern w:val="44"/>
          <w:sz w:val="30"/>
          <w:szCs w:val="44"/>
        </w:rPr>
        <w:t>三</w:t>
      </w:r>
      <w:r>
        <w:rPr>
          <w:rFonts w:ascii="宋体" w:eastAsia="宋体" w:hAnsi="宋体"/>
          <w:b/>
          <w:kern w:val="44"/>
          <w:sz w:val="30"/>
          <w:szCs w:val="44"/>
        </w:rPr>
        <w:t>、基本内容</w:t>
      </w:r>
    </w:p>
    <w:p w:rsidR="00EA2786" w:rsidRDefault="00EA2786" w:rsidP="00EA2786">
      <w:pPr>
        <w:keepNext/>
        <w:keepLines/>
        <w:spacing w:line="360" w:lineRule="auto"/>
        <w:outlineLvl w:val="1"/>
        <w:rPr>
          <w:rFonts w:ascii="宋体" w:eastAsia="宋体" w:hAnsi="宋体" w:hint="eastAsia"/>
          <w:kern w:val="0"/>
          <w:sz w:val="28"/>
          <w:szCs w:val="28"/>
        </w:rPr>
      </w:pPr>
      <w:r>
        <w:rPr>
          <w:rFonts w:ascii="宋体" w:eastAsia="宋体" w:hAnsi="宋体" w:hint="eastAsia"/>
          <w:kern w:val="0"/>
          <w:sz w:val="28"/>
          <w:szCs w:val="28"/>
        </w:rPr>
        <w:t>（一）环境条件</w:t>
      </w:r>
    </w:p>
    <w:p w:rsidR="00EA2786" w:rsidRDefault="00EA2786" w:rsidP="00EA2786">
      <w:pPr>
        <w:spacing w:line="360" w:lineRule="auto"/>
        <w:ind w:firstLineChars="200" w:firstLine="452"/>
        <w:rPr>
          <w:rFonts w:ascii="宋体" w:eastAsia="宋体" w:hAnsi="宋体" w:hint="eastAsia"/>
          <w:spacing w:val="8"/>
        </w:rPr>
      </w:pPr>
      <w:r>
        <w:rPr>
          <w:rFonts w:ascii="宋体" w:eastAsia="宋体" w:hAnsi="宋体" w:hint="eastAsia"/>
          <w:spacing w:val="8"/>
        </w:rPr>
        <w:t>每个试验水体应能保持环境稳定，不受外界环境变化或污染的影响，且相对独立。</w:t>
      </w:r>
      <w:r>
        <w:rPr>
          <w:rFonts w:ascii="宋体" w:eastAsia="宋体" w:hAnsi="宋体" w:hint="eastAsia"/>
          <w:spacing w:val="8"/>
          <w:szCs w:val="21"/>
        </w:rPr>
        <w:t>试验水体必须能满足水产动物的生理要求</w:t>
      </w:r>
      <w:r>
        <w:rPr>
          <w:rFonts w:ascii="宋体" w:eastAsia="宋体" w:hAnsi="宋体" w:hint="eastAsia"/>
          <w:spacing w:val="8"/>
        </w:rPr>
        <w:t>，单位试验水体体积一般不小于100L，放养密度应控制在不影响受试动物正常生理活动的范围。</w:t>
      </w:r>
    </w:p>
    <w:p w:rsidR="00EA2786" w:rsidRDefault="00EA2786" w:rsidP="00EA2786">
      <w:pPr>
        <w:spacing w:line="360" w:lineRule="auto"/>
        <w:ind w:firstLineChars="200" w:firstLine="452"/>
        <w:rPr>
          <w:rFonts w:ascii="Times New Roman" w:eastAsia="宋体" w:hAnsi="Times New Roman"/>
          <w:spacing w:val="8"/>
        </w:rPr>
      </w:pPr>
      <w:r>
        <w:rPr>
          <w:rFonts w:ascii="Times New Roman" w:eastAsia="宋体" w:hAnsi="Times New Roman"/>
          <w:spacing w:val="8"/>
        </w:rPr>
        <w:t>试验用水的水质应符合</w:t>
      </w:r>
      <w:r>
        <w:rPr>
          <w:rFonts w:ascii="Times New Roman" w:eastAsia="宋体" w:hAnsi="Times New Roman"/>
          <w:spacing w:val="8"/>
        </w:rPr>
        <w:t>GB11607</w:t>
      </w:r>
      <w:r>
        <w:rPr>
          <w:rFonts w:ascii="Times New Roman" w:eastAsia="宋体" w:hAnsi="Times New Roman"/>
          <w:spacing w:val="8"/>
        </w:rPr>
        <w:t>《渔业水质标准》要求，自来水应曝气</w:t>
      </w:r>
      <w:r>
        <w:rPr>
          <w:rFonts w:ascii="Times New Roman" w:eastAsia="宋体" w:hAnsi="Times New Roman"/>
          <w:spacing w:val="8"/>
        </w:rPr>
        <w:t>48h</w:t>
      </w:r>
      <w:r>
        <w:rPr>
          <w:rFonts w:ascii="Times New Roman" w:eastAsia="宋体" w:hAnsi="Times New Roman"/>
          <w:spacing w:val="8"/>
        </w:rPr>
        <w:t>以上，天然水应自然沉淀</w:t>
      </w:r>
      <w:r>
        <w:rPr>
          <w:rFonts w:ascii="Times New Roman" w:eastAsia="宋体" w:hAnsi="Times New Roman"/>
          <w:spacing w:val="8"/>
        </w:rPr>
        <w:t>24h</w:t>
      </w:r>
      <w:r>
        <w:rPr>
          <w:rFonts w:ascii="Times New Roman" w:eastAsia="宋体" w:hAnsi="Times New Roman"/>
          <w:spacing w:val="8"/>
        </w:rPr>
        <w:t>再过滤后使用。一般应在以下表格中规定的条件下进行试验，特殊情况下按自然发病水温进行试验。</w:t>
      </w:r>
    </w:p>
    <w:tbl>
      <w:tblPr>
        <w:tblW w:w="0" w:type="auto"/>
        <w:tblInd w:w="2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1080"/>
        <w:gridCol w:w="1260"/>
        <w:gridCol w:w="1625"/>
        <w:gridCol w:w="1309"/>
        <w:gridCol w:w="1391"/>
      </w:tblGrid>
      <w:tr w:rsidR="00EA2786" w:rsidTr="005B6903">
        <w:trPr>
          <w:trHeight w:val="710"/>
        </w:trPr>
        <w:tc>
          <w:tcPr>
            <w:tcW w:w="2340" w:type="dxa"/>
            <w:gridSpan w:val="2"/>
            <w:tcBorders>
              <w:bottom w:val="single" w:sz="4" w:space="0" w:color="auto"/>
            </w:tcBorders>
            <w:vAlign w:val="center"/>
          </w:tcPr>
          <w:p w:rsidR="00EA2786" w:rsidRDefault="00EA2786" w:rsidP="005B6903">
            <w:pPr>
              <w:spacing w:line="360" w:lineRule="auto"/>
              <w:jc w:val="center"/>
              <w:rPr>
                <w:rFonts w:ascii="宋体" w:eastAsia="宋体" w:hAnsi="宋体" w:hint="eastAsia"/>
                <w:b/>
                <w:bCs/>
                <w:spacing w:val="8"/>
              </w:rPr>
            </w:pPr>
            <w:r>
              <w:rPr>
                <w:rFonts w:ascii="宋体" w:eastAsia="宋体" w:hAnsi="宋体" w:hint="eastAsia"/>
                <w:b/>
                <w:bCs/>
                <w:spacing w:val="8"/>
              </w:rPr>
              <w:t>水产动物</w:t>
            </w:r>
          </w:p>
        </w:tc>
        <w:tc>
          <w:tcPr>
            <w:tcW w:w="1260" w:type="dxa"/>
            <w:tcBorders>
              <w:bottom w:val="single" w:sz="4" w:space="0" w:color="auto"/>
            </w:tcBorders>
            <w:vAlign w:val="center"/>
          </w:tcPr>
          <w:p w:rsidR="00EA2786" w:rsidRDefault="00EA2786" w:rsidP="005B6903">
            <w:pPr>
              <w:spacing w:line="360" w:lineRule="auto"/>
              <w:jc w:val="center"/>
              <w:rPr>
                <w:rFonts w:ascii="宋体" w:eastAsia="宋体" w:hAnsi="宋体" w:hint="eastAsia"/>
                <w:b/>
                <w:bCs/>
                <w:spacing w:val="8"/>
              </w:rPr>
            </w:pPr>
            <w:r>
              <w:rPr>
                <w:rFonts w:ascii="宋体" w:eastAsia="宋体" w:hAnsi="宋体" w:hint="eastAsia"/>
                <w:b/>
                <w:bCs/>
                <w:spacing w:val="8"/>
              </w:rPr>
              <w:t>水温（℃）</w:t>
            </w:r>
          </w:p>
        </w:tc>
        <w:tc>
          <w:tcPr>
            <w:tcW w:w="1625" w:type="dxa"/>
            <w:tcBorders>
              <w:bottom w:val="single" w:sz="4" w:space="0" w:color="auto"/>
            </w:tcBorders>
            <w:vAlign w:val="center"/>
          </w:tcPr>
          <w:p w:rsidR="00EA2786" w:rsidRDefault="00EA2786" w:rsidP="005B6903">
            <w:pPr>
              <w:jc w:val="center"/>
              <w:rPr>
                <w:rFonts w:ascii="宋体" w:eastAsia="宋体" w:hAnsi="宋体" w:hint="eastAsia"/>
                <w:b/>
                <w:bCs/>
                <w:spacing w:val="8"/>
              </w:rPr>
            </w:pPr>
            <w:r>
              <w:rPr>
                <w:rFonts w:ascii="宋体" w:eastAsia="宋体" w:hAnsi="宋体" w:hint="eastAsia"/>
                <w:b/>
                <w:bCs/>
                <w:spacing w:val="8"/>
              </w:rPr>
              <w:t>溶解氧（mg/L）</w:t>
            </w:r>
          </w:p>
        </w:tc>
        <w:tc>
          <w:tcPr>
            <w:tcW w:w="1309" w:type="dxa"/>
            <w:tcBorders>
              <w:bottom w:val="single" w:sz="4" w:space="0" w:color="auto"/>
            </w:tcBorders>
            <w:vAlign w:val="center"/>
          </w:tcPr>
          <w:p w:rsidR="00EA2786" w:rsidRDefault="00EA2786" w:rsidP="005B6903">
            <w:pPr>
              <w:spacing w:line="360" w:lineRule="auto"/>
              <w:jc w:val="center"/>
              <w:rPr>
                <w:rFonts w:ascii="宋体" w:eastAsia="宋体" w:hAnsi="宋体" w:hint="eastAsia"/>
                <w:b/>
                <w:bCs/>
                <w:spacing w:val="8"/>
              </w:rPr>
            </w:pPr>
            <w:r>
              <w:rPr>
                <w:rFonts w:ascii="宋体" w:eastAsia="宋体" w:hAnsi="宋体" w:hint="eastAsia"/>
                <w:b/>
                <w:bCs/>
                <w:spacing w:val="8"/>
              </w:rPr>
              <w:t>pH</w:t>
            </w:r>
          </w:p>
        </w:tc>
        <w:tc>
          <w:tcPr>
            <w:tcW w:w="1391" w:type="dxa"/>
            <w:tcBorders>
              <w:bottom w:val="single" w:sz="4" w:space="0" w:color="auto"/>
            </w:tcBorders>
            <w:vAlign w:val="center"/>
          </w:tcPr>
          <w:p w:rsidR="00EA2786" w:rsidRDefault="00EA2786" w:rsidP="005B6903">
            <w:pPr>
              <w:spacing w:line="360" w:lineRule="auto"/>
              <w:jc w:val="center"/>
              <w:rPr>
                <w:rFonts w:ascii="宋体" w:eastAsia="宋体" w:hAnsi="宋体" w:hint="eastAsia"/>
                <w:b/>
                <w:bCs/>
                <w:spacing w:val="8"/>
              </w:rPr>
            </w:pPr>
            <w:r>
              <w:rPr>
                <w:rFonts w:ascii="宋体" w:eastAsia="宋体" w:hAnsi="宋体" w:hint="eastAsia"/>
                <w:b/>
                <w:bCs/>
                <w:spacing w:val="8"/>
              </w:rPr>
              <w:t>盐度（</w:t>
            </w:r>
            <w:r>
              <w:rPr>
                <w:rFonts w:ascii="宋体" w:eastAsia="宋体" w:hAnsi="宋体"/>
                <w:b/>
                <w:bCs/>
                <w:spacing w:val="8"/>
              </w:rPr>
              <w:t>‰</w:t>
            </w:r>
            <w:r>
              <w:rPr>
                <w:rFonts w:ascii="宋体" w:eastAsia="宋体" w:hAnsi="宋体" w:hint="eastAsia"/>
                <w:b/>
                <w:bCs/>
                <w:spacing w:val="8"/>
              </w:rPr>
              <w:t>）</w:t>
            </w:r>
          </w:p>
        </w:tc>
      </w:tr>
      <w:tr w:rsidR="00EA2786" w:rsidTr="005B6903">
        <w:tblPrEx>
          <w:tblBorders>
            <w:top w:val="none" w:sz="0" w:space="0" w:color="auto"/>
            <w:left w:val="none" w:sz="0" w:space="0" w:color="auto"/>
            <w:bottom w:val="none" w:sz="0" w:space="0" w:color="auto"/>
            <w:right w:val="none" w:sz="0" w:space="0" w:color="auto"/>
            <w:insideV w:val="none" w:sz="0" w:space="0" w:color="auto"/>
          </w:tblBorders>
        </w:tblPrEx>
        <w:trPr>
          <w:trHeight w:val="440"/>
        </w:trPr>
        <w:tc>
          <w:tcPr>
            <w:tcW w:w="1260" w:type="dxa"/>
            <w:vMerge w:val="restart"/>
            <w:tcBorders>
              <w:top w:val="single" w:sz="4" w:space="0" w:color="auto"/>
              <w:left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r>
              <w:rPr>
                <w:rFonts w:ascii="宋体" w:eastAsia="宋体" w:hAnsi="宋体" w:hint="eastAsia"/>
                <w:spacing w:val="8"/>
              </w:rPr>
              <w:lastRenderedPageBreak/>
              <w:t>淡水种类</w:t>
            </w:r>
          </w:p>
        </w:tc>
        <w:tc>
          <w:tcPr>
            <w:tcW w:w="1080" w:type="dxa"/>
            <w:tcBorders>
              <w:top w:val="single" w:sz="4" w:space="0" w:color="auto"/>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r>
              <w:rPr>
                <w:rFonts w:ascii="宋体" w:eastAsia="宋体" w:hAnsi="宋体" w:hint="eastAsia"/>
                <w:spacing w:val="8"/>
              </w:rPr>
              <w:t>温水性</w:t>
            </w:r>
          </w:p>
        </w:tc>
        <w:tc>
          <w:tcPr>
            <w:tcW w:w="1260" w:type="dxa"/>
            <w:tcBorders>
              <w:top w:val="single" w:sz="4" w:space="0" w:color="auto"/>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r>
              <w:rPr>
                <w:rFonts w:ascii="宋体" w:eastAsia="宋体" w:hAnsi="宋体"/>
                <w:spacing w:val="8"/>
              </w:rPr>
              <w:t>1</w:t>
            </w:r>
            <w:r>
              <w:rPr>
                <w:rFonts w:ascii="宋体" w:eastAsia="宋体" w:hAnsi="宋体" w:hint="eastAsia"/>
                <w:spacing w:val="8"/>
              </w:rPr>
              <w:t>8-28</w:t>
            </w:r>
          </w:p>
        </w:tc>
        <w:tc>
          <w:tcPr>
            <w:tcW w:w="1625" w:type="dxa"/>
            <w:vMerge w:val="restart"/>
            <w:tcBorders>
              <w:top w:val="single" w:sz="4" w:space="0" w:color="auto"/>
              <w:left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r>
              <w:rPr>
                <w:rFonts w:ascii="宋体" w:eastAsia="宋体" w:hAnsi="宋体" w:hint="eastAsia"/>
                <w:spacing w:val="8"/>
              </w:rPr>
              <w:t>≥</w:t>
            </w:r>
            <w:r>
              <w:rPr>
                <w:rFonts w:ascii="宋体" w:eastAsia="宋体" w:hAnsi="宋体"/>
                <w:spacing w:val="8"/>
              </w:rPr>
              <w:t>5.0</w:t>
            </w:r>
          </w:p>
        </w:tc>
        <w:tc>
          <w:tcPr>
            <w:tcW w:w="1309" w:type="dxa"/>
            <w:vMerge w:val="restart"/>
            <w:tcBorders>
              <w:top w:val="single" w:sz="4" w:space="0" w:color="auto"/>
              <w:left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r>
              <w:rPr>
                <w:rFonts w:ascii="宋体" w:eastAsia="宋体" w:hAnsi="宋体"/>
                <w:spacing w:val="8"/>
              </w:rPr>
              <w:t>6.5</w:t>
            </w:r>
            <w:r>
              <w:rPr>
                <w:rFonts w:ascii="宋体" w:eastAsia="宋体" w:hAnsi="宋体" w:hint="eastAsia"/>
                <w:spacing w:val="8"/>
              </w:rPr>
              <w:t>-</w:t>
            </w:r>
            <w:r>
              <w:rPr>
                <w:rFonts w:ascii="宋体" w:eastAsia="宋体" w:hAnsi="宋体"/>
                <w:spacing w:val="8"/>
              </w:rPr>
              <w:t>8.</w:t>
            </w:r>
            <w:r>
              <w:rPr>
                <w:rFonts w:ascii="宋体" w:eastAsia="宋体" w:hAnsi="宋体" w:hint="eastAsia"/>
                <w:spacing w:val="8"/>
              </w:rPr>
              <w:t>0</w:t>
            </w:r>
          </w:p>
        </w:tc>
        <w:tc>
          <w:tcPr>
            <w:tcW w:w="1391" w:type="dxa"/>
            <w:vMerge w:val="restart"/>
            <w:tcBorders>
              <w:top w:val="single" w:sz="4" w:space="0" w:color="auto"/>
              <w:left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r>
              <w:rPr>
                <w:rFonts w:ascii="宋体" w:eastAsia="宋体" w:hAnsi="宋体"/>
                <w:spacing w:val="8"/>
              </w:rPr>
              <w:t>≤5</w:t>
            </w:r>
          </w:p>
        </w:tc>
      </w:tr>
      <w:tr w:rsidR="00EA2786" w:rsidTr="005B6903">
        <w:tblPrEx>
          <w:tblBorders>
            <w:top w:val="none" w:sz="0" w:space="0" w:color="auto"/>
            <w:left w:val="none" w:sz="0" w:space="0" w:color="auto"/>
            <w:bottom w:val="none" w:sz="0" w:space="0" w:color="auto"/>
            <w:right w:val="none" w:sz="0" w:space="0" w:color="auto"/>
            <w:insideV w:val="none" w:sz="0" w:space="0" w:color="auto"/>
          </w:tblBorders>
        </w:tblPrEx>
        <w:trPr>
          <w:trHeight w:val="500"/>
        </w:trPr>
        <w:tc>
          <w:tcPr>
            <w:tcW w:w="1260" w:type="dxa"/>
            <w:vMerge/>
            <w:tcBorders>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p>
        </w:tc>
        <w:tc>
          <w:tcPr>
            <w:tcW w:w="1080" w:type="dxa"/>
            <w:tcBorders>
              <w:top w:val="single" w:sz="4" w:space="0" w:color="auto"/>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r>
              <w:rPr>
                <w:rFonts w:ascii="宋体" w:eastAsia="宋体" w:hAnsi="宋体" w:hint="eastAsia"/>
                <w:spacing w:val="8"/>
              </w:rPr>
              <w:t>冷水性</w:t>
            </w:r>
          </w:p>
        </w:tc>
        <w:tc>
          <w:tcPr>
            <w:tcW w:w="1260" w:type="dxa"/>
            <w:tcBorders>
              <w:top w:val="single" w:sz="4" w:space="0" w:color="auto"/>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r>
              <w:rPr>
                <w:rFonts w:ascii="宋体" w:eastAsia="宋体" w:hAnsi="宋体"/>
                <w:spacing w:val="8"/>
              </w:rPr>
              <w:t>1</w:t>
            </w:r>
            <w:r>
              <w:rPr>
                <w:rFonts w:ascii="宋体" w:eastAsia="宋体" w:hAnsi="宋体" w:hint="eastAsia"/>
                <w:spacing w:val="8"/>
              </w:rPr>
              <w:t>0-18</w:t>
            </w:r>
          </w:p>
        </w:tc>
        <w:tc>
          <w:tcPr>
            <w:tcW w:w="1625" w:type="dxa"/>
            <w:vMerge/>
            <w:tcBorders>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p>
        </w:tc>
        <w:tc>
          <w:tcPr>
            <w:tcW w:w="1309" w:type="dxa"/>
            <w:vMerge/>
            <w:tcBorders>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p>
        </w:tc>
        <w:tc>
          <w:tcPr>
            <w:tcW w:w="1391" w:type="dxa"/>
            <w:vMerge/>
            <w:tcBorders>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p>
        </w:tc>
      </w:tr>
      <w:tr w:rsidR="00EA2786" w:rsidTr="005B6903">
        <w:tblPrEx>
          <w:tblBorders>
            <w:top w:val="none" w:sz="0" w:space="0" w:color="auto"/>
            <w:left w:val="none" w:sz="0" w:space="0" w:color="auto"/>
            <w:bottom w:val="none" w:sz="0" w:space="0" w:color="auto"/>
            <w:right w:val="none" w:sz="0" w:space="0" w:color="auto"/>
            <w:insideV w:val="none" w:sz="0" w:space="0" w:color="auto"/>
          </w:tblBorders>
        </w:tblPrEx>
        <w:trPr>
          <w:trHeight w:val="504"/>
        </w:trPr>
        <w:tc>
          <w:tcPr>
            <w:tcW w:w="1260" w:type="dxa"/>
            <w:vMerge w:val="restart"/>
            <w:tcBorders>
              <w:top w:val="single" w:sz="4" w:space="0" w:color="auto"/>
              <w:left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r>
              <w:rPr>
                <w:rFonts w:ascii="宋体" w:eastAsia="宋体" w:hAnsi="宋体" w:hint="eastAsia"/>
                <w:spacing w:val="8"/>
              </w:rPr>
              <w:t>海水种类</w:t>
            </w:r>
          </w:p>
        </w:tc>
        <w:tc>
          <w:tcPr>
            <w:tcW w:w="1080" w:type="dxa"/>
            <w:tcBorders>
              <w:top w:val="single" w:sz="4" w:space="0" w:color="auto"/>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r>
              <w:rPr>
                <w:rFonts w:ascii="宋体" w:eastAsia="宋体" w:hAnsi="宋体" w:hint="eastAsia"/>
                <w:spacing w:val="8"/>
              </w:rPr>
              <w:t>温水性</w:t>
            </w:r>
          </w:p>
        </w:tc>
        <w:tc>
          <w:tcPr>
            <w:tcW w:w="1260" w:type="dxa"/>
            <w:tcBorders>
              <w:top w:val="single" w:sz="4" w:space="0" w:color="auto"/>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r>
              <w:rPr>
                <w:rFonts w:ascii="宋体" w:eastAsia="宋体" w:hAnsi="宋体" w:hint="eastAsia"/>
                <w:spacing w:val="8"/>
              </w:rPr>
              <w:t>20-</w:t>
            </w:r>
            <w:r>
              <w:rPr>
                <w:rFonts w:ascii="宋体" w:eastAsia="宋体" w:hAnsi="宋体"/>
                <w:spacing w:val="8"/>
              </w:rPr>
              <w:t>30</w:t>
            </w:r>
          </w:p>
        </w:tc>
        <w:tc>
          <w:tcPr>
            <w:tcW w:w="1625" w:type="dxa"/>
            <w:vMerge w:val="restart"/>
            <w:tcBorders>
              <w:top w:val="single" w:sz="4" w:space="0" w:color="auto"/>
              <w:left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r>
              <w:rPr>
                <w:rFonts w:ascii="宋体" w:eastAsia="宋体" w:hAnsi="宋体" w:hint="eastAsia"/>
                <w:spacing w:val="8"/>
              </w:rPr>
              <w:t>≥4</w:t>
            </w:r>
            <w:r>
              <w:rPr>
                <w:rFonts w:ascii="宋体" w:eastAsia="宋体" w:hAnsi="宋体"/>
                <w:spacing w:val="8"/>
              </w:rPr>
              <w:t>.0</w:t>
            </w:r>
          </w:p>
        </w:tc>
        <w:tc>
          <w:tcPr>
            <w:tcW w:w="1309" w:type="dxa"/>
            <w:vMerge w:val="restart"/>
            <w:tcBorders>
              <w:top w:val="single" w:sz="4" w:space="0" w:color="auto"/>
              <w:left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r>
              <w:rPr>
                <w:rFonts w:ascii="宋体" w:eastAsia="宋体" w:hAnsi="宋体"/>
                <w:spacing w:val="8"/>
              </w:rPr>
              <w:t>7.</w:t>
            </w:r>
            <w:r>
              <w:rPr>
                <w:rFonts w:ascii="宋体" w:eastAsia="宋体" w:hAnsi="宋体" w:hint="eastAsia"/>
                <w:spacing w:val="8"/>
              </w:rPr>
              <w:t>5-</w:t>
            </w:r>
            <w:r>
              <w:rPr>
                <w:rFonts w:ascii="宋体" w:eastAsia="宋体" w:hAnsi="宋体"/>
                <w:spacing w:val="8"/>
              </w:rPr>
              <w:t>8.5</w:t>
            </w:r>
          </w:p>
        </w:tc>
        <w:tc>
          <w:tcPr>
            <w:tcW w:w="1391" w:type="dxa"/>
            <w:vMerge w:val="restart"/>
            <w:tcBorders>
              <w:top w:val="single" w:sz="4" w:space="0" w:color="auto"/>
              <w:left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r>
              <w:rPr>
                <w:rFonts w:ascii="宋体" w:eastAsia="宋体" w:hAnsi="宋体"/>
                <w:spacing w:val="8"/>
              </w:rPr>
              <w:t>1</w:t>
            </w:r>
            <w:r>
              <w:rPr>
                <w:rFonts w:ascii="宋体" w:eastAsia="宋体" w:hAnsi="宋体" w:hint="eastAsia"/>
                <w:spacing w:val="8"/>
              </w:rPr>
              <w:t>5-</w:t>
            </w:r>
            <w:r>
              <w:rPr>
                <w:rFonts w:ascii="宋体" w:eastAsia="宋体" w:hAnsi="宋体"/>
                <w:spacing w:val="8"/>
              </w:rPr>
              <w:t>35</w:t>
            </w:r>
          </w:p>
        </w:tc>
      </w:tr>
      <w:tr w:rsidR="00EA2786" w:rsidTr="005B6903">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260" w:type="dxa"/>
            <w:vMerge/>
            <w:tcBorders>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p>
        </w:tc>
        <w:tc>
          <w:tcPr>
            <w:tcW w:w="1080" w:type="dxa"/>
            <w:tcBorders>
              <w:top w:val="single" w:sz="4" w:space="0" w:color="auto"/>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r>
              <w:rPr>
                <w:rFonts w:ascii="宋体" w:eastAsia="宋体" w:hAnsi="宋体" w:hint="eastAsia"/>
                <w:spacing w:val="8"/>
              </w:rPr>
              <w:t>冷水性</w:t>
            </w:r>
          </w:p>
        </w:tc>
        <w:tc>
          <w:tcPr>
            <w:tcW w:w="1260" w:type="dxa"/>
            <w:tcBorders>
              <w:top w:val="single" w:sz="4" w:space="0" w:color="auto"/>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hint="eastAsia"/>
                <w:spacing w:val="8"/>
              </w:rPr>
            </w:pPr>
            <w:r>
              <w:rPr>
                <w:rFonts w:ascii="宋体" w:eastAsia="宋体" w:hAnsi="宋体" w:hint="eastAsia"/>
                <w:spacing w:val="8"/>
              </w:rPr>
              <w:t>10-18</w:t>
            </w:r>
          </w:p>
        </w:tc>
        <w:tc>
          <w:tcPr>
            <w:tcW w:w="1625" w:type="dxa"/>
            <w:vMerge/>
            <w:tcBorders>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p>
        </w:tc>
        <w:tc>
          <w:tcPr>
            <w:tcW w:w="1309" w:type="dxa"/>
            <w:vMerge/>
            <w:tcBorders>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p>
        </w:tc>
        <w:tc>
          <w:tcPr>
            <w:tcW w:w="1391" w:type="dxa"/>
            <w:vMerge/>
            <w:tcBorders>
              <w:left w:val="single" w:sz="4" w:space="0" w:color="auto"/>
              <w:bottom w:val="single" w:sz="4" w:space="0" w:color="auto"/>
              <w:right w:val="single" w:sz="4" w:space="0" w:color="auto"/>
            </w:tcBorders>
            <w:vAlign w:val="center"/>
          </w:tcPr>
          <w:p w:rsidR="00EA2786" w:rsidRDefault="00EA2786" w:rsidP="005B6903">
            <w:pPr>
              <w:spacing w:line="360" w:lineRule="auto"/>
              <w:jc w:val="center"/>
              <w:rPr>
                <w:rFonts w:ascii="宋体" w:eastAsia="宋体" w:hAnsi="宋体"/>
                <w:spacing w:val="8"/>
              </w:rPr>
            </w:pPr>
          </w:p>
        </w:tc>
      </w:tr>
    </w:tbl>
    <w:p w:rsidR="00EA2786" w:rsidRDefault="00EA2786" w:rsidP="00EA2786">
      <w:pPr>
        <w:spacing w:line="360" w:lineRule="auto"/>
        <w:ind w:firstLineChars="200" w:firstLine="452"/>
        <w:rPr>
          <w:rFonts w:ascii="宋体" w:eastAsia="宋体" w:hAnsi="宋体" w:hint="eastAsia"/>
          <w:spacing w:val="8"/>
        </w:rPr>
      </w:pPr>
      <w:r>
        <w:rPr>
          <w:rFonts w:ascii="宋体" w:eastAsia="宋体" w:hAnsi="宋体" w:hint="eastAsia"/>
          <w:spacing w:val="8"/>
        </w:rPr>
        <w:t>必要时可采取充气、换水、控温等措施以满足受试动物必要的正常生长条件，试验期间应按要求定期测定并记录水温、p</w:t>
      </w:r>
      <w:r>
        <w:rPr>
          <w:rFonts w:ascii="宋体" w:eastAsia="宋体" w:hAnsi="宋体"/>
          <w:spacing w:val="8"/>
        </w:rPr>
        <w:t>H</w:t>
      </w:r>
      <w:r>
        <w:rPr>
          <w:rFonts w:ascii="宋体" w:eastAsia="宋体" w:hAnsi="宋体" w:hint="eastAsia"/>
          <w:spacing w:val="8"/>
        </w:rPr>
        <w:t>、溶解氧或盐度(海水)等参数，试验用水的排放应符合兽药G</w:t>
      </w:r>
      <w:r>
        <w:rPr>
          <w:rFonts w:ascii="宋体" w:eastAsia="宋体" w:hAnsi="宋体"/>
          <w:spacing w:val="8"/>
        </w:rPr>
        <w:t>CP</w:t>
      </w:r>
      <w:r>
        <w:rPr>
          <w:rFonts w:ascii="宋体" w:eastAsia="宋体" w:hAnsi="宋体" w:hint="eastAsia"/>
          <w:spacing w:val="8"/>
        </w:rPr>
        <w:t>相关要求。</w:t>
      </w:r>
    </w:p>
    <w:p w:rsidR="00EA2786" w:rsidRDefault="00EA2786" w:rsidP="00EA2786">
      <w:pPr>
        <w:keepNext/>
        <w:keepLines/>
        <w:outlineLvl w:val="1"/>
        <w:rPr>
          <w:rFonts w:ascii="宋体" w:eastAsia="宋体" w:hAnsi="宋体" w:hint="eastAsia"/>
          <w:kern w:val="0"/>
          <w:sz w:val="28"/>
          <w:szCs w:val="28"/>
        </w:rPr>
      </w:pPr>
      <w:r>
        <w:rPr>
          <w:rFonts w:ascii="宋体" w:eastAsia="宋体" w:hAnsi="宋体"/>
          <w:kern w:val="0"/>
          <w:sz w:val="28"/>
          <w:szCs w:val="28"/>
        </w:rPr>
        <w:t>（</w:t>
      </w:r>
      <w:r>
        <w:rPr>
          <w:rFonts w:ascii="宋体" w:eastAsia="宋体" w:hAnsi="宋体" w:hint="eastAsia"/>
          <w:kern w:val="0"/>
          <w:sz w:val="28"/>
          <w:szCs w:val="28"/>
        </w:rPr>
        <w:t>二</w:t>
      </w:r>
      <w:r>
        <w:rPr>
          <w:rFonts w:ascii="宋体" w:eastAsia="宋体" w:hAnsi="宋体"/>
          <w:kern w:val="0"/>
          <w:sz w:val="28"/>
          <w:szCs w:val="28"/>
        </w:rPr>
        <w:t>）</w:t>
      </w:r>
      <w:r>
        <w:rPr>
          <w:rFonts w:ascii="宋体" w:eastAsia="宋体" w:hAnsi="宋体" w:hint="eastAsia"/>
          <w:kern w:val="0"/>
          <w:sz w:val="28"/>
          <w:szCs w:val="28"/>
        </w:rPr>
        <w:t>受试</w:t>
      </w:r>
      <w:r>
        <w:rPr>
          <w:rFonts w:ascii="宋体" w:eastAsia="宋体" w:hAnsi="宋体"/>
          <w:kern w:val="0"/>
          <w:sz w:val="28"/>
          <w:szCs w:val="28"/>
        </w:rPr>
        <w:t>动物</w:t>
      </w:r>
    </w:p>
    <w:p w:rsidR="00EA2786" w:rsidRDefault="00EA2786" w:rsidP="00EA2786">
      <w:pPr>
        <w:spacing w:line="360" w:lineRule="auto"/>
        <w:ind w:firstLineChars="200" w:firstLine="420"/>
        <w:rPr>
          <w:rFonts w:ascii="宋体" w:eastAsia="宋体" w:hAnsi="宋体" w:hint="eastAsia"/>
        </w:rPr>
      </w:pPr>
      <w:r>
        <w:rPr>
          <w:rFonts w:ascii="宋体" w:eastAsia="宋体" w:hAnsi="宋体"/>
        </w:rPr>
        <w:t>根据试验的具体要求，合理选择</w:t>
      </w:r>
      <w:r>
        <w:rPr>
          <w:rFonts w:ascii="宋体" w:eastAsia="宋体" w:hAnsi="宋体" w:hint="eastAsia"/>
        </w:rPr>
        <w:t>相应</w:t>
      </w:r>
      <w:r>
        <w:rPr>
          <w:rFonts w:ascii="宋体" w:eastAsia="宋体" w:hAnsi="宋体"/>
        </w:rPr>
        <w:t>种类的</w:t>
      </w:r>
      <w:r>
        <w:rPr>
          <w:rFonts w:ascii="宋体" w:eastAsia="宋体" w:hAnsi="宋体" w:hint="eastAsia"/>
        </w:rPr>
        <w:t>健康</w:t>
      </w:r>
      <w:r>
        <w:rPr>
          <w:rFonts w:ascii="宋体" w:eastAsia="宋体" w:hAnsi="宋体"/>
        </w:rPr>
        <w:t>水</w:t>
      </w:r>
      <w:r>
        <w:rPr>
          <w:rFonts w:ascii="宋体" w:eastAsia="宋体" w:hAnsi="宋体" w:hint="eastAsia"/>
        </w:rPr>
        <w:t>产</w:t>
      </w:r>
      <w:r>
        <w:rPr>
          <w:rFonts w:ascii="宋体" w:eastAsia="宋体" w:hAnsi="宋体"/>
        </w:rPr>
        <w:t>动物</w:t>
      </w:r>
      <w:r>
        <w:rPr>
          <w:rFonts w:ascii="宋体" w:eastAsia="宋体" w:hAnsi="宋体" w:hint="eastAsia"/>
        </w:rPr>
        <w:t>，受试动物来源于规范的水产养殖</w:t>
      </w:r>
      <w:r>
        <w:rPr>
          <w:rFonts w:ascii="宋体" w:eastAsia="宋体" w:hAnsi="宋体"/>
        </w:rPr>
        <w:t>生产单位</w:t>
      </w:r>
      <w:r>
        <w:rPr>
          <w:rFonts w:ascii="宋体" w:eastAsia="宋体" w:hAnsi="宋体" w:hint="eastAsia"/>
        </w:rPr>
        <w:t>。试验前应在试验环境暂养1～2周。</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试验用水产动物数量应满足统计学要求，一般规定每个试验组设3个平行，每个平行的试验动物最低数量：鱼类幼体30尾，成体15尾；虾、蟹、贝、参类幼体（变态后与成体相似的幼体）40只，成体20只；龟、鳖、蛙类幼体（变态后与成体相似的幼体）20只，成体10只。</w:t>
      </w:r>
    </w:p>
    <w:p w:rsidR="00EA2786" w:rsidRDefault="00EA2786" w:rsidP="00EA2786">
      <w:pPr>
        <w:keepNext/>
        <w:keepLines/>
        <w:outlineLvl w:val="1"/>
        <w:rPr>
          <w:rFonts w:ascii="宋体" w:eastAsia="宋体" w:hAnsi="宋体" w:hint="eastAsia"/>
          <w:kern w:val="0"/>
          <w:sz w:val="28"/>
          <w:szCs w:val="28"/>
        </w:rPr>
      </w:pPr>
      <w:r>
        <w:rPr>
          <w:rFonts w:ascii="宋体" w:eastAsia="宋体" w:hAnsi="宋体" w:hint="eastAsia"/>
          <w:kern w:val="0"/>
          <w:sz w:val="28"/>
          <w:szCs w:val="28"/>
        </w:rPr>
        <w:t>（三）试验药物</w:t>
      </w:r>
    </w:p>
    <w:p w:rsidR="00EA2786" w:rsidRDefault="00EA2786" w:rsidP="00EA2786">
      <w:pPr>
        <w:widowControl/>
        <w:overflowPunct w:val="0"/>
        <w:autoSpaceDE w:val="0"/>
        <w:autoSpaceDN w:val="0"/>
        <w:adjustRightInd w:val="0"/>
        <w:spacing w:line="360" w:lineRule="auto"/>
        <w:ind w:right="99" w:firstLineChars="200" w:firstLine="420"/>
        <w:rPr>
          <w:rFonts w:ascii="宋体" w:eastAsia="宋体" w:hAnsi="宋体" w:hint="eastAsia"/>
        </w:rPr>
      </w:pPr>
      <w:r>
        <w:rPr>
          <w:rFonts w:ascii="宋体" w:eastAsia="宋体" w:hAnsi="宋体"/>
        </w:rPr>
        <w:t>1. 受试药物及来源</w:t>
      </w:r>
    </w:p>
    <w:p w:rsidR="00EA2786" w:rsidRDefault="00EA2786" w:rsidP="00EA2786">
      <w:pPr>
        <w:widowControl/>
        <w:overflowPunct w:val="0"/>
        <w:autoSpaceDE w:val="0"/>
        <w:autoSpaceDN w:val="0"/>
        <w:adjustRightInd w:val="0"/>
        <w:spacing w:line="360" w:lineRule="auto"/>
        <w:ind w:right="99" w:firstLineChars="200" w:firstLine="420"/>
        <w:rPr>
          <w:rFonts w:ascii="宋体" w:eastAsia="宋体" w:hAnsi="宋体" w:hint="eastAsia"/>
        </w:rPr>
      </w:pPr>
      <w:r>
        <w:rPr>
          <w:rFonts w:ascii="宋体" w:eastAsia="宋体" w:hAnsi="宋体"/>
        </w:rPr>
        <w:t>受试药物应与拟上市的制剂完全一致，</w:t>
      </w:r>
      <w:r>
        <w:rPr>
          <w:rFonts w:ascii="宋体" w:eastAsia="宋体" w:hAnsi="宋体" w:hint="eastAsia"/>
        </w:rPr>
        <w:t>有相应的产品质量标准。受试药物应采用一定规模生产的一个批次样品，产品处方、制备工艺、设备应与最终生产条件一致，</w:t>
      </w:r>
      <w:r>
        <w:rPr>
          <w:rFonts w:ascii="宋体" w:eastAsia="宋体" w:hAnsi="宋体"/>
        </w:rPr>
        <w:t>并在GMP车间生产</w:t>
      </w:r>
      <w:r>
        <w:rPr>
          <w:rFonts w:ascii="宋体" w:eastAsia="宋体" w:hAnsi="宋体" w:hint="eastAsia"/>
        </w:rPr>
        <w:t>。</w:t>
      </w:r>
    </w:p>
    <w:p w:rsidR="00EA2786" w:rsidRDefault="00EA2786" w:rsidP="00EA2786">
      <w:pPr>
        <w:widowControl/>
        <w:overflowPunct w:val="0"/>
        <w:autoSpaceDE w:val="0"/>
        <w:autoSpaceDN w:val="0"/>
        <w:adjustRightInd w:val="0"/>
        <w:spacing w:line="360" w:lineRule="auto"/>
        <w:ind w:right="99" w:firstLineChars="200" w:firstLine="420"/>
        <w:rPr>
          <w:rFonts w:ascii="宋体" w:eastAsia="宋体" w:hAnsi="宋体" w:hint="eastAsia"/>
        </w:rPr>
      </w:pPr>
      <w:r>
        <w:rPr>
          <w:rFonts w:ascii="宋体" w:eastAsia="宋体" w:hAnsi="宋体" w:hint="eastAsia"/>
        </w:rPr>
        <w:t>受试药物需有名称、生产厂家、生产批号、含量（或规格）、贮藏条件等信息，</w:t>
      </w:r>
      <w:r>
        <w:rPr>
          <w:rFonts w:ascii="宋体" w:eastAsia="宋体" w:hAnsi="宋体"/>
        </w:rPr>
        <w:t>并</w:t>
      </w:r>
      <w:r>
        <w:rPr>
          <w:rFonts w:ascii="宋体" w:eastAsia="宋体" w:hAnsi="宋体" w:hint="eastAsia"/>
        </w:rPr>
        <w:t>具有农业农村部认定的检验机构出具的产品</w:t>
      </w:r>
      <w:r>
        <w:rPr>
          <w:rFonts w:ascii="宋体" w:eastAsia="宋体" w:hAnsi="宋体"/>
        </w:rPr>
        <w:t>检验合格报告。</w:t>
      </w:r>
    </w:p>
    <w:p w:rsidR="00EA2786" w:rsidRDefault="00EA2786" w:rsidP="00EA2786">
      <w:pPr>
        <w:spacing w:line="360" w:lineRule="auto"/>
        <w:ind w:firstLineChars="200" w:firstLine="420"/>
        <w:rPr>
          <w:rFonts w:ascii="宋体" w:eastAsia="宋体" w:hAnsi="宋体" w:hint="eastAsia"/>
        </w:rPr>
      </w:pPr>
      <w:r>
        <w:rPr>
          <w:rFonts w:ascii="宋体" w:eastAsia="宋体" w:hAnsi="宋体"/>
        </w:rPr>
        <w:t>2. 对照药物及来源</w:t>
      </w:r>
    </w:p>
    <w:p w:rsidR="00EA2786" w:rsidRDefault="00EA2786" w:rsidP="00EA2786">
      <w:pPr>
        <w:spacing w:line="360" w:lineRule="auto"/>
        <w:ind w:firstLineChars="200" w:firstLine="420"/>
        <w:rPr>
          <w:rFonts w:ascii="宋体" w:eastAsia="宋体" w:hAnsi="宋体" w:hint="eastAsia"/>
        </w:rPr>
      </w:pPr>
      <w:r>
        <w:rPr>
          <w:rFonts w:ascii="宋体" w:eastAsia="宋体" w:hAnsi="宋体"/>
        </w:rPr>
        <w:t>对照药物应当已</w:t>
      </w:r>
      <w:r>
        <w:rPr>
          <w:rFonts w:ascii="宋体" w:eastAsia="宋体" w:hAnsi="宋体" w:hint="eastAsia"/>
        </w:rPr>
        <w:t>在我国</w:t>
      </w:r>
      <w:r>
        <w:rPr>
          <w:rFonts w:ascii="宋体" w:eastAsia="宋体" w:hAnsi="宋体"/>
        </w:rPr>
        <w:t>批准上市</w:t>
      </w:r>
      <w:r>
        <w:rPr>
          <w:rFonts w:ascii="宋体" w:eastAsia="宋体" w:hAnsi="宋体" w:hint="eastAsia"/>
        </w:rPr>
        <w:t>，</w:t>
      </w:r>
      <w:r>
        <w:rPr>
          <w:rFonts w:ascii="宋体" w:eastAsia="宋体" w:hAnsi="宋体"/>
        </w:rPr>
        <w:t>与</w:t>
      </w:r>
      <w:r>
        <w:rPr>
          <w:rFonts w:ascii="宋体" w:eastAsia="宋体" w:hAnsi="宋体" w:hint="eastAsia"/>
        </w:rPr>
        <w:t>受试</w:t>
      </w:r>
      <w:r>
        <w:rPr>
          <w:rFonts w:ascii="宋体" w:eastAsia="宋体" w:hAnsi="宋体"/>
        </w:rPr>
        <w:t>药物</w:t>
      </w:r>
      <w:r>
        <w:rPr>
          <w:rFonts w:ascii="宋体" w:eastAsia="宋体" w:hAnsi="宋体" w:hint="eastAsia"/>
        </w:rPr>
        <w:t>作用相似、适应证相同的药物。</w:t>
      </w:r>
      <w:r>
        <w:rPr>
          <w:rFonts w:ascii="宋体" w:eastAsia="宋体" w:hAnsi="宋体"/>
        </w:rPr>
        <w:t>对照药物由申报单位提供，并提供</w:t>
      </w:r>
      <w:r>
        <w:rPr>
          <w:rFonts w:ascii="宋体" w:eastAsia="宋体" w:hAnsi="宋体" w:hint="eastAsia"/>
        </w:rPr>
        <w:t>农业农村部认定的检验机构出具的产品</w:t>
      </w:r>
      <w:r>
        <w:rPr>
          <w:rFonts w:ascii="宋体" w:eastAsia="宋体" w:hAnsi="宋体"/>
        </w:rPr>
        <w:t>检验合格报告。</w:t>
      </w:r>
      <w:r>
        <w:rPr>
          <w:rFonts w:ascii="宋体" w:eastAsia="宋体" w:hAnsi="宋体" w:hint="eastAsia"/>
        </w:rPr>
        <w:t>无符合要求的对照药物时，选择安慰剂作为对照药物。</w:t>
      </w:r>
    </w:p>
    <w:p w:rsidR="00EA2786" w:rsidRDefault="00EA2786" w:rsidP="00EA2786">
      <w:pPr>
        <w:keepNext/>
        <w:keepLines/>
        <w:outlineLvl w:val="1"/>
        <w:rPr>
          <w:rFonts w:ascii="宋体" w:eastAsia="宋体" w:hAnsi="宋体" w:hint="eastAsia"/>
          <w:kern w:val="0"/>
          <w:sz w:val="28"/>
          <w:szCs w:val="28"/>
        </w:rPr>
      </w:pPr>
      <w:r>
        <w:rPr>
          <w:rFonts w:ascii="宋体" w:eastAsia="宋体" w:hAnsi="宋体" w:hint="eastAsia"/>
          <w:kern w:val="0"/>
          <w:sz w:val="28"/>
          <w:szCs w:val="28"/>
        </w:rPr>
        <w:t>（四）疾病模型选择</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采用的疾病模型包括人工感染和自然感染两种，可能的情况下，尽量采用人工感染。</w:t>
      </w:r>
    </w:p>
    <w:p w:rsidR="00EA2786" w:rsidRDefault="00EA2786" w:rsidP="00EA2786">
      <w:pPr>
        <w:spacing w:line="360" w:lineRule="auto"/>
        <w:ind w:firstLineChars="200" w:firstLine="562"/>
        <w:rPr>
          <w:rFonts w:ascii="宋体" w:eastAsia="宋体" w:hAnsi="宋体" w:hint="eastAsia"/>
          <w:b/>
          <w:sz w:val="28"/>
          <w:szCs w:val="28"/>
        </w:rPr>
      </w:pPr>
      <w:r>
        <w:rPr>
          <w:rFonts w:ascii="宋体" w:eastAsia="宋体" w:hAnsi="宋体" w:hint="eastAsia"/>
          <w:b/>
          <w:sz w:val="28"/>
          <w:szCs w:val="28"/>
        </w:rPr>
        <w:t>1.人工感染</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lastRenderedPageBreak/>
        <w:t>感染用的菌种</w:t>
      </w:r>
      <w:bookmarkStart w:id="0" w:name="_GoBack"/>
      <w:bookmarkEnd w:id="0"/>
      <w:r>
        <w:rPr>
          <w:rFonts w:ascii="宋体" w:eastAsia="宋体" w:hAnsi="宋体" w:hint="eastAsia"/>
        </w:rPr>
        <w:t>应为具有代表性的标准致病菌种或专业</w:t>
      </w:r>
      <w:r>
        <w:rPr>
          <w:rFonts w:ascii="宋体" w:eastAsia="宋体" w:hAnsi="宋体"/>
        </w:rPr>
        <w:t>机构鉴定保藏的菌种</w:t>
      </w:r>
      <w:r>
        <w:rPr>
          <w:rFonts w:ascii="宋体" w:eastAsia="宋体" w:hAnsi="宋体" w:hint="eastAsia"/>
        </w:rPr>
        <w:t>。</w:t>
      </w:r>
      <w:r>
        <w:rPr>
          <w:rFonts w:ascii="宋体" w:eastAsia="宋体" w:hAnsi="宋体"/>
        </w:rPr>
        <w:t>如果采用自然感染病例分离的菌株，应详细记录其来源，并应经</w:t>
      </w:r>
      <w:r>
        <w:rPr>
          <w:rFonts w:ascii="宋体" w:eastAsia="宋体" w:hAnsi="宋体" w:hint="eastAsia"/>
        </w:rPr>
        <w:t>专业科研或检测机构</w:t>
      </w:r>
      <w:r>
        <w:rPr>
          <w:rFonts w:ascii="宋体" w:eastAsia="宋体" w:hAnsi="宋体"/>
        </w:rPr>
        <w:t>鉴定方可用于试验。</w:t>
      </w:r>
      <w:r>
        <w:rPr>
          <w:rFonts w:ascii="宋体" w:eastAsia="宋体" w:hAnsi="宋体" w:hint="eastAsia"/>
        </w:rPr>
        <w:t>攻毒前需测定其包括受试药物和对照药物（但不限于受试药物和对照药物）在内的最低抑菌浓度（MIC），必要时测定最低杀菌浓度（MBC）。感染前需进行预试验。感染途径可采用注射、浸浴和涂抹病原菌等感染方式。感染量以能使80%以上感染动物死亡或出现明显发病症状的剂量为最佳。试验菌株经培养后配制成一定浓度的菌液，按照预实验确定感染途径和感染量进行感染。</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也可采用与自然感染水产动物同居进行感染，但应</w:t>
      </w:r>
      <w:r>
        <w:rPr>
          <w:rFonts w:ascii="宋体" w:eastAsia="宋体" w:hAnsi="宋体"/>
        </w:rPr>
        <w:t>对</w:t>
      </w:r>
      <w:r>
        <w:rPr>
          <w:rFonts w:ascii="宋体" w:eastAsia="宋体" w:hAnsi="宋体" w:hint="eastAsia"/>
        </w:rPr>
        <w:t>所用的自然感染水产动物的</w:t>
      </w:r>
      <w:r>
        <w:rPr>
          <w:rFonts w:ascii="宋体" w:eastAsia="宋体" w:hAnsi="宋体"/>
        </w:rPr>
        <w:t>致病菌</w:t>
      </w:r>
      <w:r>
        <w:rPr>
          <w:rFonts w:ascii="宋体" w:eastAsia="宋体" w:hAnsi="宋体" w:hint="eastAsia"/>
        </w:rPr>
        <w:t>进行</w:t>
      </w:r>
      <w:r>
        <w:rPr>
          <w:rFonts w:ascii="宋体" w:eastAsia="宋体" w:hAnsi="宋体"/>
        </w:rPr>
        <w:t>分离鉴定</w:t>
      </w:r>
      <w:r>
        <w:rPr>
          <w:rFonts w:ascii="宋体" w:eastAsia="宋体" w:hAnsi="宋体" w:hint="eastAsia"/>
        </w:rPr>
        <w:t>，以便</w:t>
      </w:r>
      <w:r>
        <w:rPr>
          <w:rFonts w:ascii="宋体" w:eastAsia="宋体" w:hAnsi="宋体"/>
        </w:rPr>
        <w:t>确诊</w:t>
      </w:r>
      <w:r>
        <w:rPr>
          <w:rFonts w:ascii="宋体" w:eastAsia="宋体" w:hAnsi="宋体" w:hint="eastAsia"/>
        </w:rPr>
        <w:t>病原</w:t>
      </w:r>
      <w:r>
        <w:rPr>
          <w:rFonts w:ascii="宋体" w:eastAsia="宋体" w:hAnsi="宋体"/>
        </w:rPr>
        <w:t>。</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人工感染的病例需</w:t>
      </w:r>
      <w:r>
        <w:rPr>
          <w:rFonts w:ascii="宋体" w:eastAsia="宋体" w:hAnsi="宋体"/>
        </w:rPr>
        <w:t>通过发病过程和临床症状诊</w:t>
      </w:r>
      <w:r>
        <w:rPr>
          <w:rFonts w:ascii="宋体" w:eastAsia="宋体" w:hAnsi="宋体" w:hint="eastAsia"/>
        </w:rPr>
        <w:t>断</w:t>
      </w:r>
      <w:r>
        <w:rPr>
          <w:rFonts w:ascii="宋体" w:eastAsia="宋体" w:hAnsi="宋体"/>
        </w:rPr>
        <w:t>，证明</w:t>
      </w:r>
      <w:r>
        <w:rPr>
          <w:rFonts w:ascii="宋体" w:eastAsia="宋体" w:hAnsi="宋体" w:hint="eastAsia"/>
        </w:rPr>
        <w:t>水产动物</w:t>
      </w:r>
      <w:r>
        <w:rPr>
          <w:rFonts w:ascii="宋体" w:eastAsia="宋体" w:hAnsi="宋体"/>
        </w:rPr>
        <w:t>已感染接种致病菌并发病后才能作为试验病例。通过临床症状不能诊</w:t>
      </w:r>
      <w:r>
        <w:rPr>
          <w:rFonts w:ascii="宋体" w:eastAsia="宋体" w:hAnsi="宋体" w:hint="eastAsia"/>
        </w:rPr>
        <w:t>断</w:t>
      </w:r>
      <w:r>
        <w:rPr>
          <w:rFonts w:ascii="宋体" w:eastAsia="宋体" w:hAnsi="宋体"/>
        </w:rPr>
        <w:t>的，可通过对致病菌的分离鉴定进一步确诊。</w:t>
      </w:r>
    </w:p>
    <w:p w:rsidR="00EA2786" w:rsidRDefault="00EA2786" w:rsidP="00EA2786">
      <w:pPr>
        <w:spacing w:line="360" w:lineRule="auto"/>
        <w:ind w:firstLineChars="200" w:firstLine="562"/>
        <w:rPr>
          <w:rFonts w:ascii="宋体" w:eastAsia="宋体" w:hAnsi="宋体" w:hint="eastAsia"/>
          <w:b/>
          <w:sz w:val="28"/>
          <w:szCs w:val="28"/>
        </w:rPr>
      </w:pPr>
      <w:r>
        <w:rPr>
          <w:rFonts w:ascii="宋体" w:eastAsia="宋体" w:hAnsi="宋体" w:hint="eastAsia"/>
          <w:b/>
          <w:sz w:val="28"/>
          <w:szCs w:val="28"/>
        </w:rPr>
        <w:t>2.自然感染</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应制</w:t>
      </w:r>
      <w:proofErr w:type="gramStart"/>
      <w:r>
        <w:rPr>
          <w:rFonts w:ascii="宋体" w:eastAsia="宋体" w:hAnsi="宋体" w:hint="eastAsia"/>
        </w:rPr>
        <w:t>订自然</w:t>
      </w:r>
      <w:proofErr w:type="gramEnd"/>
      <w:r>
        <w:rPr>
          <w:rFonts w:ascii="宋体" w:eastAsia="宋体" w:hAnsi="宋体" w:hint="eastAsia"/>
        </w:rPr>
        <w:t>感染病例入选条件。通过发病过程、临床症状、病理剖检、致病菌的分离鉴定，或血清学诊断，确诊为试验所需致病菌感染的发病动物才能作为试验病例，各组试验病例的发病严重程度应基本一致。</w:t>
      </w:r>
    </w:p>
    <w:p w:rsidR="00EA2786" w:rsidRDefault="00EA2786" w:rsidP="00EA2786">
      <w:pPr>
        <w:keepNext/>
        <w:keepLines/>
        <w:outlineLvl w:val="1"/>
        <w:rPr>
          <w:rFonts w:ascii="宋体" w:eastAsia="宋体" w:hAnsi="宋体" w:hint="eastAsia"/>
          <w:kern w:val="0"/>
          <w:sz w:val="28"/>
          <w:szCs w:val="28"/>
        </w:rPr>
      </w:pPr>
      <w:r>
        <w:rPr>
          <w:rFonts w:ascii="宋体" w:eastAsia="宋体" w:hAnsi="宋体"/>
          <w:kern w:val="0"/>
          <w:sz w:val="28"/>
          <w:szCs w:val="28"/>
        </w:rPr>
        <w:t>（</w:t>
      </w:r>
      <w:r>
        <w:rPr>
          <w:rFonts w:ascii="宋体" w:eastAsia="宋体" w:hAnsi="宋体" w:hint="eastAsia"/>
          <w:kern w:val="0"/>
          <w:sz w:val="28"/>
          <w:szCs w:val="28"/>
        </w:rPr>
        <w:t>五</w:t>
      </w:r>
      <w:r>
        <w:rPr>
          <w:rFonts w:ascii="宋体" w:eastAsia="宋体" w:hAnsi="宋体"/>
          <w:kern w:val="0"/>
          <w:sz w:val="28"/>
          <w:szCs w:val="28"/>
        </w:rPr>
        <w:t>）</w:t>
      </w:r>
      <w:r>
        <w:rPr>
          <w:rFonts w:ascii="宋体" w:eastAsia="宋体" w:hAnsi="宋体" w:hint="eastAsia"/>
          <w:kern w:val="0"/>
          <w:sz w:val="28"/>
          <w:szCs w:val="28"/>
        </w:rPr>
        <w:t>试验分组</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应采用随机分组原则，试验组数取决于抗菌药物的类型、疾病的特征以及有效剂量的筛选等因素，临床试验一般应满足如下要求：</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1.</w:t>
      </w:r>
      <w:r>
        <w:rPr>
          <w:rFonts w:ascii="宋体" w:eastAsia="宋体" w:hAnsi="宋体"/>
        </w:rPr>
        <w:t xml:space="preserve"> </w:t>
      </w:r>
      <w:proofErr w:type="gramStart"/>
      <w:r>
        <w:rPr>
          <w:rFonts w:ascii="宋体" w:eastAsia="宋体" w:hAnsi="宋体" w:hint="eastAsia"/>
        </w:rPr>
        <w:t>不</w:t>
      </w:r>
      <w:proofErr w:type="gramEnd"/>
      <w:r>
        <w:rPr>
          <w:rFonts w:ascii="宋体" w:eastAsia="宋体" w:hAnsi="宋体" w:hint="eastAsia"/>
        </w:rPr>
        <w:t>感染不给药对照组。</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2.</w:t>
      </w:r>
      <w:r>
        <w:rPr>
          <w:rFonts w:ascii="宋体" w:eastAsia="宋体" w:hAnsi="宋体"/>
        </w:rPr>
        <w:t xml:space="preserve"> </w:t>
      </w:r>
      <w:r>
        <w:rPr>
          <w:rFonts w:ascii="宋体" w:eastAsia="宋体" w:hAnsi="宋体" w:hint="eastAsia"/>
        </w:rPr>
        <w:t>感染不给药对照组。</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3.</w:t>
      </w:r>
      <w:r>
        <w:rPr>
          <w:rFonts w:ascii="宋体" w:eastAsia="宋体" w:hAnsi="宋体"/>
        </w:rPr>
        <w:t xml:space="preserve"> </w:t>
      </w:r>
      <w:r>
        <w:rPr>
          <w:rFonts w:ascii="宋体" w:eastAsia="宋体" w:hAnsi="宋体" w:hint="eastAsia"/>
        </w:rPr>
        <w:t>对照药物组，应按照批准的给药方案给药。</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4.</w:t>
      </w:r>
      <w:r>
        <w:rPr>
          <w:rFonts w:ascii="宋体" w:eastAsia="宋体" w:hAnsi="宋体"/>
        </w:rPr>
        <w:t xml:space="preserve"> </w:t>
      </w:r>
      <w:r>
        <w:rPr>
          <w:rFonts w:ascii="宋体" w:eastAsia="宋体" w:hAnsi="宋体" w:hint="eastAsia"/>
        </w:rPr>
        <w:t>受试药物组，根据受试药物的药代动力学、体外抑菌试验以及剂量筛选的试验结果初步确定的给药剂量，至少设高、中、低三个剂量组，中剂量一般为拟推荐剂量。</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如受试药物为复方制剂，应根据组方中各主要成分，分别增设单方药物的推荐剂量对照组。</w:t>
      </w:r>
    </w:p>
    <w:p w:rsidR="00EA2786" w:rsidRDefault="00EA2786" w:rsidP="00EA2786">
      <w:pPr>
        <w:keepNext/>
        <w:keepLines/>
        <w:outlineLvl w:val="1"/>
        <w:rPr>
          <w:rFonts w:ascii="宋体" w:eastAsia="宋体" w:hAnsi="宋体" w:hint="eastAsia"/>
          <w:kern w:val="0"/>
          <w:sz w:val="28"/>
          <w:szCs w:val="28"/>
        </w:rPr>
      </w:pPr>
      <w:r>
        <w:rPr>
          <w:rFonts w:ascii="宋体" w:eastAsia="宋体" w:hAnsi="宋体" w:hint="eastAsia"/>
          <w:kern w:val="0"/>
          <w:sz w:val="28"/>
          <w:szCs w:val="28"/>
        </w:rPr>
        <w:t>（六）给药方案</w:t>
      </w:r>
    </w:p>
    <w:p w:rsidR="00EA2786" w:rsidRDefault="00EA2786" w:rsidP="00EA2786">
      <w:pPr>
        <w:autoSpaceDE w:val="0"/>
        <w:autoSpaceDN w:val="0"/>
        <w:adjustRightInd w:val="0"/>
        <w:spacing w:line="360" w:lineRule="auto"/>
        <w:ind w:firstLineChars="200" w:firstLine="420"/>
        <w:jc w:val="left"/>
        <w:rPr>
          <w:rFonts w:ascii="宋体" w:eastAsia="宋体" w:hAnsi="宋体" w:hint="eastAsia"/>
        </w:rPr>
      </w:pPr>
      <w:r>
        <w:rPr>
          <w:rFonts w:ascii="宋体" w:eastAsia="宋体" w:hAnsi="宋体" w:hint="eastAsia"/>
        </w:rPr>
        <w:t>临床试验采用受试药物拟推荐的给药途径，注射给药应标明注射部位。</w:t>
      </w:r>
      <w:r>
        <w:rPr>
          <w:rFonts w:ascii="宋体" w:eastAsia="宋体" w:hAnsi="宋体" w:hint="eastAsia"/>
          <w:szCs w:val="21"/>
        </w:rPr>
        <w:t>若受试药物有多种给药途径，应该对每种给药途径分别进行试验</w:t>
      </w:r>
      <w:r>
        <w:rPr>
          <w:rFonts w:ascii="宋体" w:eastAsia="宋体" w:hAnsi="宋体" w:hint="eastAsia"/>
        </w:rPr>
        <w:t>。</w:t>
      </w:r>
      <w:r>
        <w:rPr>
          <w:rFonts w:ascii="宋体" w:eastAsia="宋体" w:hAnsi="宋体" w:hint="eastAsia"/>
          <w:kern w:val="0"/>
        </w:rPr>
        <w:t>根据受试药物特性和药代动力学、体外抑菌试验结果制定合理的给药</w:t>
      </w:r>
      <w:r>
        <w:rPr>
          <w:rFonts w:ascii="宋体" w:eastAsia="宋体" w:hAnsi="宋体" w:hint="eastAsia"/>
        </w:rPr>
        <w:t>剂量、频次和疗程</w:t>
      </w:r>
      <w:r>
        <w:rPr>
          <w:rFonts w:ascii="宋体" w:eastAsia="宋体" w:hAnsi="宋体" w:hint="eastAsia"/>
          <w:kern w:val="0"/>
        </w:rPr>
        <w:t>。</w:t>
      </w:r>
    </w:p>
    <w:p w:rsidR="00EA2786" w:rsidRDefault="00EA2786" w:rsidP="00EA2786">
      <w:pPr>
        <w:autoSpaceDE w:val="0"/>
        <w:autoSpaceDN w:val="0"/>
        <w:adjustRightInd w:val="0"/>
        <w:spacing w:line="360" w:lineRule="auto"/>
        <w:ind w:firstLineChars="200" w:firstLine="420"/>
        <w:jc w:val="left"/>
        <w:rPr>
          <w:rFonts w:ascii="宋体" w:eastAsia="宋体" w:hAnsi="宋体" w:hint="eastAsia"/>
        </w:rPr>
      </w:pPr>
      <w:r>
        <w:rPr>
          <w:rFonts w:ascii="宋体" w:eastAsia="宋体" w:hAnsi="宋体" w:hint="eastAsia"/>
        </w:rPr>
        <w:lastRenderedPageBreak/>
        <w:t>一般要求在感染后个别动物出现症状即开始给药；自然感染病例在病因确诊后开始给药。</w:t>
      </w:r>
    </w:p>
    <w:p w:rsidR="00EA2786" w:rsidRDefault="00EA2786" w:rsidP="00EA2786">
      <w:pPr>
        <w:keepNext/>
        <w:keepLines/>
        <w:outlineLvl w:val="1"/>
        <w:rPr>
          <w:rFonts w:ascii="宋体" w:eastAsia="宋体" w:hAnsi="宋体"/>
          <w:kern w:val="0"/>
          <w:sz w:val="28"/>
          <w:szCs w:val="28"/>
        </w:rPr>
      </w:pPr>
      <w:r>
        <w:rPr>
          <w:rFonts w:ascii="宋体" w:eastAsia="宋体" w:hAnsi="宋体" w:hint="eastAsia"/>
          <w:kern w:val="0"/>
          <w:sz w:val="28"/>
          <w:szCs w:val="28"/>
        </w:rPr>
        <w:t>（七）观察时间</w:t>
      </w:r>
      <w:r>
        <w:rPr>
          <w:rFonts w:ascii="宋体" w:eastAsia="宋体" w:hAnsi="宋体"/>
          <w:kern w:val="0"/>
          <w:sz w:val="28"/>
          <w:szCs w:val="28"/>
        </w:rPr>
        <w:t xml:space="preserve"> </w:t>
      </w:r>
    </w:p>
    <w:p w:rsidR="00EA2786" w:rsidRDefault="00EA2786" w:rsidP="00EA2786">
      <w:pPr>
        <w:spacing w:line="360" w:lineRule="auto"/>
        <w:ind w:firstLineChars="200" w:firstLine="452"/>
        <w:rPr>
          <w:rFonts w:ascii="宋体" w:eastAsia="宋体" w:hAnsi="宋体" w:hint="eastAsia"/>
          <w:spacing w:val="8"/>
        </w:rPr>
      </w:pPr>
      <w:r>
        <w:rPr>
          <w:rFonts w:ascii="宋体" w:eastAsia="宋体" w:hAnsi="宋体" w:hint="eastAsia"/>
          <w:spacing w:val="8"/>
        </w:rPr>
        <w:t>结合受试抗菌药物的药效学和药代动力学特性、受试水产动物、药效试验研究方案等确定观察时间点和观察时长。一般要求在停止给药后还应继续观察7天以上。</w:t>
      </w:r>
    </w:p>
    <w:p w:rsidR="00EA2786" w:rsidRDefault="00EA2786" w:rsidP="00EA2786">
      <w:pPr>
        <w:keepNext/>
        <w:keepLines/>
        <w:outlineLvl w:val="1"/>
        <w:rPr>
          <w:rFonts w:ascii="宋体" w:eastAsia="宋体" w:hAnsi="宋体" w:hint="eastAsia"/>
          <w:kern w:val="0"/>
          <w:sz w:val="28"/>
          <w:szCs w:val="28"/>
        </w:rPr>
      </w:pPr>
      <w:r>
        <w:rPr>
          <w:rFonts w:ascii="宋体" w:eastAsia="宋体" w:hAnsi="宋体"/>
          <w:kern w:val="0"/>
          <w:sz w:val="28"/>
          <w:szCs w:val="28"/>
        </w:rPr>
        <w:t>（</w:t>
      </w:r>
      <w:r>
        <w:rPr>
          <w:rFonts w:ascii="宋体" w:eastAsia="宋体" w:hAnsi="宋体" w:hint="eastAsia"/>
          <w:kern w:val="0"/>
          <w:sz w:val="28"/>
          <w:szCs w:val="28"/>
        </w:rPr>
        <w:t>八</w:t>
      </w:r>
      <w:r>
        <w:rPr>
          <w:rFonts w:ascii="宋体" w:eastAsia="宋体" w:hAnsi="宋体"/>
          <w:kern w:val="0"/>
          <w:sz w:val="28"/>
          <w:szCs w:val="28"/>
        </w:rPr>
        <w:t>）</w:t>
      </w:r>
      <w:r>
        <w:rPr>
          <w:rFonts w:ascii="宋体" w:eastAsia="宋体" w:hAnsi="宋体" w:hint="eastAsia"/>
          <w:kern w:val="0"/>
          <w:sz w:val="28"/>
          <w:szCs w:val="28"/>
        </w:rPr>
        <w:t>观察指标</w:t>
      </w:r>
    </w:p>
    <w:p w:rsidR="00EA2786" w:rsidRDefault="00EA2786" w:rsidP="00EA2786">
      <w:pPr>
        <w:spacing w:line="360" w:lineRule="auto"/>
        <w:ind w:firstLineChars="200" w:firstLine="452"/>
        <w:rPr>
          <w:rFonts w:ascii="宋体" w:eastAsia="宋体" w:hAnsi="宋体"/>
        </w:rPr>
      </w:pPr>
      <w:r>
        <w:rPr>
          <w:rFonts w:ascii="宋体" w:eastAsia="宋体" w:hAnsi="宋体" w:hint="eastAsia"/>
          <w:spacing w:val="8"/>
        </w:rPr>
        <w:t>试验期间每天观察和记录各组受试水产动物的发病时间、发病数、死亡时间、死亡数或存活数、症状出现或消失数等，同时注意采食量和行为的观察。对于试验期间死亡动物须</w:t>
      </w:r>
      <w:r>
        <w:rPr>
          <w:rFonts w:ascii="宋体" w:eastAsia="宋体" w:hAnsi="宋体"/>
        </w:rPr>
        <w:t>进行病理检查</w:t>
      </w:r>
      <w:r>
        <w:rPr>
          <w:rFonts w:ascii="宋体" w:eastAsia="宋体" w:hAnsi="宋体" w:hint="eastAsia"/>
        </w:rPr>
        <w:t>或病原菌分离，</w:t>
      </w:r>
      <w:r>
        <w:rPr>
          <w:rFonts w:ascii="宋体" w:eastAsia="宋体" w:hAnsi="宋体"/>
        </w:rPr>
        <w:t>以确认</w:t>
      </w:r>
      <w:r>
        <w:rPr>
          <w:rFonts w:ascii="宋体" w:eastAsia="宋体" w:hAnsi="宋体" w:hint="eastAsia"/>
        </w:rPr>
        <w:t>受试动物</w:t>
      </w:r>
      <w:r>
        <w:rPr>
          <w:rFonts w:ascii="宋体" w:eastAsia="宋体" w:hAnsi="宋体"/>
        </w:rPr>
        <w:t>是否因病原菌感染</w:t>
      </w:r>
      <w:r>
        <w:rPr>
          <w:rFonts w:ascii="宋体" w:eastAsia="宋体" w:hAnsi="宋体" w:hint="eastAsia"/>
        </w:rPr>
        <w:t>引起</w:t>
      </w:r>
      <w:r>
        <w:rPr>
          <w:rFonts w:ascii="宋体" w:eastAsia="宋体" w:hAnsi="宋体"/>
        </w:rPr>
        <w:t>，如因其它原因死亡的，统计时</w:t>
      </w:r>
      <w:r>
        <w:rPr>
          <w:rFonts w:ascii="宋体" w:eastAsia="宋体" w:hAnsi="宋体" w:hint="eastAsia"/>
        </w:rPr>
        <w:t>应</w:t>
      </w:r>
      <w:r>
        <w:rPr>
          <w:rFonts w:ascii="宋体" w:eastAsia="宋体" w:hAnsi="宋体"/>
        </w:rPr>
        <w:t>剔除。</w:t>
      </w:r>
      <w:r>
        <w:rPr>
          <w:rFonts w:ascii="宋体" w:eastAsia="宋体" w:hAnsi="宋体" w:hint="eastAsia"/>
        </w:rPr>
        <w:t>试验结束后，对存活动物进行病理检查。</w:t>
      </w:r>
    </w:p>
    <w:p w:rsidR="00EA2786" w:rsidRDefault="00EA2786" w:rsidP="00EA2786">
      <w:pPr>
        <w:keepNext/>
        <w:keepLines/>
        <w:spacing w:line="360" w:lineRule="auto"/>
        <w:outlineLvl w:val="0"/>
        <w:rPr>
          <w:rFonts w:ascii="宋体" w:eastAsia="宋体" w:hAnsi="宋体" w:hint="eastAsia"/>
          <w:b/>
          <w:bCs/>
          <w:kern w:val="44"/>
          <w:sz w:val="30"/>
          <w:szCs w:val="30"/>
        </w:rPr>
      </w:pPr>
      <w:r>
        <w:rPr>
          <w:rFonts w:ascii="宋体" w:eastAsia="宋体" w:hAnsi="宋体" w:hint="eastAsia"/>
          <w:b/>
          <w:bCs/>
          <w:kern w:val="44"/>
          <w:sz w:val="30"/>
          <w:szCs w:val="30"/>
        </w:rPr>
        <w:t>四、效果评价</w:t>
      </w:r>
    </w:p>
    <w:p w:rsidR="00EA2786" w:rsidRDefault="00EA2786" w:rsidP="00EA2786">
      <w:pPr>
        <w:keepNext/>
        <w:keepLines/>
        <w:outlineLvl w:val="1"/>
        <w:rPr>
          <w:rFonts w:ascii="宋体" w:eastAsia="宋体" w:hAnsi="宋体" w:hint="eastAsia"/>
          <w:kern w:val="0"/>
          <w:sz w:val="28"/>
          <w:szCs w:val="28"/>
        </w:rPr>
      </w:pPr>
      <w:r>
        <w:rPr>
          <w:rFonts w:ascii="宋体" w:eastAsia="宋体" w:hAnsi="宋体" w:hint="eastAsia"/>
          <w:kern w:val="0"/>
          <w:sz w:val="28"/>
          <w:szCs w:val="28"/>
        </w:rPr>
        <w:t>（一）评价指标</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应根据详细的试验记录，计算各组受试动物发病率或死亡率、有效率和</w:t>
      </w:r>
      <w:r>
        <w:rPr>
          <w:rFonts w:ascii="宋体" w:eastAsia="宋体" w:hAnsi="宋体"/>
        </w:rPr>
        <w:t>/</w:t>
      </w:r>
      <w:r>
        <w:rPr>
          <w:rFonts w:ascii="宋体" w:eastAsia="宋体" w:hAnsi="宋体" w:hint="eastAsia"/>
        </w:rPr>
        <w:t>或治愈率等。其计算公式如下：</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发病率（%）=发病动物数/受试动物数</w:t>
      </w:r>
      <w:r>
        <w:rPr>
          <w:rFonts w:ascii="宋体" w:eastAsia="宋体" w:hAnsi="宋体"/>
        </w:rPr>
        <w:t>×100%</w:t>
      </w:r>
      <w:r>
        <w:rPr>
          <w:rFonts w:ascii="宋体" w:eastAsia="宋体" w:hAnsi="宋体" w:hint="eastAsia"/>
        </w:rPr>
        <w:t>；</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死亡率（%）=死亡动物数/受试动物数</w:t>
      </w:r>
      <w:r>
        <w:rPr>
          <w:rFonts w:ascii="宋体" w:eastAsia="宋体" w:hAnsi="宋体"/>
        </w:rPr>
        <w:t>×100%</w:t>
      </w:r>
      <w:r>
        <w:rPr>
          <w:rFonts w:ascii="宋体" w:eastAsia="宋体" w:hAnsi="宋体" w:hint="eastAsia"/>
        </w:rPr>
        <w:t>；</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有效率（%）=症状好转动物数/发病动物数</w:t>
      </w:r>
      <w:r>
        <w:rPr>
          <w:rFonts w:ascii="宋体" w:eastAsia="宋体" w:hAnsi="宋体"/>
        </w:rPr>
        <w:t>×100%</w:t>
      </w:r>
      <w:r>
        <w:rPr>
          <w:rFonts w:ascii="宋体" w:eastAsia="宋体" w:hAnsi="宋体" w:hint="eastAsia"/>
        </w:rPr>
        <w:t>；</w:t>
      </w:r>
    </w:p>
    <w:p w:rsidR="00EA2786" w:rsidRDefault="00EA2786" w:rsidP="00EA2786">
      <w:pPr>
        <w:spacing w:line="360" w:lineRule="auto"/>
        <w:ind w:firstLineChars="200" w:firstLine="420"/>
        <w:rPr>
          <w:rFonts w:ascii="宋体" w:eastAsia="宋体" w:hAnsi="宋体"/>
        </w:rPr>
      </w:pPr>
      <w:r>
        <w:rPr>
          <w:rFonts w:ascii="宋体" w:eastAsia="宋体" w:hAnsi="宋体" w:hint="eastAsia"/>
        </w:rPr>
        <w:t>治愈率（%）=症状消失动物数/发病动物数</w:t>
      </w:r>
      <w:r>
        <w:rPr>
          <w:rFonts w:ascii="宋体" w:eastAsia="宋体" w:hAnsi="宋体"/>
        </w:rPr>
        <w:t>×100%</w:t>
      </w:r>
      <w:r>
        <w:rPr>
          <w:rFonts w:ascii="宋体" w:eastAsia="宋体" w:hAnsi="宋体" w:hint="eastAsia"/>
        </w:rPr>
        <w:t>。</w:t>
      </w:r>
    </w:p>
    <w:p w:rsidR="00EA2786" w:rsidRDefault="00EA2786" w:rsidP="00EA2786">
      <w:pPr>
        <w:spacing w:line="360" w:lineRule="auto"/>
        <w:ind w:firstLineChars="200" w:firstLine="420"/>
        <w:rPr>
          <w:rFonts w:ascii="宋体" w:eastAsia="宋体" w:hAnsi="宋体" w:hint="eastAsia"/>
          <w:kern w:val="0"/>
        </w:rPr>
      </w:pPr>
      <w:r>
        <w:rPr>
          <w:rFonts w:ascii="宋体" w:eastAsia="宋体" w:hAnsi="宋体"/>
          <w:kern w:val="0"/>
        </w:rPr>
        <w:t>必要时</w:t>
      </w:r>
      <w:r>
        <w:rPr>
          <w:rFonts w:ascii="宋体" w:eastAsia="宋体" w:hAnsi="宋体" w:hint="eastAsia"/>
          <w:kern w:val="0"/>
        </w:rPr>
        <w:t>，</w:t>
      </w:r>
      <w:r>
        <w:rPr>
          <w:rFonts w:ascii="宋体" w:eastAsia="宋体" w:hAnsi="宋体"/>
          <w:kern w:val="0"/>
        </w:rPr>
        <w:t>也可以配合采用其它指标进行评价</w:t>
      </w:r>
      <w:r>
        <w:rPr>
          <w:rFonts w:ascii="宋体" w:eastAsia="宋体" w:hAnsi="宋体" w:hint="eastAsia"/>
          <w:kern w:val="0"/>
        </w:rPr>
        <w:t>。</w:t>
      </w:r>
    </w:p>
    <w:p w:rsidR="00EA2786" w:rsidRPr="008C42B4" w:rsidRDefault="00EA2786" w:rsidP="00EA2786">
      <w:pPr>
        <w:keepNext/>
        <w:keepLines/>
        <w:outlineLvl w:val="1"/>
        <w:rPr>
          <w:rFonts w:ascii="宋体" w:eastAsia="宋体" w:hAnsi="宋体" w:hint="eastAsia"/>
          <w:bCs/>
          <w:kern w:val="0"/>
          <w:sz w:val="28"/>
          <w:szCs w:val="28"/>
        </w:rPr>
      </w:pPr>
      <w:r w:rsidRPr="008C42B4">
        <w:rPr>
          <w:rFonts w:ascii="宋体" w:eastAsia="宋体" w:hAnsi="宋体" w:hint="eastAsia"/>
          <w:bCs/>
          <w:kern w:val="0"/>
          <w:sz w:val="28"/>
          <w:szCs w:val="28"/>
        </w:rPr>
        <w:t>（二）效果评价</w:t>
      </w:r>
    </w:p>
    <w:p w:rsidR="00EA2786" w:rsidRDefault="00EA2786" w:rsidP="00EA2786">
      <w:pPr>
        <w:spacing w:line="360" w:lineRule="auto"/>
        <w:ind w:firstLineChars="200" w:firstLine="420"/>
        <w:rPr>
          <w:rFonts w:ascii="宋体" w:eastAsia="宋体" w:hAnsi="宋体"/>
        </w:rPr>
      </w:pPr>
      <w:r>
        <w:rPr>
          <w:rFonts w:ascii="宋体" w:eastAsia="宋体" w:hAnsi="宋体"/>
          <w:kern w:val="0"/>
        </w:rPr>
        <w:t>1. 试验的可靠性：在整个试验中，对照药物组必须有效，</w:t>
      </w:r>
      <w:r>
        <w:rPr>
          <w:rFonts w:ascii="宋体" w:eastAsia="宋体" w:hAnsi="宋体"/>
        </w:rPr>
        <w:t>感染不给药对照组</w:t>
      </w:r>
      <w:r>
        <w:rPr>
          <w:rFonts w:ascii="宋体" w:eastAsia="宋体" w:hAnsi="宋体" w:hint="eastAsia"/>
        </w:rPr>
        <w:t>死亡率≥8</w:t>
      </w:r>
      <w:r>
        <w:rPr>
          <w:rFonts w:ascii="宋体" w:eastAsia="宋体" w:hAnsi="宋体"/>
        </w:rPr>
        <w:t>0%</w:t>
      </w:r>
      <w:r>
        <w:rPr>
          <w:rFonts w:ascii="宋体" w:eastAsia="宋体" w:hAnsi="宋体" w:hint="eastAsia"/>
        </w:rPr>
        <w:t>或</w:t>
      </w:r>
      <w:r>
        <w:rPr>
          <w:rFonts w:ascii="宋体" w:eastAsia="宋体" w:hAnsi="宋体"/>
        </w:rPr>
        <w:t>发病率</w:t>
      </w:r>
      <w:r>
        <w:rPr>
          <w:rFonts w:ascii="宋体" w:eastAsia="宋体" w:hAnsi="宋体" w:hint="eastAsia"/>
        </w:rPr>
        <w:t>≥</w:t>
      </w:r>
      <w:r>
        <w:rPr>
          <w:rFonts w:ascii="宋体" w:eastAsia="宋体" w:hAnsi="宋体"/>
        </w:rPr>
        <w:t>80%，</w:t>
      </w:r>
      <w:proofErr w:type="gramStart"/>
      <w:r>
        <w:rPr>
          <w:rFonts w:ascii="宋体" w:eastAsia="宋体" w:hAnsi="宋体"/>
        </w:rPr>
        <w:t>不</w:t>
      </w:r>
      <w:proofErr w:type="gramEnd"/>
      <w:r>
        <w:rPr>
          <w:rFonts w:ascii="宋体" w:eastAsia="宋体" w:hAnsi="宋体"/>
        </w:rPr>
        <w:t>感染不给药对照组</w:t>
      </w:r>
      <w:r>
        <w:rPr>
          <w:rFonts w:ascii="宋体" w:eastAsia="宋体" w:hAnsi="宋体"/>
          <w:kern w:val="0"/>
        </w:rPr>
        <w:t>存活率</w:t>
      </w:r>
      <w:r>
        <w:rPr>
          <w:rFonts w:ascii="宋体" w:eastAsia="宋体" w:hAnsi="宋体" w:hint="eastAsia"/>
        </w:rPr>
        <w:t>≥</w:t>
      </w:r>
      <w:r>
        <w:rPr>
          <w:rFonts w:ascii="宋体" w:eastAsia="宋体" w:hAnsi="宋体"/>
          <w:kern w:val="0"/>
        </w:rPr>
        <w:t>90</w:t>
      </w:r>
      <w:r>
        <w:rPr>
          <w:rFonts w:ascii="宋体" w:eastAsia="宋体" w:hAnsi="宋体"/>
        </w:rPr>
        <w:t>%</w:t>
      </w:r>
      <w:r>
        <w:rPr>
          <w:rFonts w:ascii="宋体" w:eastAsia="宋体" w:hAnsi="宋体"/>
          <w:kern w:val="0"/>
        </w:rPr>
        <w:t>，否则试验需重做。</w:t>
      </w:r>
    </w:p>
    <w:p w:rsidR="00EA2786" w:rsidRDefault="00EA2786" w:rsidP="00EA2786">
      <w:pPr>
        <w:spacing w:line="360" w:lineRule="auto"/>
        <w:ind w:firstLineChars="200" w:firstLine="420"/>
        <w:rPr>
          <w:rFonts w:ascii="宋体" w:eastAsia="宋体" w:hAnsi="宋体"/>
        </w:rPr>
      </w:pPr>
      <w:r>
        <w:rPr>
          <w:rFonts w:ascii="宋体" w:eastAsia="宋体" w:hAnsi="宋体"/>
        </w:rPr>
        <w:t xml:space="preserve">2. </w:t>
      </w:r>
      <w:r>
        <w:rPr>
          <w:rFonts w:ascii="宋体" w:eastAsia="宋体" w:hAnsi="宋体" w:hint="eastAsia"/>
        </w:rPr>
        <w:t>试验的有效性：</w:t>
      </w:r>
      <w:r>
        <w:rPr>
          <w:rFonts w:ascii="宋体" w:eastAsia="宋体" w:hAnsi="宋体"/>
        </w:rPr>
        <w:t>以发病率</w:t>
      </w:r>
      <w:r>
        <w:rPr>
          <w:rFonts w:ascii="宋体" w:eastAsia="宋体" w:hAnsi="宋体" w:hint="eastAsia"/>
        </w:rPr>
        <w:t>或</w:t>
      </w:r>
      <w:r>
        <w:rPr>
          <w:rFonts w:ascii="宋体" w:eastAsia="宋体" w:hAnsi="宋体"/>
        </w:rPr>
        <w:t>死亡率</w:t>
      </w:r>
      <w:r>
        <w:rPr>
          <w:rFonts w:ascii="宋体" w:eastAsia="宋体" w:hAnsi="宋体"/>
          <w:kern w:val="0"/>
        </w:rPr>
        <w:t>、</w:t>
      </w:r>
      <w:r>
        <w:rPr>
          <w:rFonts w:ascii="宋体" w:eastAsia="宋体" w:hAnsi="宋体"/>
        </w:rPr>
        <w:t>有效率</w:t>
      </w:r>
      <w:r>
        <w:rPr>
          <w:rFonts w:ascii="宋体" w:eastAsia="宋体" w:hAnsi="宋体" w:hint="eastAsia"/>
        </w:rPr>
        <w:t>和/</w:t>
      </w:r>
      <w:r>
        <w:rPr>
          <w:rFonts w:ascii="宋体" w:eastAsia="宋体" w:hAnsi="宋体"/>
        </w:rPr>
        <w:t>或</w:t>
      </w:r>
      <w:r>
        <w:rPr>
          <w:rFonts w:ascii="宋体" w:eastAsia="宋体" w:hAnsi="宋体" w:hint="eastAsia"/>
        </w:rPr>
        <w:t>治愈率</w:t>
      </w:r>
      <w:r>
        <w:rPr>
          <w:rFonts w:ascii="宋体" w:eastAsia="宋体" w:hAnsi="宋体"/>
        </w:rPr>
        <w:t>进行判断，并将受</w:t>
      </w:r>
      <w:proofErr w:type="gramStart"/>
      <w:r>
        <w:rPr>
          <w:rFonts w:ascii="宋体" w:eastAsia="宋体" w:hAnsi="宋体"/>
        </w:rPr>
        <w:t>试药物组间</w:t>
      </w:r>
      <w:proofErr w:type="gramEnd"/>
      <w:r>
        <w:rPr>
          <w:rFonts w:ascii="宋体" w:eastAsia="宋体" w:hAnsi="宋体"/>
        </w:rPr>
        <w:t>、受</w:t>
      </w:r>
      <w:proofErr w:type="gramStart"/>
      <w:r>
        <w:rPr>
          <w:rFonts w:ascii="宋体" w:eastAsia="宋体" w:hAnsi="宋体"/>
        </w:rPr>
        <w:t>试药物组与</w:t>
      </w:r>
      <w:proofErr w:type="gramEnd"/>
      <w:r>
        <w:rPr>
          <w:rFonts w:ascii="宋体" w:eastAsia="宋体" w:hAnsi="宋体"/>
        </w:rPr>
        <w:t>对照组（包括</w:t>
      </w:r>
      <w:proofErr w:type="gramStart"/>
      <w:r>
        <w:rPr>
          <w:rFonts w:ascii="宋体" w:eastAsia="宋体" w:hAnsi="宋体" w:hint="eastAsia"/>
        </w:rPr>
        <w:t>不</w:t>
      </w:r>
      <w:proofErr w:type="gramEnd"/>
      <w:r>
        <w:rPr>
          <w:rFonts w:ascii="宋体" w:eastAsia="宋体" w:hAnsi="宋体" w:hint="eastAsia"/>
        </w:rPr>
        <w:t>感染不给药</w:t>
      </w:r>
      <w:r>
        <w:rPr>
          <w:rFonts w:ascii="宋体" w:eastAsia="宋体" w:hAnsi="宋体"/>
        </w:rPr>
        <w:t>对照组、对照药物组或</w:t>
      </w:r>
      <w:r>
        <w:rPr>
          <w:rFonts w:ascii="宋体" w:eastAsia="宋体" w:hAnsi="宋体" w:hint="eastAsia"/>
        </w:rPr>
        <w:t>感染不给药</w:t>
      </w:r>
      <w:r>
        <w:rPr>
          <w:rFonts w:ascii="宋体" w:eastAsia="宋体" w:hAnsi="宋体"/>
        </w:rPr>
        <w:t>对照组）进行比较，对结果进行定性和定量的统计分析。常用的生物统计方法有t检验、x</w:t>
      </w:r>
      <w:r>
        <w:rPr>
          <w:rFonts w:ascii="宋体" w:eastAsia="宋体" w:hAnsi="宋体"/>
          <w:vertAlign w:val="superscript"/>
        </w:rPr>
        <w:t>2</w:t>
      </w:r>
      <w:r>
        <w:rPr>
          <w:rFonts w:ascii="宋体" w:eastAsia="宋体" w:hAnsi="宋体"/>
        </w:rPr>
        <w:t>检验、方差分析等，应根据实际情况进行选用。</w:t>
      </w:r>
    </w:p>
    <w:p w:rsidR="00EA2786" w:rsidRDefault="00EA2786" w:rsidP="00EA2786">
      <w:pPr>
        <w:spacing w:line="360" w:lineRule="auto"/>
        <w:ind w:firstLineChars="200" w:firstLine="420"/>
        <w:rPr>
          <w:rFonts w:ascii="宋体" w:eastAsia="宋体" w:hAnsi="宋体" w:hint="eastAsia"/>
        </w:rPr>
      </w:pPr>
      <w:r>
        <w:rPr>
          <w:rFonts w:ascii="宋体" w:eastAsia="宋体" w:hAnsi="宋体"/>
        </w:rPr>
        <w:t>3. 结论：根</w:t>
      </w:r>
      <w:r>
        <w:rPr>
          <w:rFonts w:ascii="宋体" w:eastAsia="宋体" w:hAnsi="宋体" w:hint="eastAsia"/>
        </w:rPr>
        <w:t>据临床症状、病理学变化观察和统计学分析结果，</w:t>
      </w:r>
      <w:r>
        <w:rPr>
          <w:rFonts w:ascii="宋体" w:eastAsia="宋体" w:hAnsi="宋体"/>
        </w:rPr>
        <w:t>确</w:t>
      </w:r>
      <w:r>
        <w:rPr>
          <w:rFonts w:ascii="宋体" w:eastAsia="宋体" w:hAnsi="宋体" w:hint="eastAsia"/>
        </w:rPr>
        <w:t>定</w:t>
      </w:r>
      <w:r>
        <w:rPr>
          <w:rFonts w:ascii="宋体" w:eastAsia="宋体" w:hAnsi="宋体"/>
        </w:rPr>
        <w:t>受试药物</w:t>
      </w:r>
      <w:r>
        <w:rPr>
          <w:rFonts w:ascii="宋体" w:eastAsia="宋体" w:hAnsi="宋体" w:hint="eastAsia"/>
        </w:rPr>
        <w:t>对本适应证</w:t>
      </w:r>
      <w:r>
        <w:rPr>
          <w:rFonts w:ascii="宋体" w:eastAsia="宋体" w:hAnsi="宋体"/>
        </w:rPr>
        <w:t>的</w:t>
      </w:r>
      <w:r>
        <w:rPr>
          <w:rFonts w:ascii="宋体" w:eastAsia="宋体" w:hAnsi="宋体" w:hint="eastAsia"/>
        </w:rPr>
        <w:t>有效剂量</w:t>
      </w:r>
      <w:r>
        <w:rPr>
          <w:rFonts w:ascii="宋体" w:eastAsia="宋体" w:hAnsi="宋体"/>
        </w:rPr>
        <w:t>及</w:t>
      </w:r>
      <w:r>
        <w:rPr>
          <w:rFonts w:ascii="宋体" w:eastAsia="宋体" w:hAnsi="宋体" w:hint="eastAsia"/>
        </w:rPr>
        <w:t>临床推荐</w:t>
      </w:r>
      <w:r>
        <w:rPr>
          <w:rFonts w:ascii="宋体" w:eastAsia="宋体" w:hAnsi="宋体"/>
        </w:rPr>
        <w:t>剂量</w:t>
      </w:r>
      <w:r>
        <w:rPr>
          <w:rFonts w:ascii="宋体" w:eastAsia="宋体" w:hAnsi="宋体" w:hint="eastAsia"/>
        </w:rPr>
        <w:t>；并提出临床应用该药物的注意事项、不良反应等。</w:t>
      </w:r>
    </w:p>
    <w:p w:rsidR="00EA2786" w:rsidRDefault="00EA2786" w:rsidP="00EA2786">
      <w:pPr>
        <w:keepNext/>
        <w:keepLines/>
        <w:spacing w:line="360" w:lineRule="auto"/>
        <w:outlineLvl w:val="0"/>
        <w:rPr>
          <w:rFonts w:ascii="宋体" w:eastAsia="宋体" w:hAnsi="宋体" w:hint="eastAsia"/>
          <w:b/>
          <w:bCs/>
          <w:kern w:val="44"/>
          <w:sz w:val="30"/>
          <w:szCs w:val="30"/>
        </w:rPr>
      </w:pPr>
      <w:r>
        <w:rPr>
          <w:rFonts w:ascii="宋体" w:eastAsia="宋体" w:hAnsi="宋体" w:hint="eastAsia"/>
          <w:b/>
          <w:bCs/>
          <w:kern w:val="44"/>
          <w:sz w:val="30"/>
          <w:szCs w:val="30"/>
        </w:rPr>
        <w:lastRenderedPageBreak/>
        <w:t>五、试验报告</w:t>
      </w:r>
    </w:p>
    <w:p w:rsidR="00EA2786" w:rsidRDefault="00EA2786" w:rsidP="00EA2786">
      <w:pPr>
        <w:spacing w:line="360" w:lineRule="auto"/>
        <w:ind w:firstLineChars="200" w:firstLine="420"/>
        <w:rPr>
          <w:rFonts w:ascii="宋体" w:eastAsia="宋体" w:hAnsi="宋体" w:hint="eastAsia"/>
        </w:rPr>
      </w:pPr>
      <w:r>
        <w:rPr>
          <w:rFonts w:ascii="宋体" w:eastAsia="宋体" w:hAnsi="宋体" w:hint="eastAsia"/>
        </w:rPr>
        <w:t>为公正、科学地评价药物的临床疗效，试验报告应包括如下内容：</w:t>
      </w:r>
    </w:p>
    <w:p w:rsidR="00EA2786" w:rsidRDefault="00EA2786" w:rsidP="00EA2786">
      <w:pPr>
        <w:spacing w:line="360" w:lineRule="auto"/>
        <w:ind w:firstLineChars="200" w:firstLine="420"/>
        <w:rPr>
          <w:rFonts w:ascii="宋体" w:eastAsia="宋体" w:hAnsi="宋体"/>
        </w:rPr>
      </w:pPr>
      <w:r>
        <w:rPr>
          <w:rFonts w:ascii="宋体" w:eastAsia="宋体" w:hAnsi="宋体"/>
        </w:rPr>
        <w:t>1. 试验目的；</w:t>
      </w:r>
    </w:p>
    <w:p w:rsidR="00EA2786" w:rsidRDefault="00EA2786" w:rsidP="00EA2786">
      <w:pPr>
        <w:spacing w:line="360" w:lineRule="auto"/>
        <w:ind w:firstLineChars="200" w:firstLine="420"/>
        <w:rPr>
          <w:rFonts w:ascii="宋体" w:eastAsia="宋体" w:hAnsi="宋体"/>
        </w:rPr>
      </w:pPr>
      <w:r>
        <w:rPr>
          <w:rFonts w:ascii="宋体" w:eastAsia="宋体" w:hAnsi="宋体"/>
        </w:rPr>
        <w:t>2. 试验时间与地点；</w:t>
      </w:r>
    </w:p>
    <w:p w:rsidR="00EA2786" w:rsidRDefault="00EA2786" w:rsidP="00EA2786">
      <w:pPr>
        <w:spacing w:line="360" w:lineRule="auto"/>
        <w:ind w:firstLineChars="200" w:firstLine="420"/>
        <w:rPr>
          <w:rFonts w:ascii="宋体" w:eastAsia="宋体" w:hAnsi="宋体"/>
        </w:rPr>
      </w:pPr>
      <w:r>
        <w:rPr>
          <w:rFonts w:ascii="宋体" w:eastAsia="宋体" w:hAnsi="宋体"/>
        </w:rPr>
        <w:t>3. 试验设计者、负责人、</w:t>
      </w:r>
      <w:r>
        <w:rPr>
          <w:rFonts w:ascii="宋体" w:eastAsia="宋体" w:hAnsi="宋体" w:hint="eastAsia"/>
        </w:rPr>
        <w:t>主要试验人员</w:t>
      </w:r>
      <w:r>
        <w:rPr>
          <w:rFonts w:ascii="宋体" w:eastAsia="宋体" w:hAnsi="宋体"/>
        </w:rPr>
        <w:t>及联系</w:t>
      </w:r>
      <w:r>
        <w:rPr>
          <w:rFonts w:ascii="宋体" w:eastAsia="宋体" w:hAnsi="宋体" w:hint="eastAsia"/>
        </w:rPr>
        <w:t>方式</w:t>
      </w:r>
      <w:r>
        <w:rPr>
          <w:rFonts w:ascii="宋体" w:eastAsia="宋体" w:hAnsi="宋体"/>
        </w:rPr>
        <w:t>；</w:t>
      </w:r>
    </w:p>
    <w:p w:rsidR="00EA2786" w:rsidRDefault="00EA2786" w:rsidP="00EA2786">
      <w:pPr>
        <w:spacing w:line="360" w:lineRule="auto"/>
        <w:ind w:firstLineChars="200" w:firstLine="420"/>
        <w:rPr>
          <w:rFonts w:ascii="宋体" w:eastAsia="宋体" w:hAnsi="宋体"/>
        </w:rPr>
      </w:pPr>
      <w:r>
        <w:rPr>
          <w:rFonts w:ascii="宋体" w:eastAsia="宋体" w:hAnsi="宋体"/>
        </w:rPr>
        <w:t>4. 试验</w:t>
      </w:r>
      <w:r>
        <w:rPr>
          <w:rFonts w:ascii="宋体" w:eastAsia="宋体" w:hAnsi="宋体" w:hint="eastAsia"/>
        </w:rPr>
        <w:t>水质</w:t>
      </w:r>
      <w:r>
        <w:rPr>
          <w:rFonts w:ascii="宋体" w:eastAsia="宋体" w:hAnsi="宋体"/>
        </w:rPr>
        <w:t>条件：如</w:t>
      </w:r>
      <w:r>
        <w:rPr>
          <w:rFonts w:ascii="宋体" w:eastAsia="宋体" w:hAnsi="宋体"/>
          <w:spacing w:val="8"/>
        </w:rPr>
        <w:t>水温、溶解氧、pH、盐度等；</w:t>
      </w:r>
    </w:p>
    <w:p w:rsidR="00EA2786" w:rsidRDefault="00EA2786" w:rsidP="00EA2786">
      <w:pPr>
        <w:spacing w:line="360" w:lineRule="auto"/>
        <w:ind w:firstLineChars="200" w:firstLine="420"/>
        <w:rPr>
          <w:rFonts w:ascii="宋体" w:eastAsia="宋体" w:hAnsi="宋体"/>
        </w:rPr>
      </w:pPr>
      <w:r>
        <w:rPr>
          <w:rFonts w:ascii="宋体" w:eastAsia="宋体" w:hAnsi="宋体"/>
        </w:rPr>
        <w:t>5. 受试药物需注明药物名称、生产厂家、生产批号、含量（或规格），对照药物还需注明用法用量；</w:t>
      </w:r>
    </w:p>
    <w:p w:rsidR="00EA2786" w:rsidRDefault="00EA2786" w:rsidP="00EA2786">
      <w:pPr>
        <w:spacing w:line="360" w:lineRule="auto"/>
        <w:ind w:firstLineChars="200" w:firstLine="420"/>
        <w:rPr>
          <w:rFonts w:ascii="宋体" w:eastAsia="宋体" w:hAnsi="宋体"/>
        </w:rPr>
      </w:pPr>
      <w:r>
        <w:rPr>
          <w:rFonts w:ascii="宋体" w:eastAsia="宋体" w:hAnsi="宋体"/>
        </w:rPr>
        <w:t>6. 试验动物的品种、来源、体重或体长、年龄、健康状况及检疫情况等；</w:t>
      </w:r>
    </w:p>
    <w:p w:rsidR="00EA2786" w:rsidRDefault="00EA2786" w:rsidP="00EA2786">
      <w:pPr>
        <w:spacing w:line="360" w:lineRule="auto"/>
        <w:ind w:firstLineChars="200" w:firstLine="420"/>
        <w:rPr>
          <w:rFonts w:ascii="宋体" w:eastAsia="宋体" w:hAnsi="宋体"/>
          <w:kern w:val="0"/>
        </w:rPr>
      </w:pPr>
      <w:r>
        <w:rPr>
          <w:rFonts w:ascii="宋体" w:eastAsia="宋体" w:hAnsi="宋体"/>
          <w:kern w:val="0"/>
        </w:rPr>
        <w:t>7. 试验分组、感染方案、给药方案等；</w:t>
      </w:r>
    </w:p>
    <w:p w:rsidR="00EA2786" w:rsidRDefault="00EA2786" w:rsidP="00EA2786">
      <w:pPr>
        <w:spacing w:line="360" w:lineRule="auto"/>
        <w:ind w:firstLineChars="200" w:firstLine="420"/>
        <w:rPr>
          <w:rFonts w:ascii="宋体" w:eastAsia="宋体" w:hAnsi="宋体"/>
        </w:rPr>
      </w:pPr>
      <w:r>
        <w:rPr>
          <w:rFonts w:ascii="宋体" w:eastAsia="宋体" w:hAnsi="宋体"/>
        </w:rPr>
        <w:t xml:space="preserve">8. </w:t>
      </w:r>
      <w:r>
        <w:rPr>
          <w:rFonts w:ascii="宋体" w:eastAsia="宋体" w:hAnsi="宋体"/>
          <w:kern w:val="0"/>
        </w:rPr>
        <w:t>试验观察</w:t>
      </w:r>
      <w:r>
        <w:rPr>
          <w:rFonts w:ascii="宋体" w:eastAsia="宋体" w:hAnsi="宋体" w:hint="eastAsia"/>
          <w:kern w:val="0"/>
        </w:rPr>
        <w:t>现象与结果</w:t>
      </w:r>
      <w:r>
        <w:rPr>
          <w:rFonts w:ascii="宋体" w:eastAsia="宋体" w:hAnsi="宋体"/>
          <w:kern w:val="0"/>
        </w:rPr>
        <w:t>、</w:t>
      </w:r>
      <w:r>
        <w:rPr>
          <w:rFonts w:ascii="宋体" w:eastAsia="宋体" w:hAnsi="宋体"/>
        </w:rPr>
        <w:t>数据处理与效果评价等；</w:t>
      </w:r>
    </w:p>
    <w:p w:rsidR="00EA2786" w:rsidRDefault="00EA2786" w:rsidP="00EA2786">
      <w:pPr>
        <w:spacing w:line="360" w:lineRule="auto"/>
        <w:ind w:firstLineChars="200" w:firstLine="420"/>
        <w:rPr>
          <w:rFonts w:ascii="宋体" w:eastAsia="宋体" w:hAnsi="宋体"/>
        </w:rPr>
      </w:pPr>
      <w:r>
        <w:rPr>
          <w:rFonts w:ascii="宋体" w:eastAsia="宋体" w:hAnsi="宋体"/>
        </w:rPr>
        <w:t>9. 结论；</w:t>
      </w:r>
    </w:p>
    <w:p w:rsidR="00EA2786" w:rsidRDefault="00EA2786" w:rsidP="00EA2786">
      <w:pPr>
        <w:spacing w:line="360" w:lineRule="auto"/>
        <w:ind w:firstLineChars="200" w:firstLine="420"/>
        <w:rPr>
          <w:rFonts w:ascii="宋体" w:eastAsia="宋体" w:hAnsi="宋体" w:hint="eastAsia"/>
        </w:rPr>
      </w:pPr>
      <w:r>
        <w:rPr>
          <w:rFonts w:ascii="宋体" w:eastAsia="宋体" w:hAnsi="宋体"/>
        </w:rPr>
        <w:t>10. 参考文献</w:t>
      </w:r>
      <w:r>
        <w:rPr>
          <w:rFonts w:ascii="宋体" w:eastAsia="宋体" w:hAnsi="宋体" w:hint="eastAsia"/>
        </w:rPr>
        <w:t>；</w:t>
      </w:r>
    </w:p>
    <w:p w:rsidR="00EA2786" w:rsidRDefault="00EA2786" w:rsidP="00EA2786">
      <w:pPr>
        <w:spacing w:line="360" w:lineRule="auto"/>
        <w:ind w:firstLineChars="200" w:firstLine="420"/>
        <w:rPr>
          <w:rFonts w:ascii="宋体" w:eastAsia="宋体" w:hAnsi="宋体"/>
        </w:rPr>
      </w:pPr>
      <w:r>
        <w:rPr>
          <w:rFonts w:ascii="宋体" w:eastAsia="宋体" w:hAnsi="宋体"/>
        </w:rPr>
        <w:t>11. 试验单位（加盖公章）；</w:t>
      </w:r>
    </w:p>
    <w:p w:rsidR="00EA2786" w:rsidRDefault="00EA2786" w:rsidP="00EA2786">
      <w:pPr>
        <w:spacing w:line="360" w:lineRule="auto"/>
        <w:ind w:firstLineChars="200" w:firstLine="420"/>
        <w:rPr>
          <w:rFonts w:ascii="宋体" w:eastAsia="宋体" w:hAnsi="宋体"/>
        </w:rPr>
      </w:pPr>
      <w:r>
        <w:rPr>
          <w:rFonts w:ascii="宋体" w:eastAsia="宋体" w:hAnsi="宋体"/>
        </w:rPr>
        <w:t>12. 应归档保存原始资料，并注明保存地点、联系人及联系电话。</w:t>
      </w:r>
    </w:p>
    <w:p w:rsidR="001F7A74" w:rsidRPr="00EA2786" w:rsidRDefault="001F7A74"/>
    <w:sectPr w:rsidR="001F7A74" w:rsidRPr="00EA2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86"/>
    <w:rsid w:val="001F7A74"/>
    <w:rsid w:val="00EA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6FA30-CDBB-46A6-9D69-AE52C792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78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1</cp:revision>
  <dcterms:created xsi:type="dcterms:W3CDTF">2024-08-22T00:26:00Z</dcterms:created>
  <dcterms:modified xsi:type="dcterms:W3CDTF">2024-08-22T00:27:00Z</dcterms:modified>
</cp:coreProperties>
</file>