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A6" w:rsidRPr="00B21DBA" w:rsidRDefault="00B622A6" w:rsidP="00B622A6">
      <w:pPr>
        <w:keepNext/>
        <w:keepLines/>
        <w:spacing w:line="560" w:lineRule="exact"/>
        <w:jc w:val="center"/>
        <w:outlineLvl w:val="0"/>
        <w:rPr>
          <w:rFonts w:ascii="方正小标宋简体" w:eastAsia="方正小标宋简体" w:hint="eastAsia"/>
          <w:bCs/>
          <w:color w:val="000000"/>
          <w:kern w:val="44"/>
          <w:sz w:val="44"/>
          <w:szCs w:val="44"/>
        </w:rPr>
      </w:pPr>
      <w:bookmarkStart w:id="0" w:name="_GoBack"/>
      <w:r w:rsidRPr="00B21DBA">
        <w:rPr>
          <w:rFonts w:ascii="方正小标宋简体" w:eastAsia="方正小标宋简体" w:hint="eastAsia"/>
          <w:bCs/>
          <w:color w:val="000000"/>
          <w:kern w:val="44"/>
          <w:sz w:val="44"/>
          <w:szCs w:val="44"/>
        </w:rPr>
        <w:t>畜禽用药物靶动物安全性试验指导原则</w:t>
      </w:r>
    </w:p>
    <w:bookmarkEnd w:id="0"/>
    <w:p w:rsidR="00B622A6" w:rsidRPr="003E2FA3" w:rsidRDefault="00B622A6" w:rsidP="00B622A6">
      <w:pPr>
        <w:spacing w:line="640" w:lineRule="exact"/>
        <w:ind w:firstLineChars="200" w:firstLine="723"/>
        <w:jc w:val="center"/>
        <w:rPr>
          <w:rFonts w:eastAsia="仿宋_GB2312"/>
          <w:b/>
          <w:sz w:val="36"/>
          <w:szCs w:val="36"/>
        </w:rPr>
      </w:pPr>
    </w:p>
    <w:p w:rsidR="00B622A6" w:rsidRPr="003E2FA3" w:rsidRDefault="00B622A6" w:rsidP="00B622A6">
      <w:pPr>
        <w:adjustRightInd w:val="0"/>
        <w:snapToGrid w:val="0"/>
        <w:spacing w:line="360" w:lineRule="auto"/>
        <w:ind w:firstLineChars="200" w:firstLine="560"/>
        <w:outlineLvl w:val="0"/>
        <w:rPr>
          <w:rFonts w:eastAsia="黑体"/>
          <w:sz w:val="28"/>
          <w:szCs w:val="28"/>
        </w:rPr>
      </w:pPr>
      <w:r w:rsidRPr="003E2FA3">
        <w:rPr>
          <w:rFonts w:eastAsia="黑体"/>
          <w:sz w:val="28"/>
          <w:szCs w:val="28"/>
        </w:rPr>
        <w:t>一、概述</w:t>
      </w:r>
    </w:p>
    <w:p w:rsidR="00B622A6" w:rsidRPr="003E2FA3" w:rsidRDefault="00B622A6" w:rsidP="00B622A6">
      <w:pPr>
        <w:adjustRightInd w:val="0"/>
        <w:snapToGrid w:val="0"/>
        <w:spacing w:line="360" w:lineRule="auto"/>
        <w:ind w:firstLineChars="200" w:firstLine="562"/>
        <w:outlineLvl w:val="1"/>
        <w:rPr>
          <w:b/>
          <w:sz w:val="28"/>
          <w:szCs w:val="28"/>
        </w:rPr>
      </w:pPr>
      <w:r w:rsidRPr="003E2FA3">
        <w:rPr>
          <w:b/>
          <w:sz w:val="28"/>
          <w:szCs w:val="28"/>
        </w:rPr>
        <w:t>（一）目的</w:t>
      </w:r>
    </w:p>
    <w:p w:rsidR="00B622A6" w:rsidRPr="004A611A" w:rsidRDefault="00B622A6" w:rsidP="00B622A6">
      <w:pPr>
        <w:adjustRightInd w:val="0"/>
        <w:snapToGrid w:val="0"/>
        <w:spacing w:line="360" w:lineRule="auto"/>
        <w:ind w:firstLineChars="200" w:firstLine="420"/>
        <w:rPr>
          <w:szCs w:val="21"/>
        </w:rPr>
      </w:pPr>
      <w:r w:rsidRPr="004A611A">
        <w:rPr>
          <w:szCs w:val="21"/>
        </w:rPr>
        <w:t>靶动物安全性试验的目的是了解畜禽对受试药物推荐剂量、多倍剂量和延长用药时间使用时的临床反应、组织病理学和生理生化指标变化的特征；从而为明确受试药物的不良反应和临床应用时的注意事项提供依据。</w:t>
      </w:r>
    </w:p>
    <w:p w:rsidR="00B622A6" w:rsidRPr="003E2FA3" w:rsidRDefault="00B622A6" w:rsidP="00B622A6">
      <w:pPr>
        <w:adjustRightInd w:val="0"/>
        <w:snapToGrid w:val="0"/>
        <w:spacing w:line="360" w:lineRule="auto"/>
        <w:ind w:firstLineChars="200" w:firstLine="562"/>
        <w:outlineLvl w:val="1"/>
        <w:rPr>
          <w:b/>
          <w:sz w:val="28"/>
          <w:szCs w:val="28"/>
        </w:rPr>
      </w:pPr>
      <w:r w:rsidRPr="003E2FA3">
        <w:rPr>
          <w:b/>
          <w:sz w:val="28"/>
          <w:szCs w:val="28"/>
        </w:rPr>
        <w:t>（二）适用范围</w:t>
      </w:r>
    </w:p>
    <w:p w:rsidR="00B622A6" w:rsidRPr="004A611A" w:rsidRDefault="00B622A6" w:rsidP="00B622A6">
      <w:pPr>
        <w:adjustRightInd w:val="0"/>
        <w:snapToGrid w:val="0"/>
        <w:spacing w:line="360" w:lineRule="auto"/>
        <w:ind w:firstLineChars="200" w:firstLine="420"/>
        <w:rPr>
          <w:szCs w:val="21"/>
        </w:rPr>
      </w:pPr>
      <w:r w:rsidRPr="004A611A">
        <w:rPr>
          <w:szCs w:val="21"/>
        </w:rPr>
        <w:t>本指导原则适用于申报用国内外已上市的原料药研发的畜禽用药物新制剂或增加靶动物的已上市制剂等。对局部应用的药物通常不要求进行靶动物安全性试验，但供全身皮肤用药、可能引起全身吸收作用的药物以及通过局部用药发挥全身作用的药物则应进行靶动物安全性试验。对于含全新创制的原料药制成的制剂进行的靶动物安全性试验应参照</w:t>
      </w:r>
      <w:r w:rsidRPr="004A611A">
        <w:rPr>
          <w:szCs w:val="21"/>
        </w:rPr>
        <w:t>VICH</w:t>
      </w:r>
      <w:r w:rsidRPr="004A611A">
        <w:rPr>
          <w:szCs w:val="21"/>
        </w:rPr>
        <w:t>的《兽药靶动物安全性指导原则》（</w:t>
      </w:r>
      <w:r w:rsidRPr="004A611A">
        <w:rPr>
          <w:szCs w:val="21"/>
        </w:rPr>
        <w:t>VICH GL43 Guideline on target animal safety for veterinary pharmaceutical products</w:t>
      </w:r>
      <w:r w:rsidRPr="004A611A">
        <w:rPr>
          <w:szCs w:val="21"/>
        </w:rPr>
        <w:t>）进行。</w:t>
      </w:r>
    </w:p>
    <w:p w:rsidR="00B622A6" w:rsidRPr="004A611A" w:rsidRDefault="00B622A6" w:rsidP="00B622A6">
      <w:pPr>
        <w:adjustRightInd w:val="0"/>
        <w:snapToGrid w:val="0"/>
        <w:spacing w:line="360" w:lineRule="auto"/>
        <w:ind w:firstLineChars="200" w:firstLine="420"/>
        <w:rPr>
          <w:szCs w:val="21"/>
        </w:rPr>
      </w:pPr>
      <w:r w:rsidRPr="004A611A">
        <w:rPr>
          <w:szCs w:val="21"/>
        </w:rPr>
        <w:t>该指导原则旨在为获得与靶动物安全性评价有关的必要信息而提供一般性指导（说明）。特提出进行合理解释。</w:t>
      </w:r>
    </w:p>
    <w:p w:rsidR="00B622A6" w:rsidRPr="003E2FA3" w:rsidRDefault="00B622A6" w:rsidP="00B622A6">
      <w:pPr>
        <w:adjustRightInd w:val="0"/>
        <w:snapToGrid w:val="0"/>
        <w:spacing w:line="360" w:lineRule="auto"/>
        <w:ind w:firstLineChars="200" w:firstLine="560"/>
        <w:outlineLvl w:val="0"/>
        <w:rPr>
          <w:rFonts w:eastAsia="黑体"/>
          <w:sz w:val="28"/>
          <w:szCs w:val="28"/>
        </w:rPr>
      </w:pPr>
      <w:r w:rsidRPr="003E2FA3">
        <w:rPr>
          <w:rFonts w:eastAsia="黑体"/>
          <w:sz w:val="28"/>
          <w:szCs w:val="28"/>
        </w:rPr>
        <w:t>二、基本原则</w:t>
      </w:r>
    </w:p>
    <w:p w:rsidR="00B622A6" w:rsidRPr="004A611A" w:rsidRDefault="00B622A6" w:rsidP="00B622A6">
      <w:pPr>
        <w:adjustRightInd w:val="0"/>
        <w:snapToGrid w:val="0"/>
        <w:spacing w:line="360" w:lineRule="auto"/>
        <w:ind w:firstLineChars="200" w:firstLine="420"/>
        <w:rPr>
          <w:szCs w:val="21"/>
        </w:rPr>
      </w:pPr>
      <w:r w:rsidRPr="004A611A">
        <w:rPr>
          <w:szCs w:val="21"/>
        </w:rPr>
        <w:t>1</w:t>
      </w:r>
      <w:r w:rsidRPr="004A611A">
        <w:rPr>
          <w:rFonts w:hint="eastAsia"/>
          <w:szCs w:val="21"/>
        </w:rPr>
        <w:t>．</w:t>
      </w:r>
      <w:r w:rsidRPr="004A611A">
        <w:rPr>
          <w:szCs w:val="21"/>
        </w:rPr>
        <w:t>靶动物安全性试验应根据养殖业生产实际开展，以保证评价结果的科学性、客观性。</w:t>
      </w:r>
    </w:p>
    <w:p w:rsidR="00B622A6" w:rsidRPr="004A611A" w:rsidRDefault="00B622A6" w:rsidP="00B622A6">
      <w:pPr>
        <w:adjustRightInd w:val="0"/>
        <w:snapToGrid w:val="0"/>
        <w:spacing w:line="360" w:lineRule="auto"/>
        <w:ind w:firstLineChars="200" w:firstLine="420"/>
        <w:rPr>
          <w:szCs w:val="21"/>
        </w:rPr>
      </w:pPr>
      <w:r w:rsidRPr="004A611A">
        <w:rPr>
          <w:szCs w:val="21"/>
        </w:rPr>
        <w:t>2</w:t>
      </w:r>
      <w:r w:rsidRPr="004A611A">
        <w:rPr>
          <w:rFonts w:hint="eastAsia"/>
          <w:szCs w:val="21"/>
        </w:rPr>
        <w:t>．</w:t>
      </w:r>
      <w:r w:rsidRPr="004A611A">
        <w:rPr>
          <w:szCs w:val="21"/>
        </w:rPr>
        <w:t>靶动物安全性试验原则上应对受试药物所适用的每种靶动物分别进行。</w:t>
      </w:r>
    </w:p>
    <w:p w:rsidR="00B622A6" w:rsidRPr="004A611A" w:rsidRDefault="00B622A6" w:rsidP="00B622A6">
      <w:pPr>
        <w:adjustRightInd w:val="0"/>
        <w:snapToGrid w:val="0"/>
        <w:spacing w:line="360" w:lineRule="auto"/>
        <w:ind w:firstLineChars="200" w:firstLine="420"/>
        <w:rPr>
          <w:szCs w:val="21"/>
        </w:rPr>
      </w:pPr>
      <w:r w:rsidRPr="004A611A">
        <w:rPr>
          <w:szCs w:val="21"/>
        </w:rPr>
        <w:t>3</w:t>
      </w:r>
      <w:r w:rsidRPr="004A611A">
        <w:rPr>
          <w:rFonts w:hint="eastAsia"/>
          <w:szCs w:val="21"/>
        </w:rPr>
        <w:t>．</w:t>
      </w:r>
      <w:r w:rsidRPr="004A611A">
        <w:rPr>
          <w:szCs w:val="21"/>
        </w:rPr>
        <w:t>靶动物安全性试验应在符合</w:t>
      </w:r>
      <w:r w:rsidRPr="004A611A">
        <w:rPr>
          <w:rFonts w:hint="eastAsia"/>
          <w:szCs w:val="21"/>
        </w:rPr>
        <w:t>兽药</w:t>
      </w:r>
      <w:r w:rsidRPr="004A611A">
        <w:rPr>
          <w:szCs w:val="21"/>
        </w:rPr>
        <w:t>GCP</w:t>
      </w:r>
      <w:r w:rsidRPr="004A611A">
        <w:rPr>
          <w:szCs w:val="21"/>
        </w:rPr>
        <w:t>条件下进行。</w:t>
      </w:r>
    </w:p>
    <w:p w:rsidR="00B622A6" w:rsidRPr="004A611A" w:rsidRDefault="00B622A6" w:rsidP="00B622A6">
      <w:pPr>
        <w:adjustRightInd w:val="0"/>
        <w:snapToGrid w:val="0"/>
        <w:spacing w:line="360" w:lineRule="auto"/>
        <w:ind w:firstLineChars="200" w:firstLine="420"/>
        <w:rPr>
          <w:szCs w:val="21"/>
        </w:rPr>
      </w:pPr>
      <w:r w:rsidRPr="004A611A">
        <w:rPr>
          <w:szCs w:val="21"/>
        </w:rPr>
        <w:t>4</w:t>
      </w:r>
      <w:r w:rsidRPr="004A611A">
        <w:rPr>
          <w:rFonts w:hint="eastAsia"/>
          <w:szCs w:val="21"/>
        </w:rPr>
        <w:t>．</w:t>
      </w:r>
      <w:r w:rsidRPr="004A611A">
        <w:rPr>
          <w:szCs w:val="21"/>
        </w:rPr>
        <w:t>靶动物安全性试验的设计应充分考虑实验动物毒理学研究的结果。</w:t>
      </w:r>
    </w:p>
    <w:p w:rsidR="00B622A6" w:rsidRPr="003E2FA3" w:rsidRDefault="00B622A6" w:rsidP="00B622A6">
      <w:pPr>
        <w:adjustRightInd w:val="0"/>
        <w:snapToGrid w:val="0"/>
        <w:spacing w:line="360" w:lineRule="auto"/>
        <w:ind w:firstLineChars="200" w:firstLine="560"/>
        <w:outlineLvl w:val="0"/>
        <w:rPr>
          <w:rFonts w:eastAsia="黑体"/>
          <w:sz w:val="28"/>
          <w:szCs w:val="28"/>
        </w:rPr>
      </w:pPr>
      <w:r w:rsidRPr="003E2FA3">
        <w:rPr>
          <w:rFonts w:eastAsia="黑体"/>
          <w:sz w:val="28"/>
          <w:szCs w:val="28"/>
        </w:rPr>
        <w:t>三、试验设计</w:t>
      </w:r>
    </w:p>
    <w:p w:rsidR="00B622A6" w:rsidRPr="003E2FA3" w:rsidRDefault="00B622A6" w:rsidP="00B622A6">
      <w:pPr>
        <w:adjustRightInd w:val="0"/>
        <w:snapToGrid w:val="0"/>
        <w:spacing w:line="360" w:lineRule="auto"/>
        <w:ind w:firstLineChars="200" w:firstLine="562"/>
        <w:outlineLvl w:val="1"/>
        <w:rPr>
          <w:b/>
          <w:sz w:val="28"/>
          <w:szCs w:val="28"/>
        </w:rPr>
      </w:pPr>
      <w:r w:rsidRPr="003E2FA3">
        <w:rPr>
          <w:b/>
          <w:sz w:val="28"/>
          <w:szCs w:val="28"/>
        </w:rPr>
        <w:t>（一）试验动物</w:t>
      </w:r>
    </w:p>
    <w:p w:rsidR="00B622A6" w:rsidRPr="004A611A" w:rsidRDefault="00B622A6" w:rsidP="00B622A6">
      <w:pPr>
        <w:adjustRightInd w:val="0"/>
        <w:snapToGrid w:val="0"/>
        <w:spacing w:line="360" w:lineRule="auto"/>
        <w:ind w:firstLineChars="200" w:firstLine="420"/>
        <w:rPr>
          <w:szCs w:val="21"/>
        </w:rPr>
      </w:pPr>
      <w:r w:rsidRPr="004A611A">
        <w:rPr>
          <w:szCs w:val="21"/>
        </w:rPr>
        <w:t>1</w:t>
      </w:r>
      <w:r w:rsidRPr="004A611A">
        <w:rPr>
          <w:rFonts w:hint="eastAsia"/>
          <w:szCs w:val="21"/>
        </w:rPr>
        <w:t>．</w:t>
      </w:r>
      <w:r w:rsidRPr="004A611A">
        <w:rPr>
          <w:szCs w:val="21"/>
        </w:rPr>
        <w:t>品种</w:t>
      </w:r>
    </w:p>
    <w:p w:rsidR="00B622A6" w:rsidRPr="004A611A" w:rsidRDefault="00B622A6" w:rsidP="00B622A6">
      <w:pPr>
        <w:adjustRightInd w:val="0"/>
        <w:snapToGrid w:val="0"/>
        <w:spacing w:line="360" w:lineRule="auto"/>
        <w:ind w:firstLineChars="200" w:firstLine="420"/>
        <w:rPr>
          <w:szCs w:val="21"/>
        </w:rPr>
      </w:pPr>
      <w:r w:rsidRPr="004A611A">
        <w:rPr>
          <w:szCs w:val="21"/>
        </w:rPr>
        <w:t>靶动物安全性试验一般选择受试药物拟用的健康且具有代表性的动物种属和类别。</w:t>
      </w:r>
    </w:p>
    <w:p w:rsidR="00B622A6" w:rsidRPr="004A611A" w:rsidRDefault="00B622A6" w:rsidP="00B622A6">
      <w:pPr>
        <w:adjustRightInd w:val="0"/>
        <w:snapToGrid w:val="0"/>
        <w:spacing w:line="360" w:lineRule="auto"/>
        <w:ind w:firstLineChars="200" w:firstLine="420"/>
        <w:rPr>
          <w:szCs w:val="21"/>
        </w:rPr>
      </w:pPr>
      <w:r w:rsidRPr="004A611A">
        <w:rPr>
          <w:szCs w:val="21"/>
        </w:rPr>
        <w:t>2</w:t>
      </w:r>
      <w:r w:rsidRPr="004A611A">
        <w:rPr>
          <w:rFonts w:hint="eastAsia"/>
          <w:szCs w:val="21"/>
        </w:rPr>
        <w:t>．</w:t>
      </w:r>
      <w:r w:rsidRPr="004A611A">
        <w:rPr>
          <w:szCs w:val="21"/>
        </w:rPr>
        <w:t>试验阶段</w:t>
      </w:r>
    </w:p>
    <w:p w:rsidR="00B622A6" w:rsidRPr="004A611A" w:rsidRDefault="00B622A6" w:rsidP="00B622A6">
      <w:pPr>
        <w:adjustRightInd w:val="0"/>
        <w:snapToGrid w:val="0"/>
        <w:spacing w:line="360" w:lineRule="auto"/>
        <w:ind w:firstLineChars="200" w:firstLine="420"/>
        <w:rPr>
          <w:szCs w:val="21"/>
        </w:rPr>
      </w:pPr>
      <w:r w:rsidRPr="004A611A">
        <w:rPr>
          <w:szCs w:val="21"/>
        </w:rPr>
        <w:t>应根据药物的推荐使用阶段慎重选择动物的年龄</w:t>
      </w:r>
      <w:r w:rsidRPr="004A611A">
        <w:rPr>
          <w:rFonts w:hint="eastAsia"/>
          <w:szCs w:val="21"/>
        </w:rPr>
        <w:t>。</w:t>
      </w:r>
      <w:r w:rsidRPr="004A611A">
        <w:rPr>
          <w:szCs w:val="21"/>
        </w:rPr>
        <w:t>如果该制剂预期用于幼龄未成熟动物，则靶动物安全性试验中的动物通常选用拟申请产品适用的最低年龄</w:t>
      </w:r>
      <w:r w:rsidRPr="004A611A">
        <w:rPr>
          <w:rFonts w:hint="eastAsia"/>
          <w:szCs w:val="21"/>
        </w:rPr>
        <w:t>；</w:t>
      </w:r>
      <w:r w:rsidRPr="004A611A">
        <w:rPr>
          <w:szCs w:val="21"/>
        </w:rPr>
        <w:t>否则，应使用成熟健康动物。畜禽靶动物安全性试验阶段可参考下表。</w:t>
      </w:r>
    </w:p>
    <w:p w:rsidR="00B622A6" w:rsidRPr="004A611A" w:rsidRDefault="00B622A6" w:rsidP="00B622A6">
      <w:pPr>
        <w:adjustRightInd w:val="0"/>
        <w:snapToGrid w:val="0"/>
        <w:spacing w:line="360" w:lineRule="auto"/>
        <w:ind w:firstLine="640"/>
        <w:jc w:val="center"/>
        <w:rPr>
          <w:szCs w:val="21"/>
        </w:rPr>
      </w:pPr>
      <w:r w:rsidRPr="004A611A">
        <w:rPr>
          <w:szCs w:val="21"/>
        </w:rPr>
        <w:t>畜禽靶动物安全性试验阶段选择参考表</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713"/>
      </w:tblGrid>
      <w:tr w:rsidR="00B622A6" w:rsidRPr="004A611A" w:rsidTr="00752DA2">
        <w:trPr>
          <w:trHeight w:val="692"/>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b/>
                <w:szCs w:val="21"/>
              </w:rPr>
            </w:pPr>
            <w:r w:rsidRPr="004A611A">
              <w:rPr>
                <w:b/>
                <w:szCs w:val="21"/>
              </w:rPr>
              <w:lastRenderedPageBreak/>
              <w:t>药物使用阶段</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b/>
                <w:szCs w:val="21"/>
              </w:rPr>
            </w:pPr>
            <w:r w:rsidRPr="004A611A">
              <w:rPr>
                <w:b/>
                <w:szCs w:val="21"/>
              </w:rPr>
              <w:t>试验阶段</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哺乳仔猪</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哺乳仔猪</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断奶仔猪</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断奶仔猪</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哺乳、断奶仔猪</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哺乳仔猪</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生长、育肥猪</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生长猪</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猪全程</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仔猪或生长猪</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泌乳母猪</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分娩前两周至断奶</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tcPr>
          <w:p w:rsidR="00B622A6" w:rsidRPr="004A611A" w:rsidRDefault="00B622A6" w:rsidP="00752DA2">
            <w:pPr>
              <w:adjustRightInd w:val="0"/>
              <w:snapToGrid w:val="0"/>
              <w:jc w:val="center"/>
              <w:rPr>
                <w:szCs w:val="21"/>
              </w:rPr>
            </w:pPr>
            <w:r w:rsidRPr="004A611A">
              <w:rPr>
                <w:szCs w:val="21"/>
              </w:rPr>
              <w:t>犊牛或羊羔</w:t>
            </w:r>
          </w:p>
        </w:tc>
        <w:tc>
          <w:tcPr>
            <w:tcW w:w="4717" w:type="dxa"/>
            <w:tcBorders>
              <w:top w:val="single" w:sz="4" w:space="0" w:color="auto"/>
              <w:left w:val="single" w:sz="4" w:space="0" w:color="auto"/>
              <w:bottom w:val="single" w:sz="4" w:space="0" w:color="auto"/>
              <w:right w:val="single" w:sz="4" w:space="0" w:color="auto"/>
            </w:tcBorders>
          </w:tcPr>
          <w:p w:rsidR="00B622A6" w:rsidRPr="004A611A" w:rsidRDefault="00B622A6" w:rsidP="00752DA2">
            <w:pPr>
              <w:adjustRightInd w:val="0"/>
              <w:snapToGrid w:val="0"/>
              <w:jc w:val="center"/>
              <w:rPr>
                <w:szCs w:val="21"/>
              </w:rPr>
            </w:pPr>
            <w:r w:rsidRPr="004A611A">
              <w:rPr>
                <w:szCs w:val="21"/>
              </w:rPr>
              <w:t>犊牛或羊羔</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tcPr>
          <w:p w:rsidR="00B622A6" w:rsidRPr="004A611A" w:rsidRDefault="00B622A6" w:rsidP="00752DA2">
            <w:pPr>
              <w:adjustRightInd w:val="0"/>
              <w:snapToGrid w:val="0"/>
              <w:jc w:val="center"/>
              <w:rPr>
                <w:szCs w:val="21"/>
              </w:rPr>
            </w:pPr>
            <w:r w:rsidRPr="004A611A">
              <w:rPr>
                <w:szCs w:val="21"/>
              </w:rPr>
              <w:t>成年牛、羊</w:t>
            </w:r>
          </w:p>
        </w:tc>
        <w:tc>
          <w:tcPr>
            <w:tcW w:w="4717" w:type="dxa"/>
            <w:tcBorders>
              <w:top w:val="single" w:sz="4" w:space="0" w:color="auto"/>
              <w:left w:val="single" w:sz="4" w:space="0" w:color="auto"/>
              <w:bottom w:val="single" w:sz="4" w:space="0" w:color="auto"/>
              <w:right w:val="single" w:sz="4" w:space="0" w:color="auto"/>
            </w:tcBorders>
          </w:tcPr>
          <w:p w:rsidR="00B622A6" w:rsidRPr="004A611A" w:rsidRDefault="00B622A6" w:rsidP="00752DA2">
            <w:pPr>
              <w:adjustRightInd w:val="0"/>
              <w:snapToGrid w:val="0"/>
              <w:jc w:val="center"/>
              <w:rPr>
                <w:szCs w:val="21"/>
              </w:rPr>
            </w:pPr>
            <w:r w:rsidRPr="004A611A">
              <w:rPr>
                <w:szCs w:val="21"/>
              </w:rPr>
              <w:t>成年牛、羊</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tcPr>
          <w:p w:rsidR="00B622A6" w:rsidRPr="004A611A" w:rsidRDefault="00B622A6" w:rsidP="00752DA2">
            <w:pPr>
              <w:adjustRightInd w:val="0"/>
              <w:snapToGrid w:val="0"/>
              <w:jc w:val="center"/>
              <w:rPr>
                <w:szCs w:val="21"/>
              </w:rPr>
            </w:pPr>
            <w:r w:rsidRPr="004A611A">
              <w:rPr>
                <w:szCs w:val="21"/>
              </w:rPr>
              <w:t>牛、羊全程</w:t>
            </w:r>
          </w:p>
        </w:tc>
        <w:tc>
          <w:tcPr>
            <w:tcW w:w="4717" w:type="dxa"/>
            <w:tcBorders>
              <w:top w:val="single" w:sz="4" w:space="0" w:color="auto"/>
              <w:left w:val="single" w:sz="4" w:space="0" w:color="auto"/>
              <w:bottom w:val="single" w:sz="4" w:space="0" w:color="auto"/>
              <w:right w:val="single" w:sz="4" w:space="0" w:color="auto"/>
            </w:tcBorders>
          </w:tcPr>
          <w:p w:rsidR="00B622A6" w:rsidRPr="004A611A" w:rsidRDefault="00B622A6" w:rsidP="00752DA2">
            <w:pPr>
              <w:adjustRightInd w:val="0"/>
              <w:snapToGrid w:val="0"/>
              <w:jc w:val="center"/>
              <w:rPr>
                <w:szCs w:val="21"/>
              </w:rPr>
            </w:pPr>
            <w:r w:rsidRPr="004A611A">
              <w:rPr>
                <w:szCs w:val="21"/>
              </w:rPr>
              <w:t>犊牛或羊羔</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繁殖母猪、牛、羊</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受精至断奶，至少一个繁殖周期</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肉鸡</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全程</w:t>
            </w:r>
          </w:p>
        </w:tc>
      </w:tr>
      <w:tr w:rsidR="00B622A6" w:rsidRPr="004A611A" w:rsidTr="00752DA2">
        <w:trPr>
          <w:jc w:val="center"/>
        </w:trPr>
        <w:tc>
          <w:tcPr>
            <w:tcW w:w="3405"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产蛋鸡</w:t>
            </w:r>
          </w:p>
        </w:tc>
        <w:tc>
          <w:tcPr>
            <w:tcW w:w="4717" w:type="dxa"/>
            <w:tcBorders>
              <w:top w:val="single" w:sz="4" w:space="0" w:color="auto"/>
              <w:left w:val="single" w:sz="4" w:space="0" w:color="auto"/>
              <w:bottom w:val="single" w:sz="4" w:space="0" w:color="auto"/>
              <w:right w:val="single" w:sz="4" w:space="0" w:color="auto"/>
            </w:tcBorders>
            <w:vAlign w:val="center"/>
          </w:tcPr>
          <w:p w:rsidR="00B622A6" w:rsidRPr="004A611A" w:rsidRDefault="00B622A6" w:rsidP="00752DA2">
            <w:pPr>
              <w:adjustRightInd w:val="0"/>
              <w:snapToGrid w:val="0"/>
              <w:jc w:val="center"/>
              <w:rPr>
                <w:szCs w:val="21"/>
              </w:rPr>
            </w:pPr>
            <w:r w:rsidRPr="004A611A">
              <w:rPr>
                <w:szCs w:val="21"/>
              </w:rPr>
              <w:t>产蛋高峰期</w:t>
            </w:r>
          </w:p>
        </w:tc>
      </w:tr>
    </w:tbl>
    <w:p w:rsidR="00B622A6" w:rsidRPr="004A611A" w:rsidRDefault="00B622A6" w:rsidP="00B622A6">
      <w:pPr>
        <w:adjustRightInd w:val="0"/>
        <w:snapToGrid w:val="0"/>
        <w:spacing w:line="360" w:lineRule="auto"/>
        <w:ind w:firstLineChars="200" w:firstLine="420"/>
        <w:rPr>
          <w:szCs w:val="21"/>
        </w:rPr>
      </w:pPr>
      <w:r w:rsidRPr="004A611A">
        <w:rPr>
          <w:szCs w:val="21"/>
        </w:rPr>
        <w:t>3</w:t>
      </w:r>
      <w:r w:rsidRPr="004A611A">
        <w:rPr>
          <w:rFonts w:hint="eastAsia"/>
          <w:szCs w:val="21"/>
        </w:rPr>
        <w:t>．</w:t>
      </w:r>
      <w:r w:rsidRPr="004A611A">
        <w:rPr>
          <w:szCs w:val="21"/>
        </w:rPr>
        <w:t>来源</w:t>
      </w:r>
    </w:p>
    <w:p w:rsidR="00B622A6" w:rsidRPr="004A611A" w:rsidRDefault="00B622A6" w:rsidP="00B622A6">
      <w:pPr>
        <w:adjustRightInd w:val="0"/>
        <w:snapToGrid w:val="0"/>
        <w:spacing w:line="360" w:lineRule="auto"/>
        <w:ind w:firstLineChars="200" w:firstLine="420"/>
        <w:rPr>
          <w:szCs w:val="21"/>
        </w:rPr>
      </w:pPr>
      <w:r w:rsidRPr="004A611A">
        <w:rPr>
          <w:szCs w:val="21"/>
        </w:rPr>
        <w:t>应从有试验动物资质证明的饲养单位购买，如果没有资质证明的动物，应来源清楚，并经检疫合格后才能用于试验。</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4</w:t>
      </w:r>
      <w:r w:rsidRPr="004A611A">
        <w:rPr>
          <w:rFonts w:hint="eastAsia"/>
          <w:szCs w:val="21"/>
        </w:rPr>
        <w:t>．</w:t>
      </w:r>
      <w:r w:rsidRPr="004A611A">
        <w:rPr>
          <w:szCs w:val="21"/>
        </w:rPr>
        <w:t>饲养环境</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动物应在试验环境下进行适应性饲养后再开展试验。饲养环境不应对试验结果造成影响。处理组和对照组的动物应进行相同饲养管理，试验动物在试验前通常应有</w:t>
      </w:r>
      <w:r w:rsidRPr="004A611A">
        <w:rPr>
          <w:szCs w:val="21"/>
        </w:rPr>
        <w:t>1</w:t>
      </w:r>
      <w:r w:rsidRPr="004A611A">
        <w:rPr>
          <w:szCs w:val="21"/>
        </w:rPr>
        <w:t>周或更长的时间适应新环境。并且在试验基线期之前完成预防性治疗（如免疫和驱虫等）。试验期间不能同时使用其他兽药。</w:t>
      </w:r>
    </w:p>
    <w:p w:rsidR="00B622A6" w:rsidRPr="003E2FA3" w:rsidRDefault="00B622A6" w:rsidP="00B622A6">
      <w:pPr>
        <w:adjustRightInd w:val="0"/>
        <w:snapToGrid w:val="0"/>
        <w:spacing w:line="360" w:lineRule="auto"/>
        <w:ind w:firstLineChars="200" w:firstLine="562"/>
        <w:outlineLvl w:val="1"/>
        <w:rPr>
          <w:b/>
          <w:sz w:val="28"/>
          <w:szCs w:val="28"/>
        </w:rPr>
      </w:pPr>
      <w:r w:rsidRPr="003E2FA3">
        <w:rPr>
          <w:b/>
          <w:sz w:val="28"/>
          <w:szCs w:val="28"/>
        </w:rPr>
        <w:t>（二）受试药物</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受试药物应与拟上市的制剂完全一致，有完整的产品质量标准，有符合乎规定格式的说明书。受试药物应来源于同一批号，由申报单位自行研制并在符合</w:t>
      </w:r>
      <w:r w:rsidRPr="004A611A">
        <w:rPr>
          <w:szCs w:val="21"/>
        </w:rPr>
        <w:t>GMP</w:t>
      </w:r>
      <w:r w:rsidRPr="004A611A">
        <w:rPr>
          <w:szCs w:val="21"/>
        </w:rPr>
        <w:t>条件下的车间生产，并提供中国兽医药品监察所或其他兽药检验机构出具的产品检验合格报告。</w:t>
      </w:r>
    </w:p>
    <w:p w:rsidR="00B622A6" w:rsidRPr="003E2FA3" w:rsidRDefault="00B622A6" w:rsidP="00B622A6">
      <w:pPr>
        <w:adjustRightInd w:val="0"/>
        <w:snapToGrid w:val="0"/>
        <w:spacing w:line="360" w:lineRule="auto"/>
        <w:ind w:firstLineChars="200" w:firstLine="562"/>
        <w:outlineLvl w:val="1"/>
        <w:rPr>
          <w:b/>
          <w:sz w:val="28"/>
          <w:szCs w:val="28"/>
        </w:rPr>
      </w:pPr>
      <w:r w:rsidRPr="003E2FA3">
        <w:rPr>
          <w:b/>
          <w:sz w:val="28"/>
          <w:szCs w:val="28"/>
        </w:rPr>
        <w:t>（三）动物分组与剂量设计</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1</w:t>
      </w:r>
      <w:r w:rsidRPr="004A611A">
        <w:rPr>
          <w:rFonts w:hint="eastAsia"/>
          <w:szCs w:val="21"/>
        </w:rPr>
        <w:t>．</w:t>
      </w:r>
      <w:r w:rsidRPr="004A611A">
        <w:rPr>
          <w:szCs w:val="21"/>
        </w:rPr>
        <w:t>剂量与分组</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一般设置</w:t>
      </w:r>
      <w:r w:rsidRPr="004A611A">
        <w:rPr>
          <w:szCs w:val="21"/>
        </w:rPr>
        <w:t>4</w:t>
      </w:r>
      <w:r w:rsidRPr="004A611A">
        <w:rPr>
          <w:szCs w:val="21"/>
        </w:rPr>
        <w:t>个试验组：空白对照组、推荐剂量组、中间剂量组（高于推荐剂量）和估计的药物中毒剂量组。一般选择最大推荐剂量的倍数，分别为</w:t>
      </w:r>
      <w:r w:rsidRPr="004A611A">
        <w:rPr>
          <w:szCs w:val="21"/>
        </w:rPr>
        <w:t>1</w:t>
      </w:r>
      <w:r w:rsidRPr="004A611A">
        <w:rPr>
          <w:szCs w:val="21"/>
        </w:rPr>
        <w:t>、</w:t>
      </w:r>
      <w:r w:rsidRPr="004A611A">
        <w:rPr>
          <w:szCs w:val="21"/>
        </w:rPr>
        <w:t>3</w:t>
      </w:r>
      <w:r w:rsidRPr="004A611A">
        <w:rPr>
          <w:szCs w:val="21"/>
        </w:rPr>
        <w:t>、</w:t>
      </w:r>
      <w:r w:rsidRPr="004A611A">
        <w:rPr>
          <w:szCs w:val="21"/>
        </w:rPr>
        <w:t>5</w:t>
      </w:r>
      <w:r w:rsidRPr="004A611A">
        <w:rPr>
          <w:szCs w:val="21"/>
        </w:rPr>
        <w:t>倍剂量组，另设空白对照组。毒性强的药物可以根据具体情况设计</w:t>
      </w:r>
      <w:r w:rsidRPr="004A611A">
        <w:rPr>
          <w:szCs w:val="21"/>
        </w:rPr>
        <w:t>1</w:t>
      </w:r>
      <w:r w:rsidRPr="004A611A">
        <w:rPr>
          <w:szCs w:val="21"/>
        </w:rPr>
        <w:t>、</w:t>
      </w:r>
      <w:r w:rsidRPr="004A611A">
        <w:rPr>
          <w:szCs w:val="21"/>
        </w:rPr>
        <w:t>2</w:t>
      </w:r>
      <w:r w:rsidRPr="004A611A">
        <w:rPr>
          <w:szCs w:val="21"/>
        </w:rPr>
        <w:t>、</w:t>
      </w:r>
      <w:r w:rsidRPr="004A611A">
        <w:rPr>
          <w:szCs w:val="21"/>
        </w:rPr>
        <w:t>3</w:t>
      </w:r>
      <w:r w:rsidRPr="004A611A">
        <w:rPr>
          <w:szCs w:val="21"/>
        </w:rPr>
        <w:t>倍最大推荐剂量试验组。对安全范围较窄的药物，还可按</w:t>
      </w:r>
      <w:r w:rsidRPr="004A611A">
        <w:rPr>
          <w:szCs w:val="21"/>
        </w:rPr>
        <w:t>1</w:t>
      </w:r>
      <w:r w:rsidRPr="004A611A">
        <w:rPr>
          <w:szCs w:val="21"/>
        </w:rPr>
        <w:t>、</w:t>
      </w:r>
      <w:r w:rsidRPr="004A611A">
        <w:rPr>
          <w:szCs w:val="21"/>
        </w:rPr>
        <w:t>1.5</w:t>
      </w:r>
      <w:r w:rsidRPr="004A611A">
        <w:rPr>
          <w:szCs w:val="21"/>
        </w:rPr>
        <w:t>和</w:t>
      </w:r>
      <w:r w:rsidRPr="004A611A">
        <w:rPr>
          <w:szCs w:val="21"/>
        </w:rPr>
        <w:t>2</w:t>
      </w:r>
      <w:r w:rsidRPr="004A611A">
        <w:rPr>
          <w:szCs w:val="21"/>
        </w:rPr>
        <w:t>倍的最大推荐剂量进行试验。</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2</w:t>
      </w:r>
      <w:r w:rsidRPr="004A611A">
        <w:rPr>
          <w:rFonts w:hint="eastAsia"/>
          <w:szCs w:val="21"/>
        </w:rPr>
        <w:t>．</w:t>
      </w:r>
      <w:r w:rsidRPr="004A611A">
        <w:rPr>
          <w:szCs w:val="21"/>
        </w:rPr>
        <w:t>动物数</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靶动物安全性试验通常包括相对少量的试验单元，每个试验组大动物（如牛）、繁殖母猪等不少于</w:t>
      </w:r>
      <w:r w:rsidRPr="004A611A">
        <w:rPr>
          <w:szCs w:val="21"/>
        </w:rPr>
        <w:t>4</w:t>
      </w:r>
      <w:r w:rsidRPr="004A611A">
        <w:rPr>
          <w:szCs w:val="21"/>
        </w:rPr>
        <w:t>头，中动物（育肥猪、羊等）不少于</w:t>
      </w:r>
      <w:r w:rsidRPr="004A611A">
        <w:rPr>
          <w:szCs w:val="21"/>
        </w:rPr>
        <w:t>6</w:t>
      </w:r>
      <w:r w:rsidRPr="004A611A">
        <w:rPr>
          <w:szCs w:val="21"/>
        </w:rPr>
        <w:t>头，小动物（鸡、鸭、鹅、家兔等）不少于</w:t>
      </w:r>
      <w:r w:rsidRPr="004A611A">
        <w:rPr>
          <w:szCs w:val="21"/>
        </w:rPr>
        <w:t>8</w:t>
      </w:r>
      <w:r w:rsidRPr="004A611A">
        <w:rPr>
          <w:szCs w:val="21"/>
        </w:rPr>
        <w:t>只。除非产品预期仅用于一种性别，原则上每个剂量组应包含雄性和雌性动物各半。</w:t>
      </w:r>
    </w:p>
    <w:p w:rsidR="00B622A6" w:rsidRPr="003E2FA3" w:rsidRDefault="00B622A6" w:rsidP="00B622A6">
      <w:pPr>
        <w:adjustRightInd w:val="0"/>
        <w:snapToGrid w:val="0"/>
        <w:spacing w:line="360" w:lineRule="auto"/>
        <w:ind w:firstLineChars="200" w:firstLine="562"/>
        <w:outlineLvl w:val="1"/>
        <w:rPr>
          <w:b/>
          <w:sz w:val="28"/>
          <w:szCs w:val="28"/>
        </w:rPr>
      </w:pPr>
      <w:r w:rsidRPr="003E2FA3">
        <w:rPr>
          <w:b/>
          <w:sz w:val="28"/>
          <w:szCs w:val="28"/>
        </w:rPr>
        <w:t>（四）给药方案</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lastRenderedPageBreak/>
        <w:t>1</w:t>
      </w:r>
      <w:r w:rsidRPr="004A611A">
        <w:rPr>
          <w:rFonts w:hint="eastAsia"/>
          <w:szCs w:val="21"/>
        </w:rPr>
        <w:t>．</w:t>
      </w:r>
      <w:r w:rsidRPr="004A611A">
        <w:rPr>
          <w:szCs w:val="21"/>
        </w:rPr>
        <w:t>给药途径与方法</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按标签说明书中推荐的给药途径和方法给药。</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2</w:t>
      </w:r>
      <w:r w:rsidRPr="004A611A">
        <w:rPr>
          <w:rFonts w:hint="eastAsia"/>
          <w:szCs w:val="21"/>
        </w:rPr>
        <w:t>．</w:t>
      </w:r>
      <w:r w:rsidRPr="004A611A">
        <w:rPr>
          <w:szCs w:val="21"/>
        </w:rPr>
        <w:t>给药周期</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按照受试药物拟在临床推荐的给药周期制订给药方案，对于只给药一天的制剂，应至少连续给药</w:t>
      </w:r>
      <w:r w:rsidRPr="004A611A">
        <w:rPr>
          <w:szCs w:val="21"/>
        </w:rPr>
        <w:t>3</w:t>
      </w:r>
      <w:r w:rsidRPr="004A611A">
        <w:rPr>
          <w:szCs w:val="21"/>
        </w:rPr>
        <w:t>天；对短期用药（</w:t>
      </w:r>
      <w:r w:rsidRPr="004A611A">
        <w:rPr>
          <w:szCs w:val="21"/>
        </w:rPr>
        <w:t>2</w:t>
      </w:r>
      <w:r w:rsidRPr="004A611A">
        <w:rPr>
          <w:szCs w:val="21"/>
        </w:rPr>
        <w:t>天及以上）的制剂，试验持续用药至推荐用药时间的</w:t>
      </w:r>
      <w:r w:rsidRPr="004A611A">
        <w:rPr>
          <w:szCs w:val="21"/>
        </w:rPr>
        <w:t>2</w:t>
      </w:r>
      <w:r w:rsidRPr="004A611A">
        <w:rPr>
          <w:szCs w:val="21"/>
        </w:rPr>
        <w:t>倍，但一般不超过</w:t>
      </w:r>
      <w:r w:rsidRPr="004A611A">
        <w:rPr>
          <w:szCs w:val="21"/>
        </w:rPr>
        <w:t>15</w:t>
      </w:r>
      <w:r w:rsidRPr="004A611A">
        <w:rPr>
          <w:szCs w:val="21"/>
        </w:rPr>
        <w:t>天；对于推荐长期应用（</w:t>
      </w:r>
      <w:r w:rsidRPr="004A611A">
        <w:rPr>
          <w:szCs w:val="21"/>
        </w:rPr>
        <w:t>15</w:t>
      </w:r>
      <w:r w:rsidRPr="004A611A">
        <w:rPr>
          <w:szCs w:val="21"/>
        </w:rPr>
        <w:t>天或更长）的药物，必须持续至推荐的最长时间。</w:t>
      </w:r>
    </w:p>
    <w:p w:rsidR="00B622A6" w:rsidRPr="003E2FA3" w:rsidRDefault="00B622A6" w:rsidP="00B622A6">
      <w:pPr>
        <w:adjustRightInd w:val="0"/>
        <w:snapToGrid w:val="0"/>
        <w:spacing w:line="360" w:lineRule="auto"/>
        <w:ind w:firstLineChars="200" w:firstLine="562"/>
        <w:outlineLvl w:val="1"/>
        <w:rPr>
          <w:b/>
          <w:sz w:val="28"/>
          <w:szCs w:val="28"/>
        </w:rPr>
      </w:pPr>
      <w:r w:rsidRPr="003E2FA3">
        <w:rPr>
          <w:b/>
          <w:sz w:val="28"/>
          <w:szCs w:val="28"/>
        </w:rPr>
        <w:t>（五）试验周期</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每个靶动物安全性试验都要进行一个完整的试验周期，试验周期包括实验环境适应期、给药周期和停药后观察期。一般情况下环境适应期为一周，给药周期按给药方案进行，停药后观察期一般不能少于</w:t>
      </w:r>
      <w:r w:rsidRPr="004A611A">
        <w:rPr>
          <w:szCs w:val="21"/>
        </w:rPr>
        <w:t>7</w:t>
      </w:r>
      <w:r w:rsidRPr="004A611A">
        <w:rPr>
          <w:szCs w:val="21"/>
        </w:rPr>
        <w:t>天；用于繁殖动物药物的靶动物安全性试验周期应为一个繁殖周期。</w:t>
      </w:r>
    </w:p>
    <w:p w:rsidR="00B622A6" w:rsidRPr="003E2FA3" w:rsidRDefault="00B622A6" w:rsidP="00B622A6">
      <w:pPr>
        <w:adjustRightInd w:val="0"/>
        <w:snapToGrid w:val="0"/>
        <w:spacing w:line="360" w:lineRule="auto"/>
        <w:ind w:firstLineChars="200" w:firstLine="562"/>
        <w:outlineLvl w:val="1"/>
        <w:rPr>
          <w:b/>
          <w:sz w:val="28"/>
          <w:szCs w:val="28"/>
        </w:rPr>
      </w:pPr>
      <w:r w:rsidRPr="003E2FA3">
        <w:rPr>
          <w:b/>
          <w:sz w:val="28"/>
          <w:szCs w:val="28"/>
        </w:rPr>
        <w:t>（六）观察指标</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1</w:t>
      </w:r>
      <w:r w:rsidRPr="004A611A">
        <w:rPr>
          <w:rFonts w:hint="eastAsia"/>
          <w:szCs w:val="21"/>
        </w:rPr>
        <w:t>．</w:t>
      </w:r>
      <w:r w:rsidRPr="004A611A">
        <w:rPr>
          <w:szCs w:val="21"/>
        </w:rPr>
        <w:t>临床观察</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试验周期内应每天观察试验动物采食和饮水情况、临床表现（如体温、呼吸、行为、精神状况等）、生长性能以及相关动物产品的产量等；应详细观察和记录不良反应；拟长期使用的药物还应记录给药前和给药结束时动物体重和饲料消耗量。</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对试验中出现死亡的动物应进行尸检，如果可能，最好进行组织学分析，并尽可能明确病因。</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2</w:t>
      </w:r>
      <w:r w:rsidRPr="004A611A">
        <w:rPr>
          <w:rFonts w:hint="eastAsia"/>
          <w:szCs w:val="21"/>
        </w:rPr>
        <w:t>．</w:t>
      </w:r>
      <w:r w:rsidRPr="004A611A">
        <w:rPr>
          <w:szCs w:val="21"/>
        </w:rPr>
        <w:t>血液学检查</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给药前和给药结束时，每个动物分别采集血样进行血液常规、血液生理生化指标及其他与受试物相关的生理参数的检测。必要时在用药中期增加血液学检查。</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3</w:t>
      </w:r>
      <w:r w:rsidRPr="004A611A">
        <w:rPr>
          <w:rFonts w:hint="eastAsia"/>
          <w:szCs w:val="21"/>
        </w:rPr>
        <w:t>．</w:t>
      </w:r>
      <w:r w:rsidRPr="004A611A">
        <w:rPr>
          <w:szCs w:val="21"/>
        </w:rPr>
        <w:t>病理学检查</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w:t>
      </w:r>
      <w:r w:rsidRPr="004A611A">
        <w:rPr>
          <w:szCs w:val="21"/>
        </w:rPr>
        <w:t>1</w:t>
      </w:r>
      <w:r w:rsidRPr="004A611A">
        <w:rPr>
          <w:szCs w:val="21"/>
        </w:rPr>
        <w:t>）尸体解剖学检查</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在试验期间出现与药物有关的临床症状或生理生化指标明显异常的动物均应屠宰并进行尸体解剖学检查；如果未见异常的试验，只对最高剂量组和空白对照组全部动物进行剖检（用于繁殖母畜的药物除外），分别在给药结束时和试验结束时各屠宰</w:t>
      </w:r>
      <w:r w:rsidRPr="004A611A">
        <w:rPr>
          <w:szCs w:val="21"/>
        </w:rPr>
        <w:t>50%</w:t>
      </w:r>
      <w:r w:rsidRPr="004A611A">
        <w:rPr>
          <w:szCs w:val="21"/>
        </w:rPr>
        <w:t>的动物，详细检查心、肝、脾、肺、肾、胸腺、胰腺、胃、十二指肠、回肠、直肠、淋巴结、脑、骨髓等器官有无异常。</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w:t>
      </w:r>
      <w:r w:rsidRPr="004A611A">
        <w:rPr>
          <w:szCs w:val="21"/>
        </w:rPr>
        <w:t>2</w:t>
      </w:r>
      <w:r w:rsidRPr="004A611A">
        <w:rPr>
          <w:szCs w:val="21"/>
        </w:rPr>
        <w:t>）组织病理学检查</w:t>
      </w:r>
    </w:p>
    <w:p w:rsidR="00B622A6" w:rsidRPr="004A611A" w:rsidRDefault="00B622A6" w:rsidP="00B622A6">
      <w:pPr>
        <w:autoSpaceDE w:val="0"/>
        <w:autoSpaceDN w:val="0"/>
        <w:adjustRightInd w:val="0"/>
        <w:snapToGrid w:val="0"/>
        <w:spacing w:line="360" w:lineRule="auto"/>
        <w:ind w:firstLineChars="200" w:firstLine="420"/>
        <w:jc w:val="left"/>
        <w:rPr>
          <w:szCs w:val="21"/>
        </w:rPr>
      </w:pPr>
      <w:r w:rsidRPr="004A611A">
        <w:rPr>
          <w:szCs w:val="21"/>
        </w:rPr>
        <w:t>尸体解剖学检查时出现异常的器官均应进行系统的组织病理学检查；如果各器官未见异常时，取高剂量组和空白对照组的心、肝、脾、肺、肾等器官进行组织病理学检查。</w:t>
      </w:r>
    </w:p>
    <w:p w:rsidR="00B622A6" w:rsidRPr="0009503B" w:rsidRDefault="00B622A6" w:rsidP="00B622A6">
      <w:pPr>
        <w:autoSpaceDE w:val="0"/>
        <w:autoSpaceDN w:val="0"/>
        <w:adjustRightInd w:val="0"/>
        <w:snapToGrid w:val="0"/>
        <w:spacing w:line="360" w:lineRule="auto"/>
        <w:ind w:firstLineChars="200" w:firstLine="420"/>
        <w:jc w:val="left"/>
        <w:rPr>
          <w:szCs w:val="21"/>
        </w:rPr>
      </w:pPr>
      <w:r w:rsidRPr="0009503B">
        <w:rPr>
          <w:szCs w:val="21"/>
        </w:rPr>
        <w:t>4</w:t>
      </w:r>
      <w:r w:rsidRPr="0009503B">
        <w:rPr>
          <w:rFonts w:hint="eastAsia"/>
          <w:szCs w:val="21"/>
        </w:rPr>
        <w:t>．</w:t>
      </w:r>
      <w:r w:rsidRPr="0009503B">
        <w:rPr>
          <w:szCs w:val="21"/>
        </w:rPr>
        <w:t>其他特异性观测指标</w:t>
      </w:r>
    </w:p>
    <w:p w:rsidR="00B622A6" w:rsidRPr="0009503B" w:rsidRDefault="00B622A6" w:rsidP="00B622A6">
      <w:pPr>
        <w:autoSpaceDE w:val="0"/>
        <w:autoSpaceDN w:val="0"/>
        <w:adjustRightInd w:val="0"/>
        <w:snapToGrid w:val="0"/>
        <w:spacing w:line="360" w:lineRule="auto"/>
        <w:ind w:firstLineChars="200" w:firstLine="420"/>
        <w:jc w:val="left"/>
        <w:rPr>
          <w:szCs w:val="21"/>
        </w:rPr>
      </w:pPr>
      <w:r w:rsidRPr="0009503B">
        <w:rPr>
          <w:szCs w:val="21"/>
        </w:rPr>
        <w:lastRenderedPageBreak/>
        <w:t>根据受试药物的作用特点和用途，增加相应的特异性观测指标和敏感性功能指标（如：对在繁殖母畜上使用的药物，应考察受孕情况、产活仔数和哺乳成活数等；对在泌乳母畜上使用的药物，则应考察断奶仔畜的体重和断奶成活率等；对具有免疫调节作用的药物，则应增加免疫学观察指标等）。</w:t>
      </w:r>
    </w:p>
    <w:p w:rsidR="00B622A6" w:rsidRPr="003E2FA3" w:rsidRDefault="00B622A6" w:rsidP="00B622A6">
      <w:pPr>
        <w:adjustRightInd w:val="0"/>
        <w:snapToGrid w:val="0"/>
        <w:spacing w:line="360" w:lineRule="auto"/>
        <w:ind w:firstLineChars="200" w:firstLine="562"/>
        <w:outlineLvl w:val="1"/>
        <w:rPr>
          <w:b/>
          <w:sz w:val="28"/>
          <w:szCs w:val="28"/>
        </w:rPr>
      </w:pPr>
      <w:r w:rsidRPr="003E2FA3">
        <w:rPr>
          <w:b/>
          <w:sz w:val="28"/>
          <w:szCs w:val="28"/>
        </w:rPr>
        <w:t>（七）数据记录与结果分析</w:t>
      </w:r>
    </w:p>
    <w:p w:rsidR="00B622A6" w:rsidRPr="0009503B" w:rsidRDefault="00B622A6" w:rsidP="00B622A6">
      <w:pPr>
        <w:autoSpaceDE w:val="0"/>
        <w:autoSpaceDN w:val="0"/>
        <w:adjustRightInd w:val="0"/>
        <w:snapToGrid w:val="0"/>
        <w:spacing w:line="360" w:lineRule="auto"/>
        <w:ind w:firstLineChars="200" w:firstLine="420"/>
        <w:jc w:val="left"/>
        <w:rPr>
          <w:szCs w:val="21"/>
        </w:rPr>
      </w:pPr>
      <w:r w:rsidRPr="0009503B">
        <w:rPr>
          <w:szCs w:val="21"/>
        </w:rPr>
        <w:t>1</w:t>
      </w:r>
      <w:r w:rsidRPr="0009503B">
        <w:rPr>
          <w:rFonts w:hint="eastAsia"/>
          <w:szCs w:val="21"/>
        </w:rPr>
        <w:t>．</w:t>
      </w:r>
      <w:r w:rsidRPr="0009503B">
        <w:rPr>
          <w:szCs w:val="21"/>
        </w:rPr>
        <w:t>在试验实施过程中，试验方案所涉及的内容均应逐一记录。数据记录应真实、准确、完整、规范、清晰，并妥善保管。数据的有效位数以所用仪器的精度为准，采用国家法定计量单位和国家推荐使用的单位。</w:t>
      </w:r>
    </w:p>
    <w:p w:rsidR="00B622A6" w:rsidRPr="0009503B" w:rsidRDefault="00B622A6" w:rsidP="00B622A6">
      <w:pPr>
        <w:autoSpaceDE w:val="0"/>
        <w:autoSpaceDN w:val="0"/>
        <w:adjustRightInd w:val="0"/>
        <w:snapToGrid w:val="0"/>
        <w:spacing w:line="360" w:lineRule="auto"/>
        <w:ind w:firstLineChars="200" w:firstLine="420"/>
        <w:jc w:val="left"/>
        <w:rPr>
          <w:szCs w:val="21"/>
        </w:rPr>
      </w:pPr>
      <w:r w:rsidRPr="0009503B">
        <w:rPr>
          <w:szCs w:val="21"/>
        </w:rPr>
        <w:t>2</w:t>
      </w:r>
      <w:r w:rsidRPr="0009503B">
        <w:rPr>
          <w:rFonts w:hint="eastAsia"/>
          <w:szCs w:val="21"/>
        </w:rPr>
        <w:t>．</w:t>
      </w:r>
      <w:r w:rsidRPr="0009503B">
        <w:rPr>
          <w:szCs w:val="21"/>
        </w:rPr>
        <w:t>统计分析</w:t>
      </w:r>
    </w:p>
    <w:p w:rsidR="00B622A6" w:rsidRPr="0009503B" w:rsidRDefault="00B622A6" w:rsidP="00B622A6">
      <w:pPr>
        <w:autoSpaceDE w:val="0"/>
        <w:autoSpaceDN w:val="0"/>
        <w:adjustRightInd w:val="0"/>
        <w:snapToGrid w:val="0"/>
        <w:spacing w:line="360" w:lineRule="auto"/>
        <w:ind w:firstLineChars="200" w:firstLine="420"/>
        <w:jc w:val="left"/>
        <w:rPr>
          <w:szCs w:val="21"/>
        </w:rPr>
      </w:pPr>
      <w:r w:rsidRPr="0009503B">
        <w:rPr>
          <w:szCs w:val="21"/>
        </w:rPr>
        <w:t>选择合适的统计分析程序，对数据进行分析。比较试验组与对照组间各项指标（如血液学和血液生理生化等）的显著性差异，分析药物不良反应产生的原因，并提出注意事项。</w:t>
      </w:r>
    </w:p>
    <w:p w:rsidR="00B622A6" w:rsidRPr="003E2FA3" w:rsidRDefault="00B622A6" w:rsidP="00B622A6">
      <w:pPr>
        <w:adjustRightInd w:val="0"/>
        <w:snapToGrid w:val="0"/>
        <w:spacing w:line="360" w:lineRule="auto"/>
        <w:ind w:firstLineChars="200" w:firstLine="560"/>
        <w:outlineLvl w:val="0"/>
        <w:rPr>
          <w:rFonts w:eastAsia="黑体"/>
          <w:sz w:val="28"/>
          <w:szCs w:val="28"/>
        </w:rPr>
      </w:pPr>
      <w:r w:rsidRPr="003E2FA3">
        <w:rPr>
          <w:rFonts w:eastAsia="黑体"/>
          <w:sz w:val="28"/>
          <w:szCs w:val="28"/>
        </w:rPr>
        <w:t>四、试验报告</w:t>
      </w:r>
    </w:p>
    <w:p w:rsidR="00B622A6" w:rsidRPr="0009503B" w:rsidRDefault="00B622A6" w:rsidP="00B622A6">
      <w:pPr>
        <w:autoSpaceDE w:val="0"/>
        <w:autoSpaceDN w:val="0"/>
        <w:adjustRightInd w:val="0"/>
        <w:snapToGrid w:val="0"/>
        <w:spacing w:line="360" w:lineRule="auto"/>
        <w:ind w:firstLineChars="200" w:firstLine="420"/>
        <w:jc w:val="left"/>
        <w:rPr>
          <w:szCs w:val="21"/>
        </w:rPr>
      </w:pPr>
      <w:r w:rsidRPr="0009503B">
        <w:rPr>
          <w:szCs w:val="21"/>
        </w:rPr>
        <w:t>为公正、科学地评价药物对靶动物的安全性，对试验报告做如下要求：</w:t>
      </w:r>
    </w:p>
    <w:p w:rsidR="00B622A6" w:rsidRPr="0009503B" w:rsidRDefault="00B622A6" w:rsidP="00B622A6">
      <w:pPr>
        <w:autoSpaceDE w:val="0"/>
        <w:autoSpaceDN w:val="0"/>
        <w:adjustRightInd w:val="0"/>
        <w:snapToGrid w:val="0"/>
        <w:spacing w:line="360" w:lineRule="auto"/>
        <w:ind w:firstLineChars="200" w:firstLine="420"/>
        <w:jc w:val="left"/>
        <w:rPr>
          <w:szCs w:val="21"/>
        </w:rPr>
      </w:pPr>
      <w:r w:rsidRPr="0009503B">
        <w:rPr>
          <w:szCs w:val="21"/>
        </w:rPr>
        <w:t>（一）试验报告应提供试验获取的所有数据，包括所有试验动物。未纳入统计分析的数据或由于数据缺乏、数据丢失而无法评价的情况也应报告，并说明在各组别中的分布情况。</w:t>
      </w:r>
    </w:p>
    <w:p w:rsidR="00B622A6" w:rsidRPr="0009503B" w:rsidRDefault="00B622A6" w:rsidP="00B622A6">
      <w:pPr>
        <w:autoSpaceDE w:val="0"/>
        <w:autoSpaceDN w:val="0"/>
        <w:adjustRightInd w:val="0"/>
        <w:snapToGrid w:val="0"/>
        <w:spacing w:line="360" w:lineRule="auto"/>
        <w:ind w:firstLineChars="200" w:firstLine="420"/>
        <w:jc w:val="left"/>
        <w:rPr>
          <w:szCs w:val="21"/>
        </w:rPr>
      </w:pPr>
      <w:r w:rsidRPr="0009503B">
        <w:rPr>
          <w:szCs w:val="21"/>
        </w:rPr>
        <w:t>（二）每个靶动物安全性试验必须单独形成最终报告，报告应符合</w:t>
      </w:r>
      <w:r w:rsidRPr="0009503B">
        <w:rPr>
          <w:szCs w:val="21"/>
        </w:rPr>
        <w:t>GLP</w:t>
      </w:r>
      <w:r w:rsidRPr="0009503B">
        <w:rPr>
          <w:szCs w:val="21"/>
        </w:rPr>
        <w:t>和</w:t>
      </w:r>
      <w:r w:rsidRPr="0009503B">
        <w:rPr>
          <w:szCs w:val="21"/>
        </w:rPr>
        <w:t>GCP</w:t>
      </w:r>
      <w:r w:rsidRPr="0009503B">
        <w:rPr>
          <w:szCs w:val="21"/>
        </w:rPr>
        <w:t>的质量管理要求。</w:t>
      </w:r>
    </w:p>
    <w:p w:rsidR="00751717" w:rsidRPr="00B622A6" w:rsidRDefault="00751717" w:rsidP="00B622A6"/>
    <w:sectPr w:rsidR="00751717" w:rsidRPr="00B622A6">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1A" w:rsidRDefault="00B622A6" w:rsidP="00AB6159">
    <w:pPr>
      <w:pStyle w:val="afd"/>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4A611A" w:rsidRDefault="00B622A6" w:rsidP="00AB6159">
    <w:pPr>
      <w:pStyle w:val="af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1A" w:rsidRDefault="00B622A6" w:rsidP="00AB6159">
    <w:pPr>
      <w:pStyle w:val="aff6"/>
      <w:ind w:right="360"/>
      <w:jc w:val="both"/>
      <w:rPr>
        <w:rStyle w:val="aff1"/>
        <w:rFonts w:hint="eastAsia"/>
        <w:sz w:val="21"/>
        <w:szCs w:val="21"/>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06F7D"/>
    <w:multiLevelType w:val="hybridMultilevel"/>
    <w:tmpl w:val="9B20C2B2"/>
    <w:lvl w:ilvl="0" w:tplc="FFFFFFFF">
      <w:start w:val="1"/>
      <w:numFmt w:val="none"/>
      <w:pStyle w:val="a"/>
      <w:lvlText w:val="图"/>
      <w:lvlJc w:val="left"/>
      <w:pPr>
        <w:tabs>
          <w:tab w:val="num" w:pos="360"/>
        </w:tabs>
        <w:ind w:left="0" w:firstLine="0"/>
      </w:pPr>
      <w:rPr>
        <w:rFonts w:ascii="黑体" w:eastAsia="黑体" w:hint="eastAsia"/>
        <w:b w:val="0"/>
        <w:i w:val="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4F302902"/>
    <w:multiLevelType w:val="hybridMultilevel"/>
    <w:tmpl w:val="BB8A0C52"/>
    <w:lvl w:ilvl="0" w:tplc="FFFFFFFF">
      <w:start w:val="1"/>
      <w:numFmt w:val="none"/>
      <w:pStyle w:val="a0"/>
      <w:lvlText w:val="表"/>
      <w:lvlJc w:val="left"/>
      <w:pPr>
        <w:tabs>
          <w:tab w:val="num" w:pos="360"/>
        </w:tabs>
        <w:ind w:left="0" w:firstLine="0"/>
      </w:pPr>
      <w:rPr>
        <w:rFonts w:ascii="黑体" w:eastAsia="黑体" w:hint="eastAsia"/>
        <w:b w:val="0"/>
        <w:i w:val="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6350366A"/>
    <w:multiLevelType w:val="hybridMultilevel"/>
    <w:tmpl w:val="A364A292"/>
    <w:lvl w:ilvl="0" w:tplc="FFFFFFFF">
      <w:start w:val="1"/>
      <w:numFmt w:val="none"/>
      <w:pStyle w:val="a1"/>
      <w:lvlText w:val="%1●　"/>
      <w:lvlJc w:val="left"/>
      <w:pPr>
        <w:tabs>
          <w:tab w:val="num" w:pos="760"/>
        </w:tabs>
        <w:ind w:left="717" w:hanging="317"/>
      </w:pPr>
      <w:rPr>
        <w:rFonts w:ascii="宋体" w:eastAsia="宋体" w:hAnsi="Times New Roman" w:hint="eastAsia"/>
        <w:b w:val="0"/>
        <w:i w:val="0"/>
        <w:position w:val="4"/>
        <w:sz w:val="13"/>
      </w:rPr>
    </w:lvl>
    <w:lvl w:ilvl="1" w:tplc="FFFFFFFF">
      <w:start w:val="1"/>
      <w:numFmt w:val="lowerLetter"/>
      <w:lvlText w:val="%2)"/>
      <w:lvlJc w:val="left"/>
      <w:pPr>
        <w:tabs>
          <w:tab w:val="num" w:pos="780"/>
        </w:tabs>
        <w:ind w:left="780" w:hanging="360"/>
      </w:pPr>
      <w:rPr>
        <w:rFonts w:hint="eastAsia"/>
      </w:rPr>
    </w:lvl>
    <w:lvl w:ilvl="2" w:tplc="FFFFFFFF">
      <w:start w:val="1"/>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6CEA2025"/>
    <w:multiLevelType w:val="multilevel"/>
    <w:tmpl w:val="2AC2DBFA"/>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2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76933334"/>
    <w:multiLevelType w:val="hybridMultilevel"/>
    <w:tmpl w:val="39CCA6C6"/>
    <w:lvl w:ilvl="0" w:tplc="FFFFFFFF">
      <w:start w:val="1"/>
      <w:numFmt w:val="none"/>
      <w:pStyle w:val="aa"/>
      <w:lvlText w:val="%1——"/>
      <w:lvlJc w:val="left"/>
      <w:pPr>
        <w:tabs>
          <w:tab w:val="num" w:pos="1140"/>
        </w:tabs>
        <w:ind w:left="84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1"/>
    <w:rsid w:val="00044185"/>
    <w:rsid w:val="00073ECD"/>
    <w:rsid w:val="000B29B6"/>
    <w:rsid w:val="000C6BC3"/>
    <w:rsid w:val="000D43D9"/>
    <w:rsid w:val="001435B7"/>
    <w:rsid w:val="001843C2"/>
    <w:rsid w:val="001A0A26"/>
    <w:rsid w:val="001E1437"/>
    <w:rsid w:val="002161D3"/>
    <w:rsid w:val="002A4617"/>
    <w:rsid w:val="00347420"/>
    <w:rsid w:val="003F368A"/>
    <w:rsid w:val="00415564"/>
    <w:rsid w:val="0047431A"/>
    <w:rsid w:val="004A3691"/>
    <w:rsid w:val="00542223"/>
    <w:rsid w:val="005F6E06"/>
    <w:rsid w:val="00733551"/>
    <w:rsid w:val="00751717"/>
    <w:rsid w:val="00784B79"/>
    <w:rsid w:val="008E7B66"/>
    <w:rsid w:val="008F0423"/>
    <w:rsid w:val="008F2F08"/>
    <w:rsid w:val="00972BE8"/>
    <w:rsid w:val="00A25D32"/>
    <w:rsid w:val="00A916FA"/>
    <w:rsid w:val="00AA3740"/>
    <w:rsid w:val="00AB23AD"/>
    <w:rsid w:val="00AD2DBD"/>
    <w:rsid w:val="00B40DAE"/>
    <w:rsid w:val="00B622A6"/>
    <w:rsid w:val="00BA22A3"/>
    <w:rsid w:val="00BB5FDF"/>
    <w:rsid w:val="00BD1D95"/>
    <w:rsid w:val="00BF51B1"/>
    <w:rsid w:val="00C53F10"/>
    <w:rsid w:val="00DC3765"/>
    <w:rsid w:val="00EC33AC"/>
    <w:rsid w:val="00EF0D99"/>
    <w:rsid w:val="00EF3E30"/>
    <w:rsid w:val="00F56C7D"/>
    <w:rsid w:val="00FE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5166CDD-64FA-4E5F-A502-EF63B3E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4A3691"/>
    <w:pPr>
      <w:widowControl w:val="0"/>
      <w:jc w:val="both"/>
    </w:pPr>
    <w:rPr>
      <w:rFonts w:ascii="Times New Roman" w:eastAsia="宋体" w:hAnsi="Times New Roman" w:cs="Times New Roman"/>
      <w:szCs w:val="24"/>
    </w:rPr>
  </w:style>
  <w:style w:type="paragraph" w:styleId="1">
    <w:name w:val="heading 1"/>
    <w:basedOn w:val="ab"/>
    <w:next w:val="ab"/>
    <w:link w:val="10"/>
    <w:qFormat/>
    <w:rsid w:val="000D43D9"/>
    <w:pPr>
      <w:keepNext/>
      <w:keepLines/>
      <w:spacing w:before="340" w:after="330" w:line="578" w:lineRule="auto"/>
      <w:outlineLvl w:val="0"/>
    </w:pPr>
    <w:rPr>
      <w:b/>
      <w:bCs/>
      <w:kern w:val="44"/>
      <w:sz w:val="44"/>
      <w:szCs w:val="44"/>
    </w:rPr>
  </w:style>
  <w:style w:type="paragraph" w:styleId="2">
    <w:name w:val="heading 2"/>
    <w:basedOn w:val="ab"/>
    <w:next w:val="ab"/>
    <w:link w:val="20"/>
    <w:qFormat/>
    <w:rsid w:val="00542223"/>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0"/>
    <w:qFormat/>
    <w:rsid w:val="004A3691"/>
    <w:pPr>
      <w:keepNext/>
      <w:keepLines/>
      <w:spacing w:before="260" w:after="260" w:line="416" w:lineRule="auto"/>
      <w:outlineLvl w:val="2"/>
    </w:pPr>
    <w:rPr>
      <w:b/>
      <w:bCs/>
      <w:sz w:val="32"/>
      <w:szCs w:val="32"/>
    </w:rPr>
  </w:style>
  <w:style w:type="paragraph" w:styleId="4">
    <w:name w:val="heading 4"/>
    <w:basedOn w:val="ab"/>
    <w:next w:val="ab"/>
    <w:link w:val="40"/>
    <w:qFormat/>
    <w:rsid w:val="00542223"/>
    <w:pPr>
      <w:keepNext/>
      <w:keepLines/>
      <w:spacing w:before="280" w:after="290" w:line="376" w:lineRule="auto"/>
      <w:outlineLvl w:val="3"/>
    </w:pPr>
    <w:rPr>
      <w:rFonts w:ascii="Arial" w:eastAsia="黑体" w:hAnsi="Arial"/>
      <w:b/>
      <w:bCs/>
      <w:sz w:val="28"/>
      <w:szCs w:val="28"/>
    </w:rPr>
  </w:style>
  <w:style w:type="paragraph" w:styleId="5">
    <w:name w:val="heading 5"/>
    <w:basedOn w:val="ab"/>
    <w:next w:val="ab"/>
    <w:link w:val="50"/>
    <w:qFormat/>
    <w:rsid w:val="00542223"/>
    <w:pPr>
      <w:keepNext/>
      <w:keepLines/>
      <w:spacing w:before="280" w:after="290" w:line="376" w:lineRule="auto"/>
      <w:outlineLvl w:val="4"/>
    </w:pPr>
    <w:rPr>
      <w:b/>
      <w:bCs/>
      <w:sz w:val="28"/>
      <w:szCs w:val="28"/>
    </w:rPr>
  </w:style>
  <w:style w:type="paragraph" w:styleId="6">
    <w:name w:val="heading 6"/>
    <w:basedOn w:val="ab"/>
    <w:next w:val="ab"/>
    <w:link w:val="60"/>
    <w:qFormat/>
    <w:rsid w:val="00542223"/>
    <w:pPr>
      <w:keepNext/>
      <w:keepLines/>
      <w:spacing w:before="240" w:after="64" w:line="320" w:lineRule="auto"/>
      <w:outlineLvl w:val="5"/>
    </w:pPr>
    <w:rPr>
      <w:rFonts w:ascii="Arial" w:eastAsia="黑体" w:hAnsi="Arial"/>
      <w:b/>
      <w:bCs/>
      <w:sz w:val="24"/>
    </w:rPr>
  </w:style>
  <w:style w:type="paragraph" w:styleId="7">
    <w:name w:val="heading 7"/>
    <w:basedOn w:val="ab"/>
    <w:next w:val="ab"/>
    <w:link w:val="70"/>
    <w:qFormat/>
    <w:rsid w:val="00542223"/>
    <w:pPr>
      <w:keepNext/>
      <w:keepLines/>
      <w:spacing w:before="240" w:after="64" w:line="320" w:lineRule="auto"/>
      <w:outlineLvl w:val="6"/>
    </w:pPr>
    <w:rPr>
      <w:b/>
      <w:bCs/>
      <w:sz w:val="24"/>
    </w:rPr>
  </w:style>
  <w:style w:type="paragraph" w:styleId="8">
    <w:name w:val="heading 8"/>
    <w:basedOn w:val="ab"/>
    <w:next w:val="ab"/>
    <w:link w:val="80"/>
    <w:qFormat/>
    <w:rsid w:val="00542223"/>
    <w:pPr>
      <w:keepNext/>
      <w:keepLines/>
      <w:spacing w:before="240" w:after="64" w:line="320" w:lineRule="auto"/>
      <w:outlineLvl w:val="7"/>
    </w:pPr>
    <w:rPr>
      <w:rFonts w:ascii="Arial" w:eastAsia="黑体" w:hAnsi="Arial"/>
      <w:sz w:val="24"/>
    </w:rPr>
  </w:style>
  <w:style w:type="paragraph" w:styleId="9">
    <w:name w:val="heading 9"/>
    <w:basedOn w:val="ab"/>
    <w:next w:val="ab"/>
    <w:link w:val="90"/>
    <w:qFormat/>
    <w:rsid w:val="00542223"/>
    <w:pPr>
      <w:keepNext/>
      <w:keepLines/>
      <w:spacing w:before="240" w:after="64" w:line="320" w:lineRule="auto"/>
      <w:outlineLvl w:val="8"/>
    </w:pPr>
    <w:rPr>
      <w:rFonts w:ascii="Arial" w:eastAsia="黑体" w:hAnsi="Arial"/>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30">
    <w:name w:val="标题 3 字符"/>
    <w:basedOn w:val="ac"/>
    <w:link w:val="3"/>
    <w:rsid w:val="004A3691"/>
    <w:rPr>
      <w:rFonts w:ascii="Times New Roman" w:eastAsia="宋体" w:hAnsi="Times New Roman" w:cs="Times New Roman"/>
      <w:b/>
      <w:bCs/>
      <w:sz w:val="32"/>
      <w:szCs w:val="32"/>
    </w:rPr>
  </w:style>
  <w:style w:type="paragraph" w:customStyle="1" w:styleId="4CharChar">
    <w:name w:val="标题 4 + 四号 Char Char"/>
    <w:basedOn w:val="41"/>
    <w:link w:val="4CharCharChar"/>
    <w:rsid w:val="004A3691"/>
  </w:style>
  <w:style w:type="paragraph" w:customStyle="1" w:styleId="41">
    <w:name w:val="标题 4 + 加粗"/>
    <w:basedOn w:val="ab"/>
    <w:link w:val="4Char"/>
    <w:rsid w:val="004A3691"/>
    <w:pPr>
      <w:autoSpaceDE w:val="0"/>
      <w:autoSpaceDN w:val="0"/>
      <w:adjustRightInd w:val="0"/>
      <w:jc w:val="left"/>
    </w:pPr>
    <w:rPr>
      <w:b/>
      <w:bCs/>
      <w:szCs w:val="21"/>
    </w:rPr>
  </w:style>
  <w:style w:type="character" w:customStyle="1" w:styleId="4Char">
    <w:name w:val="标题 4 + 加粗 Char"/>
    <w:link w:val="41"/>
    <w:rsid w:val="004A3691"/>
    <w:rPr>
      <w:rFonts w:ascii="Times New Roman" w:eastAsia="宋体" w:hAnsi="Times New Roman" w:cs="Times New Roman"/>
      <w:b/>
      <w:bCs/>
      <w:szCs w:val="21"/>
    </w:rPr>
  </w:style>
  <w:style w:type="character" w:customStyle="1" w:styleId="4CharCharChar">
    <w:name w:val="标题 4 + 四号 Char Char Char"/>
    <w:basedOn w:val="4Char"/>
    <w:link w:val="4CharChar"/>
    <w:rsid w:val="004A3691"/>
    <w:rPr>
      <w:rFonts w:ascii="Times New Roman" w:eastAsia="宋体" w:hAnsi="Times New Roman" w:cs="Times New Roman"/>
      <w:b/>
      <w:bCs/>
      <w:szCs w:val="21"/>
    </w:rPr>
  </w:style>
  <w:style w:type="character" w:styleId="af">
    <w:name w:val="Hyperlink"/>
    <w:uiPriority w:val="99"/>
    <w:rsid w:val="004A3691"/>
    <w:rPr>
      <w:color w:val="0000FF"/>
      <w:u w:val="single"/>
    </w:rPr>
  </w:style>
  <w:style w:type="character" w:customStyle="1" w:styleId="10">
    <w:name w:val="标题 1 字符"/>
    <w:basedOn w:val="ac"/>
    <w:link w:val="1"/>
    <w:rsid w:val="000D43D9"/>
    <w:rPr>
      <w:rFonts w:ascii="Times New Roman" w:eastAsia="宋体" w:hAnsi="Times New Roman" w:cs="Times New Roman"/>
      <w:b/>
      <w:bCs/>
      <w:kern w:val="44"/>
      <w:sz w:val="44"/>
      <w:szCs w:val="44"/>
    </w:rPr>
  </w:style>
  <w:style w:type="paragraph" w:customStyle="1" w:styleId="11">
    <w:name w:val="样式1"/>
    <w:basedOn w:val="ab"/>
    <w:next w:val="af0"/>
    <w:rsid w:val="00EC33AC"/>
    <w:rPr>
      <w:rFonts w:ascii="宋体" w:hAnsi="Courier New"/>
      <w:szCs w:val="21"/>
    </w:rPr>
  </w:style>
  <w:style w:type="paragraph" w:styleId="af0">
    <w:name w:val="Plain Text"/>
    <w:basedOn w:val="ab"/>
    <w:link w:val="af1"/>
    <w:unhideWhenUsed/>
    <w:rsid w:val="00EC33AC"/>
    <w:rPr>
      <w:rFonts w:asciiTheme="minorEastAsia" w:eastAsiaTheme="minorEastAsia" w:hAnsi="Courier New" w:cs="Courier New"/>
    </w:rPr>
  </w:style>
  <w:style w:type="character" w:customStyle="1" w:styleId="af1">
    <w:name w:val="纯文本 字符"/>
    <w:basedOn w:val="ac"/>
    <w:link w:val="af0"/>
    <w:rsid w:val="00EC33AC"/>
    <w:rPr>
      <w:rFonts w:asciiTheme="minorEastAsia" w:hAnsi="Courier New" w:cs="Courier New"/>
      <w:szCs w:val="24"/>
    </w:rPr>
  </w:style>
  <w:style w:type="paragraph" w:customStyle="1" w:styleId="42">
    <w:name w:val="标题 4 +"/>
    <w:basedOn w:val="3"/>
    <w:rsid w:val="00073ECD"/>
    <w:rPr>
      <w:kern w:val="0"/>
    </w:rPr>
  </w:style>
  <w:style w:type="paragraph" w:styleId="31">
    <w:name w:val="Body Text Indent 3"/>
    <w:basedOn w:val="ab"/>
    <w:link w:val="32"/>
    <w:rsid w:val="00AB23AD"/>
    <w:pPr>
      <w:spacing w:after="120"/>
      <w:ind w:leftChars="200" w:left="420"/>
    </w:pPr>
    <w:rPr>
      <w:sz w:val="16"/>
      <w:szCs w:val="16"/>
    </w:rPr>
  </w:style>
  <w:style w:type="character" w:customStyle="1" w:styleId="32">
    <w:name w:val="正文文本缩进 3 字符"/>
    <w:basedOn w:val="ac"/>
    <w:link w:val="31"/>
    <w:rsid w:val="00AB23AD"/>
    <w:rPr>
      <w:rFonts w:ascii="Times New Roman" w:eastAsia="宋体" w:hAnsi="Times New Roman" w:cs="Times New Roman"/>
      <w:sz w:val="16"/>
      <w:szCs w:val="16"/>
    </w:rPr>
  </w:style>
  <w:style w:type="paragraph" w:customStyle="1" w:styleId="a6">
    <w:name w:val="前言、引言标题"/>
    <w:next w:val="ab"/>
    <w:rsid w:val="00972BE8"/>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2">
    <w:name w:val="段"/>
    <w:rsid w:val="00972BE8"/>
    <w:pPr>
      <w:autoSpaceDE w:val="0"/>
      <w:autoSpaceDN w:val="0"/>
      <w:ind w:firstLineChars="200" w:firstLine="200"/>
      <w:jc w:val="both"/>
    </w:pPr>
    <w:rPr>
      <w:rFonts w:ascii="宋体" w:eastAsia="宋体" w:hAnsi="Times New Roman" w:cs="Times New Roman"/>
      <w:noProof/>
      <w:kern w:val="0"/>
      <w:szCs w:val="20"/>
    </w:rPr>
  </w:style>
  <w:style w:type="paragraph" w:customStyle="1" w:styleId="a7">
    <w:name w:val="章标题"/>
    <w:next w:val="af2"/>
    <w:rsid w:val="00972BE8"/>
    <w:pPr>
      <w:numPr>
        <w:ilvl w:val="1"/>
        <w:numId w:val="1"/>
      </w:numPr>
      <w:spacing w:beforeLines="50" w:before="50" w:afterLines="50" w:after="50"/>
      <w:jc w:val="both"/>
      <w:outlineLvl w:val="1"/>
    </w:pPr>
    <w:rPr>
      <w:rFonts w:ascii="黑体" w:eastAsia="黑体" w:hAnsi="Times New Roman" w:cs="Times New Roman"/>
      <w:kern w:val="0"/>
      <w:szCs w:val="20"/>
    </w:rPr>
  </w:style>
  <w:style w:type="paragraph" w:customStyle="1" w:styleId="a8">
    <w:name w:val="一级条标题"/>
    <w:next w:val="af2"/>
    <w:rsid w:val="00972BE8"/>
    <w:pPr>
      <w:numPr>
        <w:ilvl w:val="2"/>
        <w:numId w:val="1"/>
      </w:numPr>
      <w:outlineLvl w:val="2"/>
    </w:pPr>
    <w:rPr>
      <w:rFonts w:ascii="Times New Roman" w:eastAsia="黑体" w:hAnsi="Times New Roman" w:cs="Times New Roman"/>
      <w:kern w:val="0"/>
      <w:szCs w:val="20"/>
    </w:rPr>
  </w:style>
  <w:style w:type="paragraph" w:customStyle="1" w:styleId="a9">
    <w:name w:val="二级条标题"/>
    <w:basedOn w:val="a8"/>
    <w:next w:val="af2"/>
    <w:rsid w:val="00972BE8"/>
    <w:pPr>
      <w:numPr>
        <w:ilvl w:val="3"/>
      </w:numPr>
      <w:outlineLvl w:val="3"/>
    </w:pPr>
  </w:style>
  <w:style w:type="paragraph" w:customStyle="1" w:styleId="af3">
    <w:name w:val="目次、标准名称标题"/>
    <w:basedOn w:val="a6"/>
    <w:next w:val="af2"/>
    <w:rsid w:val="00972BE8"/>
    <w:pPr>
      <w:numPr>
        <w:numId w:val="0"/>
      </w:numPr>
      <w:spacing w:line="460" w:lineRule="exact"/>
    </w:pPr>
  </w:style>
  <w:style w:type="paragraph" w:customStyle="1" w:styleId="af4">
    <w:name w:val="三级条标题"/>
    <w:basedOn w:val="a9"/>
    <w:next w:val="af2"/>
    <w:rsid w:val="00972BE8"/>
    <w:pPr>
      <w:numPr>
        <w:ilvl w:val="0"/>
        <w:numId w:val="0"/>
      </w:numPr>
      <w:outlineLvl w:val="4"/>
    </w:pPr>
  </w:style>
  <w:style w:type="paragraph" w:customStyle="1" w:styleId="af5">
    <w:name w:val="四级条标题"/>
    <w:basedOn w:val="af4"/>
    <w:next w:val="af2"/>
    <w:rsid w:val="00972BE8"/>
    <w:pPr>
      <w:outlineLvl w:val="5"/>
    </w:pPr>
  </w:style>
  <w:style w:type="paragraph" w:customStyle="1" w:styleId="PlainText">
    <w:name w:val="Plain Text"/>
    <w:basedOn w:val="ab"/>
    <w:rsid w:val="00A916FA"/>
    <w:pPr>
      <w:adjustRightInd w:val="0"/>
    </w:pPr>
    <w:rPr>
      <w:rFonts w:ascii="宋体" w:hAnsi="Courier New"/>
      <w:szCs w:val="20"/>
    </w:rPr>
  </w:style>
  <w:style w:type="character" w:customStyle="1" w:styleId="20">
    <w:name w:val="标题 2 字符"/>
    <w:basedOn w:val="ac"/>
    <w:link w:val="2"/>
    <w:rsid w:val="00542223"/>
    <w:rPr>
      <w:rFonts w:ascii="Arial" w:eastAsia="黑体" w:hAnsi="Arial" w:cs="Times New Roman"/>
      <w:b/>
      <w:bCs/>
      <w:sz w:val="32"/>
      <w:szCs w:val="32"/>
    </w:rPr>
  </w:style>
  <w:style w:type="character" w:customStyle="1" w:styleId="40">
    <w:name w:val="标题 4 字符"/>
    <w:basedOn w:val="ac"/>
    <w:link w:val="4"/>
    <w:rsid w:val="00542223"/>
    <w:rPr>
      <w:rFonts w:ascii="Arial" w:eastAsia="黑体" w:hAnsi="Arial" w:cs="Times New Roman"/>
      <w:b/>
      <w:bCs/>
      <w:sz w:val="28"/>
      <w:szCs w:val="28"/>
    </w:rPr>
  </w:style>
  <w:style w:type="character" w:customStyle="1" w:styleId="50">
    <w:name w:val="标题 5 字符"/>
    <w:basedOn w:val="ac"/>
    <w:link w:val="5"/>
    <w:rsid w:val="00542223"/>
    <w:rPr>
      <w:rFonts w:ascii="Times New Roman" w:eastAsia="宋体" w:hAnsi="Times New Roman" w:cs="Times New Roman"/>
      <w:b/>
      <w:bCs/>
      <w:sz w:val="28"/>
      <w:szCs w:val="28"/>
    </w:rPr>
  </w:style>
  <w:style w:type="character" w:customStyle="1" w:styleId="60">
    <w:name w:val="标题 6 字符"/>
    <w:basedOn w:val="ac"/>
    <w:link w:val="6"/>
    <w:rsid w:val="00542223"/>
    <w:rPr>
      <w:rFonts w:ascii="Arial" w:eastAsia="黑体" w:hAnsi="Arial" w:cs="Times New Roman"/>
      <w:b/>
      <w:bCs/>
      <w:sz w:val="24"/>
      <w:szCs w:val="24"/>
    </w:rPr>
  </w:style>
  <w:style w:type="character" w:customStyle="1" w:styleId="70">
    <w:name w:val="标题 7 字符"/>
    <w:basedOn w:val="ac"/>
    <w:link w:val="7"/>
    <w:rsid w:val="00542223"/>
    <w:rPr>
      <w:rFonts w:ascii="Times New Roman" w:eastAsia="宋体" w:hAnsi="Times New Roman" w:cs="Times New Roman"/>
      <w:b/>
      <w:bCs/>
      <w:sz w:val="24"/>
      <w:szCs w:val="24"/>
    </w:rPr>
  </w:style>
  <w:style w:type="character" w:customStyle="1" w:styleId="80">
    <w:name w:val="标题 8 字符"/>
    <w:basedOn w:val="ac"/>
    <w:link w:val="8"/>
    <w:rsid w:val="00542223"/>
    <w:rPr>
      <w:rFonts w:ascii="Arial" w:eastAsia="黑体" w:hAnsi="Arial" w:cs="Times New Roman"/>
      <w:sz w:val="24"/>
      <w:szCs w:val="24"/>
    </w:rPr>
  </w:style>
  <w:style w:type="character" w:customStyle="1" w:styleId="90">
    <w:name w:val="标题 9 字符"/>
    <w:basedOn w:val="ac"/>
    <w:link w:val="9"/>
    <w:rsid w:val="00542223"/>
    <w:rPr>
      <w:rFonts w:ascii="Arial" w:eastAsia="黑体" w:hAnsi="Arial" w:cs="Times New Roman"/>
      <w:szCs w:val="21"/>
    </w:rPr>
  </w:style>
  <w:style w:type="paragraph" w:styleId="af6">
    <w:name w:val="Document Map"/>
    <w:basedOn w:val="ab"/>
    <w:link w:val="af7"/>
    <w:semiHidden/>
    <w:rsid w:val="00542223"/>
    <w:pPr>
      <w:shd w:val="clear" w:color="auto" w:fill="000080"/>
    </w:pPr>
  </w:style>
  <w:style w:type="character" w:customStyle="1" w:styleId="af7">
    <w:name w:val="文档结构图 字符"/>
    <w:basedOn w:val="ac"/>
    <w:link w:val="af6"/>
    <w:semiHidden/>
    <w:rsid w:val="00542223"/>
    <w:rPr>
      <w:rFonts w:ascii="Times New Roman" w:eastAsia="宋体" w:hAnsi="Times New Roman" w:cs="Times New Roman"/>
      <w:szCs w:val="24"/>
      <w:shd w:val="clear" w:color="auto" w:fill="000080"/>
    </w:rPr>
  </w:style>
  <w:style w:type="paragraph" w:styleId="af8">
    <w:name w:val="Normal (Web)"/>
    <w:basedOn w:val="ab"/>
    <w:rsid w:val="00542223"/>
    <w:pPr>
      <w:widowControl/>
      <w:spacing w:before="100" w:beforeAutospacing="1" w:after="100" w:afterAutospacing="1"/>
      <w:jc w:val="left"/>
    </w:pPr>
    <w:rPr>
      <w:rFonts w:ascii="宋体" w:hAnsi="宋体" w:cs="宋体"/>
      <w:color w:val="414141"/>
      <w:kern w:val="0"/>
      <w:sz w:val="24"/>
    </w:rPr>
  </w:style>
  <w:style w:type="paragraph" w:styleId="af9">
    <w:name w:val="Body Text"/>
    <w:basedOn w:val="ab"/>
    <w:link w:val="afa"/>
    <w:rsid w:val="00542223"/>
    <w:pPr>
      <w:autoSpaceDE w:val="0"/>
      <w:autoSpaceDN w:val="0"/>
      <w:adjustRightInd w:val="0"/>
      <w:jc w:val="left"/>
    </w:pPr>
    <w:rPr>
      <w:rFonts w:ascii="宋体" w:hAnsi="宋体"/>
      <w:kern w:val="0"/>
      <w:sz w:val="28"/>
      <w:szCs w:val="28"/>
    </w:rPr>
  </w:style>
  <w:style w:type="character" w:customStyle="1" w:styleId="afa">
    <w:name w:val="正文文本 字符"/>
    <w:basedOn w:val="ac"/>
    <w:link w:val="af9"/>
    <w:rsid w:val="00542223"/>
    <w:rPr>
      <w:rFonts w:ascii="宋体" w:eastAsia="宋体" w:hAnsi="宋体" w:cs="Times New Roman"/>
      <w:kern w:val="0"/>
      <w:sz w:val="28"/>
      <w:szCs w:val="28"/>
    </w:rPr>
  </w:style>
  <w:style w:type="paragraph" w:styleId="afb">
    <w:name w:val="Body Text Indent"/>
    <w:basedOn w:val="ab"/>
    <w:link w:val="afc"/>
    <w:rsid w:val="00542223"/>
    <w:pPr>
      <w:autoSpaceDE w:val="0"/>
      <w:autoSpaceDN w:val="0"/>
      <w:adjustRightInd w:val="0"/>
      <w:spacing w:line="360" w:lineRule="auto"/>
      <w:ind w:firstLineChars="200" w:firstLine="480"/>
      <w:jc w:val="left"/>
    </w:pPr>
    <w:rPr>
      <w:rFonts w:ascii="宋体" w:hAnsi="宋体"/>
      <w:kern w:val="0"/>
      <w:sz w:val="24"/>
    </w:rPr>
  </w:style>
  <w:style w:type="character" w:customStyle="1" w:styleId="afc">
    <w:name w:val="正文文本缩进 字符"/>
    <w:basedOn w:val="ac"/>
    <w:link w:val="afb"/>
    <w:rsid w:val="00542223"/>
    <w:rPr>
      <w:rFonts w:ascii="宋体" w:eastAsia="宋体" w:hAnsi="宋体" w:cs="Times New Roman"/>
      <w:kern w:val="0"/>
      <w:sz w:val="24"/>
      <w:szCs w:val="24"/>
    </w:rPr>
  </w:style>
  <w:style w:type="paragraph" w:styleId="21">
    <w:name w:val="Body Text Indent 2"/>
    <w:basedOn w:val="ab"/>
    <w:link w:val="22"/>
    <w:rsid w:val="00542223"/>
    <w:pPr>
      <w:spacing w:after="120" w:line="480" w:lineRule="auto"/>
      <w:ind w:leftChars="200" w:left="420"/>
    </w:pPr>
  </w:style>
  <w:style w:type="character" w:customStyle="1" w:styleId="22">
    <w:name w:val="正文文本缩进 2 字符"/>
    <w:basedOn w:val="ac"/>
    <w:link w:val="21"/>
    <w:rsid w:val="00542223"/>
    <w:rPr>
      <w:rFonts w:ascii="Times New Roman" w:eastAsia="宋体" w:hAnsi="Times New Roman" w:cs="Times New Roman"/>
      <w:szCs w:val="24"/>
    </w:rPr>
  </w:style>
  <w:style w:type="paragraph" w:styleId="afd">
    <w:name w:val="footer"/>
    <w:basedOn w:val="ab"/>
    <w:link w:val="afe"/>
    <w:rsid w:val="00542223"/>
    <w:pPr>
      <w:tabs>
        <w:tab w:val="center" w:pos="4153"/>
        <w:tab w:val="right" w:pos="8306"/>
      </w:tabs>
      <w:snapToGrid w:val="0"/>
      <w:jc w:val="left"/>
    </w:pPr>
    <w:rPr>
      <w:sz w:val="18"/>
      <w:szCs w:val="18"/>
    </w:rPr>
  </w:style>
  <w:style w:type="character" w:customStyle="1" w:styleId="afe">
    <w:name w:val="页脚 字符"/>
    <w:basedOn w:val="ac"/>
    <w:link w:val="afd"/>
    <w:rsid w:val="00542223"/>
    <w:rPr>
      <w:rFonts w:ascii="Times New Roman" w:eastAsia="宋体" w:hAnsi="Times New Roman" w:cs="Times New Roman"/>
      <w:sz w:val="18"/>
      <w:szCs w:val="18"/>
    </w:rPr>
  </w:style>
  <w:style w:type="paragraph" w:styleId="aff">
    <w:name w:val="Date"/>
    <w:basedOn w:val="ab"/>
    <w:next w:val="ab"/>
    <w:link w:val="aff0"/>
    <w:rsid w:val="00542223"/>
    <w:pPr>
      <w:ind w:leftChars="2500" w:left="100"/>
    </w:pPr>
    <w:rPr>
      <w:sz w:val="24"/>
    </w:rPr>
  </w:style>
  <w:style w:type="character" w:customStyle="1" w:styleId="aff0">
    <w:name w:val="日期 字符"/>
    <w:basedOn w:val="ac"/>
    <w:link w:val="aff"/>
    <w:rsid w:val="00542223"/>
    <w:rPr>
      <w:rFonts w:ascii="Times New Roman" w:eastAsia="宋体" w:hAnsi="Times New Roman" w:cs="Times New Roman"/>
      <w:sz w:val="24"/>
      <w:szCs w:val="24"/>
    </w:rPr>
  </w:style>
  <w:style w:type="character" w:styleId="aff1">
    <w:name w:val="page number"/>
    <w:basedOn w:val="ac"/>
    <w:rsid w:val="00542223"/>
  </w:style>
  <w:style w:type="character" w:styleId="aff2">
    <w:name w:val="Strong"/>
    <w:qFormat/>
    <w:rsid w:val="00542223"/>
    <w:rPr>
      <w:b/>
      <w:bCs/>
    </w:rPr>
  </w:style>
  <w:style w:type="paragraph" w:styleId="aff3">
    <w:name w:val="header"/>
    <w:basedOn w:val="ab"/>
    <w:link w:val="aff4"/>
    <w:rsid w:val="00542223"/>
    <w:pPr>
      <w:pBdr>
        <w:bottom w:val="single" w:sz="6" w:space="1" w:color="auto"/>
      </w:pBdr>
      <w:tabs>
        <w:tab w:val="center" w:pos="4153"/>
        <w:tab w:val="right" w:pos="8306"/>
      </w:tabs>
      <w:snapToGrid w:val="0"/>
      <w:jc w:val="center"/>
    </w:pPr>
    <w:rPr>
      <w:sz w:val="18"/>
      <w:szCs w:val="18"/>
    </w:rPr>
  </w:style>
  <w:style w:type="character" w:customStyle="1" w:styleId="aff4">
    <w:name w:val="页眉 字符"/>
    <w:basedOn w:val="ac"/>
    <w:link w:val="aff3"/>
    <w:rsid w:val="00542223"/>
    <w:rPr>
      <w:rFonts w:ascii="Times New Roman" w:eastAsia="宋体" w:hAnsi="Times New Roman" w:cs="Times New Roman"/>
      <w:sz w:val="18"/>
      <w:szCs w:val="18"/>
    </w:rPr>
  </w:style>
  <w:style w:type="table" w:styleId="aff5">
    <w:name w:val="Table Grid"/>
    <w:basedOn w:val="ad"/>
    <w:rsid w:val="005422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标准书脚_奇数页"/>
    <w:rsid w:val="00542223"/>
    <w:pPr>
      <w:spacing w:before="120"/>
      <w:jc w:val="right"/>
    </w:pPr>
    <w:rPr>
      <w:rFonts w:ascii="Times New Roman" w:eastAsia="宋体" w:hAnsi="Times New Roman" w:cs="Times New Roman"/>
      <w:kern w:val="0"/>
      <w:sz w:val="18"/>
      <w:szCs w:val="20"/>
    </w:rPr>
  </w:style>
  <w:style w:type="paragraph" w:customStyle="1" w:styleId="aff7">
    <w:name w:val="实施日期"/>
    <w:basedOn w:val="ab"/>
    <w:rsid w:val="00542223"/>
    <w:pPr>
      <w:framePr w:w="4000" w:h="473" w:hRule="exact" w:vSpace="180" w:wrap="around" w:hAnchor="margin" w:xAlign="right" w:y="13511" w:anchorLock="1"/>
      <w:widowControl/>
      <w:jc w:val="right"/>
    </w:pPr>
    <w:rPr>
      <w:rFonts w:eastAsia="黑体"/>
      <w:kern w:val="0"/>
      <w:sz w:val="28"/>
      <w:szCs w:val="20"/>
    </w:rPr>
  </w:style>
  <w:style w:type="paragraph" w:customStyle="1" w:styleId="aff8">
    <w:name w:val="图表脚注"/>
    <w:next w:val="af2"/>
    <w:rsid w:val="00542223"/>
    <w:pPr>
      <w:jc w:val="both"/>
    </w:pPr>
    <w:rPr>
      <w:rFonts w:ascii="宋体" w:eastAsia="宋体" w:hAnsi="Times New Roman" w:cs="Times New Roman"/>
      <w:kern w:val="0"/>
      <w:sz w:val="18"/>
      <w:szCs w:val="20"/>
    </w:rPr>
  </w:style>
  <w:style w:type="character" w:styleId="HTML">
    <w:name w:val="HTML Code"/>
    <w:rsid w:val="00542223"/>
    <w:rPr>
      <w:rFonts w:ascii="Courier New" w:hAnsi="Courier New"/>
      <w:sz w:val="20"/>
      <w:szCs w:val="20"/>
    </w:rPr>
  </w:style>
  <w:style w:type="character" w:styleId="HTML0">
    <w:name w:val="HTML Variable"/>
    <w:rsid w:val="00542223"/>
    <w:rPr>
      <w:i/>
      <w:iCs/>
    </w:rPr>
  </w:style>
  <w:style w:type="character" w:styleId="HTML1">
    <w:name w:val="HTML Typewriter"/>
    <w:rsid w:val="00542223"/>
    <w:rPr>
      <w:rFonts w:ascii="Courier New" w:hAnsi="Courier New"/>
      <w:sz w:val="20"/>
      <w:szCs w:val="20"/>
    </w:rPr>
  </w:style>
  <w:style w:type="paragraph" w:styleId="HTML2">
    <w:name w:val="HTML Address"/>
    <w:basedOn w:val="ab"/>
    <w:link w:val="HTML3"/>
    <w:rsid w:val="00542223"/>
    <w:rPr>
      <w:i/>
      <w:iCs/>
    </w:rPr>
  </w:style>
  <w:style w:type="character" w:customStyle="1" w:styleId="HTML3">
    <w:name w:val="HTML 地址 字符"/>
    <w:basedOn w:val="ac"/>
    <w:link w:val="HTML2"/>
    <w:rsid w:val="00542223"/>
    <w:rPr>
      <w:rFonts w:ascii="Times New Roman" w:eastAsia="宋体" w:hAnsi="Times New Roman" w:cs="Times New Roman"/>
      <w:i/>
      <w:iCs/>
      <w:szCs w:val="24"/>
    </w:rPr>
  </w:style>
  <w:style w:type="character" w:styleId="HTML4">
    <w:name w:val="HTML Definition"/>
    <w:rsid w:val="00542223"/>
    <w:rPr>
      <w:i/>
      <w:iCs/>
    </w:rPr>
  </w:style>
  <w:style w:type="character" w:styleId="HTML5">
    <w:name w:val="HTML Keyboard"/>
    <w:rsid w:val="00542223"/>
    <w:rPr>
      <w:rFonts w:ascii="Courier New" w:hAnsi="Courier New"/>
      <w:sz w:val="20"/>
      <w:szCs w:val="20"/>
    </w:rPr>
  </w:style>
  <w:style w:type="character" w:styleId="HTML6">
    <w:name w:val="HTML Acronym"/>
    <w:basedOn w:val="ac"/>
    <w:rsid w:val="00542223"/>
  </w:style>
  <w:style w:type="character" w:styleId="HTML7">
    <w:name w:val="HTML Sample"/>
    <w:rsid w:val="00542223"/>
    <w:rPr>
      <w:rFonts w:ascii="Courier New" w:hAnsi="Courier New"/>
    </w:rPr>
  </w:style>
  <w:style w:type="paragraph" w:styleId="HTML8">
    <w:name w:val="HTML Preformatted"/>
    <w:basedOn w:val="ab"/>
    <w:link w:val="HTML9"/>
    <w:rsid w:val="00542223"/>
    <w:rPr>
      <w:rFonts w:ascii="Courier New" w:hAnsi="Courier New" w:cs="Courier New"/>
      <w:sz w:val="20"/>
      <w:szCs w:val="20"/>
    </w:rPr>
  </w:style>
  <w:style w:type="character" w:customStyle="1" w:styleId="HTML9">
    <w:name w:val="HTML 预设格式 字符"/>
    <w:basedOn w:val="ac"/>
    <w:link w:val="HTML8"/>
    <w:rsid w:val="00542223"/>
    <w:rPr>
      <w:rFonts w:ascii="Courier New" w:eastAsia="宋体" w:hAnsi="Courier New" w:cs="Courier New"/>
      <w:sz w:val="20"/>
      <w:szCs w:val="20"/>
    </w:rPr>
  </w:style>
  <w:style w:type="character" w:styleId="HTMLa">
    <w:name w:val="HTML Cite"/>
    <w:rsid w:val="00542223"/>
    <w:rPr>
      <w:i/>
      <w:iCs/>
    </w:rPr>
  </w:style>
  <w:style w:type="paragraph" w:styleId="aff9">
    <w:name w:val="Title"/>
    <w:basedOn w:val="ab"/>
    <w:link w:val="affa"/>
    <w:qFormat/>
    <w:rsid w:val="00542223"/>
    <w:pPr>
      <w:spacing w:before="240" w:after="60"/>
      <w:jc w:val="center"/>
      <w:outlineLvl w:val="0"/>
    </w:pPr>
    <w:rPr>
      <w:rFonts w:ascii="Arial" w:hAnsi="Arial" w:cs="Arial"/>
      <w:b/>
      <w:bCs/>
      <w:sz w:val="32"/>
      <w:szCs w:val="32"/>
    </w:rPr>
  </w:style>
  <w:style w:type="character" w:customStyle="1" w:styleId="affa">
    <w:name w:val="标题 字符"/>
    <w:basedOn w:val="ac"/>
    <w:link w:val="aff9"/>
    <w:rsid w:val="00542223"/>
    <w:rPr>
      <w:rFonts w:ascii="Arial" w:eastAsia="宋体" w:hAnsi="Arial" w:cs="Arial"/>
      <w:b/>
      <w:bCs/>
      <w:sz w:val="32"/>
      <w:szCs w:val="32"/>
    </w:rPr>
  </w:style>
  <w:style w:type="paragraph" w:customStyle="1" w:styleId="affb">
    <w:name w:val="标准标志"/>
    <w:next w:val="ab"/>
    <w:rsid w:val="0054222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c">
    <w:name w:val="标准称谓"/>
    <w:next w:val="ab"/>
    <w:rsid w:val="0054222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d">
    <w:name w:val="标准书脚_偶数页"/>
    <w:rsid w:val="00542223"/>
    <w:pPr>
      <w:spacing w:before="120"/>
    </w:pPr>
    <w:rPr>
      <w:rFonts w:ascii="Times New Roman" w:eastAsia="宋体" w:hAnsi="Times New Roman" w:cs="Times New Roman"/>
      <w:kern w:val="0"/>
      <w:sz w:val="18"/>
      <w:szCs w:val="20"/>
    </w:rPr>
  </w:style>
  <w:style w:type="paragraph" w:customStyle="1" w:styleId="affe">
    <w:name w:val="标准书眉_奇数页"/>
    <w:next w:val="ab"/>
    <w:rsid w:val="00542223"/>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ff">
    <w:name w:val="标准书眉_偶数页"/>
    <w:basedOn w:val="affe"/>
    <w:next w:val="ab"/>
    <w:rsid w:val="00542223"/>
    <w:pPr>
      <w:jc w:val="left"/>
    </w:pPr>
  </w:style>
  <w:style w:type="paragraph" w:customStyle="1" w:styleId="afff0">
    <w:name w:val="标准书眉一"/>
    <w:rsid w:val="00542223"/>
    <w:pPr>
      <w:jc w:val="both"/>
    </w:pPr>
    <w:rPr>
      <w:rFonts w:ascii="Times New Roman" w:eastAsia="宋体" w:hAnsi="Times New Roman" w:cs="Times New Roman"/>
      <w:kern w:val="0"/>
      <w:sz w:val="20"/>
      <w:szCs w:val="20"/>
    </w:rPr>
  </w:style>
  <w:style w:type="paragraph" w:customStyle="1" w:styleId="afff1">
    <w:name w:val="参考文献、索引标题"/>
    <w:basedOn w:val="a6"/>
    <w:next w:val="ab"/>
    <w:rsid w:val="00542223"/>
    <w:pPr>
      <w:numPr>
        <w:numId w:val="0"/>
      </w:numPr>
      <w:spacing w:after="200"/>
    </w:pPr>
    <w:rPr>
      <w:sz w:val="21"/>
    </w:rPr>
  </w:style>
  <w:style w:type="character" w:customStyle="1" w:styleId="afff2">
    <w:name w:val="发布"/>
    <w:rsid w:val="00542223"/>
    <w:rPr>
      <w:rFonts w:ascii="黑体" w:eastAsia="黑体"/>
      <w:spacing w:val="22"/>
      <w:w w:val="100"/>
      <w:position w:val="3"/>
      <w:sz w:val="28"/>
    </w:rPr>
  </w:style>
  <w:style w:type="paragraph" w:customStyle="1" w:styleId="afff3">
    <w:name w:val="发布部门"/>
    <w:next w:val="af2"/>
    <w:rsid w:val="0054222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4">
    <w:name w:val="发布日期"/>
    <w:rsid w:val="0054222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2">
    <w:name w:val="封面标准号1"/>
    <w:rsid w:val="0054222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3">
    <w:name w:val="封面标准号2"/>
    <w:basedOn w:val="12"/>
    <w:rsid w:val="00542223"/>
    <w:pPr>
      <w:framePr w:w="9138" w:h="1244" w:hRule="exact" w:wrap="auto" w:vAnchor="page" w:hAnchor="margin" w:y="2908"/>
      <w:adjustRightInd w:val="0"/>
      <w:spacing w:before="357" w:line="280" w:lineRule="exact"/>
    </w:pPr>
  </w:style>
  <w:style w:type="paragraph" w:customStyle="1" w:styleId="afff5">
    <w:name w:val="封面标准代替信息"/>
    <w:basedOn w:val="23"/>
    <w:rsid w:val="00542223"/>
    <w:pPr>
      <w:framePr w:wrap="auto"/>
      <w:spacing w:before="57"/>
    </w:pPr>
    <w:rPr>
      <w:rFonts w:ascii="宋体"/>
      <w:sz w:val="21"/>
    </w:rPr>
  </w:style>
  <w:style w:type="paragraph" w:customStyle="1" w:styleId="afff6">
    <w:name w:val="封面标准名称"/>
    <w:rsid w:val="0054222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7">
    <w:name w:val="封面标准文稿编辑信息"/>
    <w:rsid w:val="00542223"/>
    <w:pPr>
      <w:spacing w:before="180" w:line="180" w:lineRule="exact"/>
      <w:jc w:val="center"/>
    </w:pPr>
    <w:rPr>
      <w:rFonts w:ascii="宋体" w:eastAsia="宋体" w:hAnsi="Times New Roman" w:cs="Times New Roman"/>
      <w:kern w:val="0"/>
      <w:szCs w:val="20"/>
    </w:rPr>
  </w:style>
  <w:style w:type="paragraph" w:customStyle="1" w:styleId="afff8">
    <w:name w:val="封面标准文稿类别"/>
    <w:rsid w:val="00542223"/>
    <w:pPr>
      <w:spacing w:before="440" w:line="400" w:lineRule="exact"/>
      <w:jc w:val="center"/>
    </w:pPr>
    <w:rPr>
      <w:rFonts w:ascii="宋体" w:eastAsia="宋体" w:hAnsi="Times New Roman" w:cs="Times New Roman"/>
      <w:kern w:val="0"/>
      <w:sz w:val="24"/>
      <w:szCs w:val="20"/>
    </w:rPr>
  </w:style>
  <w:style w:type="paragraph" w:customStyle="1" w:styleId="afff9">
    <w:name w:val="封面标准英文名称"/>
    <w:rsid w:val="00542223"/>
    <w:pPr>
      <w:widowControl w:val="0"/>
      <w:spacing w:before="370" w:line="400" w:lineRule="exact"/>
      <w:jc w:val="center"/>
    </w:pPr>
    <w:rPr>
      <w:rFonts w:ascii="Times New Roman" w:eastAsia="宋体" w:hAnsi="Times New Roman" w:cs="Times New Roman"/>
      <w:kern w:val="0"/>
      <w:sz w:val="28"/>
      <w:szCs w:val="20"/>
    </w:rPr>
  </w:style>
  <w:style w:type="paragraph" w:customStyle="1" w:styleId="afffa">
    <w:name w:val="封面一致性程度标识"/>
    <w:rsid w:val="00542223"/>
    <w:pPr>
      <w:spacing w:before="440" w:line="400" w:lineRule="exact"/>
      <w:jc w:val="center"/>
    </w:pPr>
    <w:rPr>
      <w:rFonts w:ascii="宋体" w:eastAsia="宋体" w:hAnsi="Times New Roman" w:cs="Times New Roman"/>
      <w:kern w:val="0"/>
      <w:sz w:val="28"/>
      <w:szCs w:val="20"/>
    </w:rPr>
  </w:style>
  <w:style w:type="paragraph" w:customStyle="1" w:styleId="afffb">
    <w:name w:val="封面正文"/>
    <w:rsid w:val="00542223"/>
    <w:pPr>
      <w:jc w:val="both"/>
    </w:pPr>
    <w:rPr>
      <w:rFonts w:ascii="Times New Roman" w:eastAsia="宋体" w:hAnsi="Times New Roman" w:cs="Times New Roman"/>
      <w:kern w:val="0"/>
      <w:sz w:val="20"/>
      <w:szCs w:val="20"/>
    </w:rPr>
  </w:style>
  <w:style w:type="paragraph" w:customStyle="1" w:styleId="afffc">
    <w:name w:val="附录标识"/>
    <w:basedOn w:val="a6"/>
    <w:rsid w:val="00542223"/>
    <w:pPr>
      <w:numPr>
        <w:numId w:val="0"/>
      </w:numPr>
      <w:tabs>
        <w:tab w:val="left" w:pos="6405"/>
      </w:tabs>
      <w:spacing w:after="200"/>
    </w:pPr>
    <w:rPr>
      <w:sz w:val="21"/>
    </w:rPr>
  </w:style>
  <w:style w:type="paragraph" w:customStyle="1" w:styleId="a0">
    <w:name w:val="附录表标题"/>
    <w:next w:val="af2"/>
    <w:rsid w:val="00542223"/>
    <w:pPr>
      <w:numPr>
        <w:numId w:val="5"/>
      </w:numPr>
      <w:jc w:val="center"/>
      <w:textAlignment w:val="baseline"/>
    </w:pPr>
    <w:rPr>
      <w:rFonts w:ascii="黑体" w:eastAsia="黑体" w:hAnsi="Times New Roman" w:cs="Times New Roman"/>
      <w:kern w:val="21"/>
      <w:szCs w:val="20"/>
    </w:rPr>
  </w:style>
  <w:style w:type="paragraph" w:customStyle="1" w:styleId="afffd">
    <w:name w:val="附录章标题"/>
    <w:next w:val="af2"/>
    <w:rsid w:val="0054222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2">
    <w:name w:val="附录一级条标题"/>
    <w:basedOn w:val="afffd"/>
    <w:next w:val="af2"/>
    <w:rsid w:val="00542223"/>
    <w:pPr>
      <w:numPr>
        <w:ilvl w:val="1"/>
        <w:numId w:val="2"/>
      </w:numPr>
      <w:autoSpaceDN w:val="0"/>
      <w:spacing w:beforeLines="0" w:before="0" w:afterLines="0" w:after="0"/>
      <w:outlineLvl w:val="2"/>
    </w:pPr>
  </w:style>
  <w:style w:type="paragraph" w:customStyle="1" w:styleId="a3">
    <w:name w:val="附录二级条标题"/>
    <w:basedOn w:val="a2"/>
    <w:next w:val="af2"/>
    <w:rsid w:val="00542223"/>
    <w:pPr>
      <w:numPr>
        <w:ilvl w:val="2"/>
      </w:numPr>
      <w:outlineLvl w:val="3"/>
    </w:pPr>
  </w:style>
  <w:style w:type="paragraph" w:customStyle="1" w:styleId="a4">
    <w:name w:val="附录三级条标题"/>
    <w:basedOn w:val="a3"/>
    <w:next w:val="af2"/>
    <w:rsid w:val="00542223"/>
    <w:pPr>
      <w:numPr>
        <w:ilvl w:val="3"/>
      </w:numPr>
      <w:outlineLvl w:val="4"/>
    </w:pPr>
  </w:style>
  <w:style w:type="paragraph" w:customStyle="1" w:styleId="a5">
    <w:name w:val="附录四级条标题"/>
    <w:basedOn w:val="a4"/>
    <w:next w:val="af2"/>
    <w:rsid w:val="00542223"/>
    <w:pPr>
      <w:numPr>
        <w:ilvl w:val="4"/>
      </w:numPr>
      <w:outlineLvl w:val="5"/>
    </w:pPr>
  </w:style>
  <w:style w:type="paragraph" w:customStyle="1" w:styleId="a">
    <w:name w:val="附录图标题"/>
    <w:next w:val="af2"/>
    <w:rsid w:val="00542223"/>
    <w:pPr>
      <w:numPr>
        <w:numId w:val="6"/>
      </w:numPr>
      <w:jc w:val="center"/>
    </w:pPr>
    <w:rPr>
      <w:rFonts w:ascii="黑体" w:eastAsia="黑体" w:hAnsi="Times New Roman" w:cs="Times New Roman"/>
      <w:kern w:val="0"/>
      <w:szCs w:val="20"/>
    </w:rPr>
  </w:style>
  <w:style w:type="paragraph" w:customStyle="1" w:styleId="afffe">
    <w:name w:val="附录五级条标题"/>
    <w:basedOn w:val="a5"/>
    <w:next w:val="af2"/>
    <w:rsid w:val="00542223"/>
    <w:pPr>
      <w:numPr>
        <w:ilvl w:val="0"/>
        <w:numId w:val="0"/>
      </w:numPr>
      <w:tabs>
        <w:tab w:val="num" w:pos="2940"/>
      </w:tabs>
      <w:ind w:left="2940" w:hanging="420"/>
      <w:outlineLvl w:val="6"/>
    </w:pPr>
  </w:style>
  <w:style w:type="character" w:customStyle="1" w:styleId="affff">
    <w:name w:val="个人答复风格"/>
    <w:rsid w:val="00542223"/>
    <w:rPr>
      <w:rFonts w:ascii="Arial" w:eastAsia="宋体" w:hAnsi="Arial" w:cs="Arial"/>
      <w:color w:val="auto"/>
      <w:sz w:val="20"/>
    </w:rPr>
  </w:style>
  <w:style w:type="character" w:customStyle="1" w:styleId="affff0">
    <w:name w:val="个人撰写风格"/>
    <w:rsid w:val="00542223"/>
    <w:rPr>
      <w:rFonts w:ascii="Arial" w:eastAsia="宋体" w:hAnsi="Arial" w:cs="Arial"/>
      <w:color w:val="auto"/>
      <w:sz w:val="20"/>
    </w:rPr>
  </w:style>
  <w:style w:type="paragraph" w:styleId="affff1">
    <w:name w:val="footnote text"/>
    <w:basedOn w:val="ab"/>
    <w:link w:val="affff2"/>
    <w:semiHidden/>
    <w:rsid w:val="00542223"/>
    <w:pPr>
      <w:snapToGrid w:val="0"/>
      <w:jc w:val="left"/>
    </w:pPr>
    <w:rPr>
      <w:sz w:val="18"/>
      <w:szCs w:val="18"/>
    </w:rPr>
  </w:style>
  <w:style w:type="character" w:customStyle="1" w:styleId="affff2">
    <w:name w:val="脚注文本 字符"/>
    <w:basedOn w:val="ac"/>
    <w:link w:val="affff1"/>
    <w:semiHidden/>
    <w:rsid w:val="00542223"/>
    <w:rPr>
      <w:rFonts w:ascii="Times New Roman" w:eastAsia="宋体" w:hAnsi="Times New Roman" w:cs="Times New Roman"/>
      <w:sz w:val="18"/>
      <w:szCs w:val="18"/>
    </w:rPr>
  </w:style>
  <w:style w:type="paragraph" w:customStyle="1" w:styleId="affff3">
    <w:name w:val="列项——（一级）"/>
    <w:rsid w:val="00542223"/>
    <w:pPr>
      <w:widowControl w:val="0"/>
      <w:tabs>
        <w:tab w:val="num" w:pos="854"/>
      </w:tabs>
      <w:ind w:leftChars="200" w:left="840" w:hangingChars="200" w:hanging="420"/>
      <w:jc w:val="both"/>
    </w:pPr>
    <w:rPr>
      <w:rFonts w:ascii="宋体" w:eastAsia="宋体" w:hAnsi="Times New Roman" w:cs="Times New Roman"/>
      <w:kern w:val="0"/>
      <w:szCs w:val="20"/>
    </w:rPr>
  </w:style>
  <w:style w:type="paragraph" w:customStyle="1" w:styleId="aa">
    <w:name w:val="列项●（二级）"/>
    <w:rsid w:val="00542223"/>
    <w:pPr>
      <w:numPr>
        <w:numId w:val="3"/>
      </w:numPr>
      <w:tabs>
        <w:tab w:val="clear" w:pos="1140"/>
        <w:tab w:val="num" w:pos="760"/>
        <w:tab w:val="left" w:pos="840"/>
      </w:tabs>
      <w:ind w:leftChars="400" w:left="600" w:hangingChars="200" w:hanging="200"/>
      <w:jc w:val="both"/>
    </w:pPr>
    <w:rPr>
      <w:rFonts w:ascii="宋体" w:eastAsia="宋体" w:hAnsi="Times New Roman" w:cs="Times New Roman"/>
      <w:kern w:val="0"/>
      <w:szCs w:val="20"/>
    </w:rPr>
  </w:style>
  <w:style w:type="paragraph" w:customStyle="1" w:styleId="a1">
    <w:name w:val="目次、索引正文"/>
    <w:rsid w:val="00542223"/>
    <w:pPr>
      <w:numPr>
        <w:numId w:val="4"/>
      </w:numPr>
      <w:tabs>
        <w:tab w:val="clear" w:pos="760"/>
      </w:tabs>
      <w:spacing w:line="320" w:lineRule="exact"/>
      <w:ind w:left="0" w:firstLine="0"/>
      <w:jc w:val="both"/>
    </w:pPr>
    <w:rPr>
      <w:rFonts w:ascii="宋体" w:eastAsia="宋体" w:hAnsi="Times New Roman" w:cs="Times New Roman"/>
      <w:kern w:val="0"/>
      <w:szCs w:val="20"/>
    </w:rPr>
  </w:style>
  <w:style w:type="paragraph" w:customStyle="1" w:styleId="affff4">
    <w:name w:val="其他标准称谓"/>
    <w:rsid w:val="00542223"/>
    <w:pPr>
      <w:spacing w:line="0" w:lineRule="atLeast"/>
      <w:jc w:val="distribute"/>
    </w:pPr>
    <w:rPr>
      <w:rFonts w:ascii="黑体" w:eastAsia="黑体" w:hAnsi="宋体" w:cs="Times New Roman"/>
      <w:kern w:val="0"/>
      <w:sz w:val="52"/>
      <w:szCs w:val="20"/>
    </w:rPr>
  </w:style>
  <w:style w:type="paragraph" w:customStyle="1" w:styleId="affff5">
    <w:name w:val="其他发布部门"/>
    <w:basedOn w:val="afff3"/>
    <w:rsid w:val="00542223"/>
    <w:pPr>
      <w:framePr w:wrap="around"/>
      <w:spacing w:line="0" w:lineRule="atLeast"/>
    </w:pPr>
    <w:rPr>
      <w:rFonts w:ascii="黑体" w:eastAsia="黑体"/>
      <w:b w:val="0"/>
    </w:rPr>
  </w:style>
  <w:style w:type="paragraph" w:customStyle="1" w:styleId="affff6">
    <w:name w:val="示例"/>
    <w:next w:val="af2"/>
    <w:rsid w:val="00542223"/>
    <w:pPr>
      <w:tabs>
        <w:tab w:val="num" w:pos="816"/>
        <w:tab w:val="num" w:pos="1800"/>
      </w:tabs>
      <w:ind w:left="1800" w:firstLineChars="233" w:firstLine="419"/>
      <w:jc w:val="both"/>
    </w:pPr>
    <w:rPr>
      <w:rFonts w:ascii="宋体" w:eastAsia="宋体" w:hAnsi="Times New Roman" w:cs="Times New Roman"/>
      <w:kern w:val="0"/>
      <w:sz w:val="18"/>
      <w:szCs w:val="20"/>
    </w:rPr>
  </w:style>
  <w:style w:type="paragraph" w:customStyle="1" w:styleId="affff7">
    <w:name w:val="数字编号列项（二级）"/>
    <w:rsid w:val="00542223"/>
    <w:pPr>
      <w:ind w:leftChars="400" w:left="1260" w:hangingChars="200" w:hanging="420"/>
      <w:jc w:val="both"/>
    </w:pPr>
    <w:rPr>
      <w:rFonts w:ascii="宋体" w:eastAsia="宋体" w:hAnsi="Times New Roman" w:cs="Times New Roman"/>
      <w:kern w:val="0"/>
      <w:szCs w:val="20"/>
    </w:rPr>
  </w:style>
  <w:style w:type="paragraph" w:customStyle="1" w:styleId="affff8">
    <w:name w:val="条文脚注"/>
    <w:basedOn w:val="affff1"/>
    <w:rsid w:val="00542223"/>
    <w:pPr>
      <w:ind w:leftChars="200" w:left="780" w:hangingChars="200" w:hanging="360"/>
      <w:jc w:val="both"/>
    </w:pPr>
    <w:rPr>
      <w:rFonts w:ascii="宋体"/>
    </w:rPr>
  </w:style>
  <w:style w:type="paragraph" w:customStyle="1" w:styleId="affff9">
    <w:name w:val="文献分类号"/>
    <w:rsid w:val="0054222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a">
    <w:name w:val="五级条标题"/>
    <w:basedOn w:val="af5"/>
    <w:next w:val="af2"/>
    <w:rsid w:val="00542223"/>
    <w:pPr>
      <w:outlineLvl w:val="6"/>
    </w:pPr>
  </w:style>
  <w:style w:type="paragraph" w:customStyle="1" w:styleId="affffb">
    <w:name w:val="正文表标题"/>
    <w:next w:val="af2"/>
    <w:rsid w:val="00542223"/>
    <w:pPr>
      <w:tabs>
        <w:tab w:val="num" w:pos="560"/>
      </w:tabs>
      <w:ind w:left="517" w:hanging="317"/>
      <w:jc w:val="center"/>
    </w:pPr>
    <w:rPr>
      <w:rFonts w:ascii="黑体" w:eastAsia="黑体" w:hAnsi="Times New Roman" w:cs="Times New Roman"/>
      <w:kern w:val="0"/>
      <w:szCs w:val="20"/>
    </w:rPr>
  </w:style>
  <w:style w:type="paragraph" w:customStyle="1" w:styleId="affffc">
    <w:name w:val="正文图标题"/>
    <w:next w:val="af2"/>
    <w:rsid w:val="00542223"/>
    <w:pPr>
      <w:tabs>
        <w:tab w:val="num" w:pos="900"/>
      </w:tabs>
      <w:ind w:left="900" w:hanging="500"/>
      <w:jc w:val="center"/>
    </w:pPr>
    <w:rPr>
      <w:rFonts w:ascii="黑体" w:eastAsia="黑体" w:hAnsi="Times New Roman" w:cs="Times New Roman"/>
      <w:kern w:val="0"/>
      <w:szCs w:val="20"/>
    </w:rPr>
  </w:style>
  <w:style w:type="paragraph" w:customStyle="1" w:styleId="affffd">
    <w:name w:val="注："/>
    <w:next w:val="af2"/>
    <w:rsid w:val="00542223"/>
    <w:pPr>
      <w:widowControl w:val="0"/>
      <w:tabs>
        <w:tab w:val="num" w:pos="360"/>
      </w:tabs>
      <w:autoSpaceDE w:val="0"/>
      <w:autoSpaceDN w:val="0"/>
      <w:ind w:left="360" w:hanging="360"/>
      <w:jc w:val="both"/>
    </w:pPr>
    <w:rPr>
      <w:rFonts w:ascii="宋体" w:eastAsia="宋体" w:hAnsi="Times New Roman" w:cs="Times New Roman"/>
      <w:kern w:val="0"/>
      <w:sz w:val="18"/>
      <w:szCs w:val="20"/>
    </w:rPr>
  </w:style>
  <w:style w:type="paragraph" w:customStyle="1" w:styleId="affffe">
    <w:name w:val="注×："/>
    <w:rsid w:val="00542223"/>
    <w:pPr>
      <w:widowControl w:val="0"/>
      <w:tabs>
        <w:tab w:val="num" w:pos="420"/>
        <w:tab w:val="left" w:pos="630"/>
      </w:tabs>
      <w:autoSpaceDE w:val="0"/>
      <w:autoSpaceDN w:val="0"/>
      <w:ind w:left="420" w:hanging="420"/>
      <w:jc w:val="both"/>
    </w:pPr>
    <w:rPr>
      <w:rFonts w:ascii="宋体" w:eastAsia="宋体" w:hAnsi="Times New Roman" w:cs="Times New Roman"/>
      <w:kern w:val="0"/>
      <w:sz w:val="18"/>
      <w:szCs w:val="20"/>
    </w:rPr>
  </w:style>
  <w:style w:type="paragraph" w:customStyle="1" w:styleId="afffff">
    <w:name w:val="字母编号列项（一级）"/>
    <w:rsid w:val="00542223"/>
    <w:pPr>
      <w:ind w:leftChars="200" w:left="840" w:hangingChars="200" w:hanging="420"/>
      <w:jc w:val="both"/>
    </w:pPr>
    <w:rPr>
      <w:rFonts w:ascii="宋体" w:eastAsia="宋体" w:hAnsi="Times New Roman" w:cs="Times New Roman"/>
      <w:kern w:val="0"/>
      <w:szCs w:val="20"/>
    </w:rPr>
  </w:style>
  <w:style w:type="character" w:customStyle="1" w:styleId="Char">
    <w:name w:val="段 Char"/>
    <w:rsid w:val="00542223"/>
    <w:rPr>
      <w:rFonts w:ascii="宋体" w:eastAsia="宋体"/>
      <w:noProof/>
      <w:sz w:val="21"/>
      <w:lang w:val="en-US" w:eastAsia="zh-CN" w:bidi="ar-SA"/>
    </w:rPr>
  </w:style>
  <w:style w:type="paragraph" w:customStyle="1" w:styleId="afffff0">
    <w:name w:val="列项◆（三级）"/>
    <w:rsid w:val="00542223"/>
    <w:pPr>
      <w:tabs>
        <w:tab w:val="num" w:pos="960"/>
      </w:tabs>
      <w:ind w:leftChars="600" w:left="800" w:hangingChars="200" w:hanging="200"/>
    </w:pPr>
    <w:rPr>
      <w:rFonts w:ascii="宋体" w:eastAsia="宋体" w:hAnsi="Times New Roman" w:cs="Times New Roman"/>
      <w:kern w:val="0"/>
      <w:szCs w:val="20"/>
    </w:rPr>
  </w:style>
  <w:style w:type="paragraph" w:customStyle="1" w:styleId="afffff1">
    <w:name w:val="编号列项（三级）"/>
    <w:rsid w:val="00542223"/>
    <w:pPr>
      <w:ind w:leftChars="600" w:left="800" w:hangingChars="200" w:hanging="200"/>
    </w:pPr>
    <w:rPr>
      <w:rFonts w:ascii="宋体" w:eastAsia="宋体" w:hAnsi="Times New Roman" w:cs="Times New Roman"/>
      <w:kern w:val="0"/>
      <w:szCs w:val="20"/>
    </w:rPr>
  </w:style>
  <w:style w:type="paragraph" w:styleId="13">
    <w:name w:val="toc 1"/>
    <w:basedOn w:val="ab"/>
    <w:next w:val="ab"/>
    <w:autoRedefine/>
    <w:uiPriority w:val="39"/>
    <w:qFormat/>
    <w:rsid w:val="00542223"/>
  </w:style>
  <w:style w:type="paragraph" w:styleId="24">
    <w:name w:val="toc 2"/>
    <w:basedOn w:val="ab"/>
    <w:next w:val="ab"/>
    <w:autoRedefine/>
    <w:uiPriority w:val="39"/>
    <w:qFormat/>
    <w:rsid w:val="00542223"/>
    <w:pPr>
      <w:tabs>
        <w:tab w:val="right" w:leader="dot" w:pos="8303"/>
      </w:tabs>
    </w:pPr>
  </w:style>
  <w:style w:type="paragraph" w:styleId="afffff2">
    <w:name w:val="Balloon Text"/>
    <w:basedOn w:val="ab"/>
    <w:link w:val="afffff3"/>
    <w:rsid w:val="00542223"/>
    <w:rPr>
      <w:sz w:val="18"/>
      <w:szCs w:val="18"/>
    </w:rPr>
  </w:style>
  <w:style w:type="character" w:customStyle="1" w:styleId="afffff3">
    <w:name w:val="批注框文本 字符"/>
    <w:basedOn w:val="ac"/>
    <w:link w:val="afffff2"/>
    <w:rsid w:val="00542223"/>
    <w:rPr>
      <w:rFonts w:ascii="Times New Roman" w:eastAsia="宋体" w:hAnsi="Times New Roman" w:cs="Times New Roman"/>
      <w:sz w:val="18"/>
      <w:szCs w:val="18"/>
    </w:rPr>
  </w:style>
  <w:style w:type="character" w:styleId="afffff4">
    <w:name w:val="annotation reference"/>
    <w:rsid w:val="00542223"/>
    <w:rPr>
      <w:sz w:val="21"/>
      <w:szCs w:val="21"/>
    </w:rPr>
  </w:style>
  <w:style w:type="paragraph" w:styleId="afffff5">
    <w:name w:val="annotation text"/>
    <w:basedOn w:val="ab"/>
    <w:link w:val="afffff6"/>
    <w:rsid w:val="00542223"/>
    <w:pPr>
      <w:jc w:val="left"/>
    </w:pPr>
  </w:style>
  <w:style w:type="character" w:customStyle="1" w:styleId="afffff6">
    <w:name w:val="批注文字 字符"/>
    <w:basedOn w:val="ac"/>
    <w:link w:val="afffff5"/>
    <w:rsid w:val="00542223"/>
    <w:rPr>
      <w:rFonts w:ascii="Times New Roman" w:eastAsia="宋体" w:hAnsi="Times New Roman" w:cs="Times New Roman"/>
      <w:szCs w:val="24"/>
    </w:rPr>
  </w:style>
  <w:style w:type="paragraph" w:styleId="33">
    <w:name w:val="toc 3"/>
    <w:basedOn w:val="ab"/>
    <w:next w:val="ab"/>
    <w:autoRedefine/>
    <w:uiPriority w:val="39"/>
    <w:unhideWhenUsed/>
    <w:qFormat/>
    <w:rsid w:val="00542223"/>
    <w:pPr>
      <w:ind w:leftChars="400" w:left="840"/>
    </w:pPr>
    <w:rPr>
      <w:rFonts w:ascii="Calibri" w:hAnsi="Calibri"/>
      <w:szCs w:val="22"/>
    </w:rPr>
  </w:style>
  <w:style w:type="paragraph" w:styleId="43">
    <w:name w:val="toc 4"/>
    <w:basedOn w:val="ab"/>
    <w:next w:val="ab"/>
    <w:autoRedefine/>
    <w:uiPriority w:val="39"/>
    <w:unhideWhenUsed/>
    <w:rsid w:val="00542223"/>
    <w:pPr>
      <w:ind w:leftChars="600" w:left="1260"/>
    </w:pPr>
    <w:rPr>
      <w:rFonts w:ascii="Calibri" w:hAnsi="Calibri"/>
      <w:szCs w:val="22"/>
    </w:rPr>
  </w:style>
  <w:style w:type="paragraph" w:styleId="51">
    <w:name w:val="toc 5"/>
    <w:basedOn w:val="ab"/>
    <w:next w:val="ab"/>
    <w:autoRedefine/>
    <w:uiPriority w:val="39"/>
    <w:unhideWhenUsed/>
    <w:rsid w:val="00542223"/>
    <w:pPr>
      <w:ind w:leftChars="800" w:left="1680"/>
    </w:pPr>
    <w:rPr>
      <w:rFonts w:ascii="Calibri" w:hAnsi="Calibri"/>
      <w:szCs w:val="22"/>
    </w:rPr>
  </w:style>
  <w:style w:type="paragraph" w:styleId="61">
    <w:name w:val="toc 6"/>
    <w:basedOn w:val="ab"/>
    <w:next w:val="ab"/>
    <w:autoRedefine/>
    <w:uiPriority w:val="39"/>
    <w:unhideWhenUsed/>
    <w:rsid w:val="00542223"/>
    <w:pPr>
      <w:ind w:leftChars="1000" w:left="2100"/>
    </w:pPr>
    <w:rPr>
      <w:rFonts w:ascii="Calibri" w:hAnsi="Calibri"/>
      <w:szCs w:val="22"/>
    </w:rPr>
  </w:style>
  <w:style w:type="paragraph" w:styleId="71">
    <w:name w:val="toc 7"/>
    <w:basedOn w:val="ab"/>
    <w:next w:val="ab"/>
    <w:autoRedefine/>
    <w:uiPriority w:val="39"/>
    <w:unhideWhenUsed/>
    <w:rsid w:val="00542223"/>
    <w:pPr>
      <w:ind w:leftChars="1200" w:left="2520"/>
    </w:pPr>
    <w:rPr>
      <w:rFonts w:ascii="Calibri" w:hAnsi="Calibri"/>
      <w:szCs w:val="22"/>
    </w:rPr>
  </w:style>
  <w:style w:type="paragraph" w:styleId="81">
    <w:name w:val="toc 8"/>
    <w:basedOn w:val="ab"/>
    <w:next w:val="ab"/>
    <w:autoRedefine/>
    <w:uiPriority w:val="39"/>
    <w:unhideWhenUsed/>
    <w:rsid w:val="00542223"/>
    <w:pPr>
      <w:ind w:leftChars="1400" w:left="2940"/>
    </w:pPr>
    <w:rPr>
      <w:rFonts w:ascii="Calibri" w:hAnsi="Calibri"/>
      <w:szCs w:val="22"/>
    </w:rPr>
  </w:style>
  <w:style w:type="paragraph" w:styleId="91">
    <w:name w:val="toc 9"/>
    <w:basedOn w:val="ab"/>
    <w:next w:val="ab"/>
    <w:autoRedefine/>
    <w:uiPriority w:val="39"/>
    <w:unhideWhenUsed/>
    <w:rsid w:val="00542223"/>
    <w:pPr>
      <w:ind w:leftChars="1600" w:left="3360"/>
    </w:pPr>
    <w:rPr>
      <w:rFonts w:ascii="Calibri" w:hAnsi="Calibri"/>
      <w:szCs w:val="22"/>
    </w:rPr>
  </w:style>
  <w:style w:type="paragraph" w:styleId="TOC">
    <w:name w:val="TOC Heading"/>
    <w:basedOn w:val="1"/>
    <w:next w:val="ab"/>
    <w:uiPriority w:val="39"/>
    <w:qFormat/>
    <w:rsid w:val="00542223"/>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2024-03-19T00:14:00Z</dcterms:created>
  <dcterms:modified xsi:type="dcterms:W3CDTF">2024-03-19T00:14:00Z</dcterms:modified>
</cp:coreProperties>
</file>