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FDF" w:rsidRDefault="00BB5FDF" w:rsidP="00BB5FDF">
      <w:pPr>
        <w:spacing w:line="360" w:lineRule="auto"/>
        <w:jc w:val="center"/>
        <w:outlineLvl w:val="1"/>
        <w:rPr>
          <w:rFonts w:ascii="黑体" w:eastAsia="黑体" w:hAnsi="宋体" w:hint="eastAsia"/>
          <w:sz w:val="36"/>
          <w:szCs w:val="36"/>
        </w:rPr>
      </w:pPr>
      <w:bookmarkStart w:id="0" w:name="_Toc308442114"/>
      <w:bookmarkStart w:id="1" w:name="_GoBack"/>
      <w:r w:rsidRPr="007C071E">
        <w:rPr>
          <w:rFonts w:ascii="黑体" w:eastAsia="黑体" w:hAnsi="宋体" w:hint="eastAsia"/>
          <w:sz w:val="36"/>
          <w:szCs w:val="36"/>
        </w:rPr>
        <w:t>宠物用抗体外寄生虫药药效评价</w:t>
      </w:r>
      <w:bookmarkEnd w:id="0"/>
    </w:p>
    <w:p w:rsidR="00BB5FDF" w:rsidRPr="007C071E" w:rsidRDefault="00BB5FDF" w:rsidP="00BB5FDF">
      <w:pPr>
        <w:spacing w:line="360" w:lineRule="auto"/>
        <w:jc w:val="center"/>
        <w:outlineLvl w:val="2"/>
        <w:rPr>
          <w:rFonts w:ascii="黑体" w:eastAsia="黑体" w:hAnsi="宋体" w:hint="eastAsia"/>
          <w:sz w:val="36"/>
          <w:szCs w:val="36"/>
        </w:rPr>
      </w:pPr>
      <w:r w:rsidRPr="007C071E">
        <w:rPr>
          <w:rFonts w:ascii="黑体" w:eastAsia="黑体" w:hAnsi="宋体" w:hint="eastAsia"/>
          <w:sz w:val="36"/>
          <w:szCs w:val="36"/>
        </w:rPr>
        <w:t>田间试验</w:t>
      </w:r>
      <w:r>
        <w:rPr>
          <w:rFonts w:ascii="黑体" w:eastAsia="黑体" w:hAnsi="宋体" w:hint="eastAsia"/>
          <w:sz w:val="36"/>
          <w:szCs w:val="36"/>
        </w:rPr>
        <w:t>技术</w:t>
      </w:r>
      <w:r w:rsidRPr="007C071E">
        <w:rPr>
          <w:rFonts w:ascii="黑体" w:eastAsia="黑体" w:hAnsi="宋体" w:hint="eastAsia"/>
          <w:sz w:val="36"/>
          <w:szCs w:val="36"/>
        </w:rPr>
        <w:t>指导原则</w:t>
      </w:r>
    </w:p>
    <w:bookmarkEnd w:id="1"/>
    <w:p w:rsidR="00BB5FDF" w:rsidRPr="007C071E" w:rsidRDefault="00BB5FDF" w:rsidP="00BB5FDF">
      <w:pPr>
        <w:spacing w:before="100" w:beforeAutospacing="1" w:after="100" w:afterAutospacing="1" w:line="360" w:lineRule="auto"/>
        <w:jc w:val="center"/>
        <w:outlineLvl w:val="2"/>
        <w:rPr>
          <w:rFonts w:ascii="黑体" w:eastAsia="黑体" w:hAnsi="宋体" w:hint="eastAsia"/>
          <w:bCs/>
          <w:sz w:val="30"/>
          <w:szCs w:val="30"/>
        </w:rPr>
      </w:pPr>
      <w:r w:rsidRPr="007C071E">
        <w:rPr>
          <w:rFonts w:ascii="黑体" w:eastAsia="黑体" w:hAnsi="宋体" w:hint="eastAsia"/>
          <w:bCs/>
          <w:sz w:val="30"/>
          <w:szCs w:val="30"/>
        </w:rPr>
        <w:t>一、概述</w:t>
      </w:r>
    </w:p>
    <w:p w:rsidR="00BB5FDF" w:rsidRPr="007C071E" w:rsidRDefault="00BB5FDF" w:rsidP="00BB5FDF">
      <w:pPr>
        <w:spacing w:line="360" w:lineRule="auto"/>
        <w:outlineLvl w:val="3"/>
        <w:rPr>
          <w:rFonts w:ascii="黑体" w:eastAsia="黑体" w:hAnsi="宋体" w:hint="eastAsia"/>
          <w:bCs/>
          <w:sz w:val="28"/>
          <w:szCs w:val="28"/>
        </w:rPr>
      </w:pPr>
      <w:r w:rsidRPr="007C071E">
        <w:rPr>
          <w:rFonts w:ascii="黑体" w:eastAsia="黑体" w:hAnsi="宋体" w:hint="eastAsia"/>
          <w:bCs/>
          <w:sz w:val="28"/>
          <w:szCs w:val="28"/>
        </w:rPr>
        <w:t>（一）定义与目的</w:t>
      </w:r>
    </w:p>
    <w:p w:rsidR="00BB5FDF" w:rsidRPr="00BA3E19" w:rsidRDefault="00BB5FDF" w:rsidP="00BB5FDF">
      <w:pPr>
        <w:spacing w:line="360" w:lineRule="auto"/>
        <w:ind w:firstLineChars="200" w:firstLine="420"/>
        <w:rPr>
          <w:rFonts w:ascii="宋体" w:hAnsi="宋体"/>
          <w:szCs w:val="21"/>
        </w:rPr>
      </w:pPr>
      <w:r w:rsidRPr="00BA3E19">
        <w:rPr>
          <w:rFonts w:ascii="宋体" w:hAnsi="宋体" w:hint="eastAsia"/>
          <w:szCs w:val="21"/>
        </w:rPr>
        <w:t>宠物（犬、猫等）用抗体外寄生虫药是指用于防治宠物皮肤螨、跳蚤、蜱、虱子等感染引起宠物皮肤病的药物。宠物用抗体外寄生虫药药效评价田间试验是宠物用抗体外寄生虫药的剂量确认试验，也称Ⅲ期临床试验，目的是进一步验证受试药物对目标适应症的防治作用和给药方案，确定受试药物对目标适应症的临床效果，观察受试药物的不良反应和制定防治措施。</w:t>
      </w:r>
    </w:p>
    <w:p w:rsidR="00BB5FDF" w:rsidRPr="007C071E" w:rsidRDefault="00BB5FDF" w:rsidP="00BB5FDF">
      <w:pPr>
        <w:spacing w:line="360" w:lineRule="auto"/>
        <w:outlineLvl w:val="3"/>
        <w:rPr>
          <w:rFonts w:ascii="黑体" w:eastAsia="黑体" w:hAnsi="宋体"/>
          <w:bCs/>
          <w:sz w:val="28"/>
          <w:szCs w:val="28"/>
        </w:rPr>
      </w:pPr>
      <w:r w:rsidRPr="007C071E">
        <w:rPr>
          <w:rFonts w:ascii="黑体" w:eastAsia="黑体" w:hAnsi="宋体" w:hint="eastAsia"/>
          <w:bCs/>
          <w:sz w:val="28"/>
          <w:szCs w:val="28"/>
        </w:rPr>
        <w:t>（二）适用范围</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本指导原则适用于宠物用的抗体外寄生虫药物。药效评价田间试验一般采用自然感染病例动物，</w:t>
      </w:r>
      <w:r w:rsidRPr="00BA3E19">
        <w:rPr>
          <w:rFonts w:ascii="宋体" w:hAnsi="宋体"/>
          <w:szCs w:val="21"/>
        </w:rPr>
        <w:t>每</w:t>
      </w:r>
      <w:r w:rsidRPr="00BA3E19">
        <w:rPr>
          <w:rFonts w:ascii="宋体" w:hAnsi="宋体" w:hint="eastAsia"/>
          <w:szCs w:val="21"/>
        </w:rPr>
        <w:t>种适应症分别按照推荐剂量和给药方案进行试验。</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药效评价田间试验的次数和每次所选用的实验动物数量取决于动物品种、地理位置、地区条件。由于我国各地气候和地域地理条件的不同，一般应在至少2个地区（南、北方各一个）进行药效评价田间试验。</w:t>
      </w:r>
    </w:p>
    <w:p w:rsidR="00BB5FDF" w:rsidRPr="007C071E" w:rsidRDefault="00BB5FDF" w:rsidP="00BB5FDF">
      <w:pPr>
        <w:spacing w:before="100" w:beforeAutospacing="1" w:after="100" w:afterAutospacing="1" w:line="360" w:lineRule="auto"/>
        <w:jc w:val="center"/>
        <w:outlineLvl w:val="2"/>
        <w:rPr>
          <w:rFonts w:ascii="黑体" w:eastAsia="黑体" w:hAnsi="宋体"/>
          <w:bCs/>
          <w:sz w:val="30"/>
          <w:szCs w:val="30"/>
        </w:rPr>
      </w:pPr>
      <w:r w:rsidRPr="007C071E">
        <w:rPr>
          <w:rFonts w:ascii="黑体" w:eastAsia="黑体" w:hAnsi="宋体" w:hint="eastAsia"/>
          <w:bCs/>
          <w:sz w:val="30"/>
          <w:szCs w:val="30"/>
        </w:rPr>
        <w:t>二、试验设计</w:t>
      </w:r>
    </w:p>
    <w:p w:rsidR="00BB5FDF" w:rsidRPr="007C071E" w:rsidRDefault="00BB5FDF" w:rsidP="00BB5FDF">
      <w:pPr>
        <w:spacing w:line="360" w:lineRule="auto"/>
        <w:outlineLvl w:val="3"/>
        <w:rPr>
          <w:rFonts w:ascii="黑体" w:eastAsia="黑体" w:hAnsi="宋体"/>
          <w:bCs/>
          <w:sz w:val="28"/>
          <w:szCs w:val="28"/>
        </w:rPr>
      </w:pPr>
      <w:r w:rsidRPr="007C071E">
        <w:rPr>
          <w:rFonts w:ascii="黑体" w:eastAsia="黑体" w:hAnsi="宋体" w:hint="eastAsia"/>
          <w:bCs/>
          <w:sz w:val="28"/>
          <w:szCs w:val="28"/>
        </w:rPr>
        <w:t>（一）试验动物</w:t>
      </w:r>
    </w:p>
    <w:p w:rsidR="00BB5FDF" w:rsidRPr="00BA3E19" w:rsidRDefault="00BB5FDF" w:rsidP="00BB5FDF">
      <w:pPr>
        <w:spacing w:line="360" w:lineRule="auto"/>
        <w:ind w:firstLineChars="196" w:firstLine="412"/>
        <w:rPr>
          <w:rFonts w:ascii="宋体" w:hAnsi="宋体"/>
          <w:szCs w:val="21"/>
        </w:rPr>
      </w:pPr>
      <w:r w:rsidRPr="00BA3E19">
        <w:rPr>
          <w:rFonts w:ascii="黑体" w:eastAsia="黑体" w:hAnsi="宋体" w:hint="eastAsia"/>
          <w:szCs w:val="21"/>
        </w:rPr>
        <w:t>1.品种</w:t>
      </w:r>
      <w:r w:rsidRPr="00BA3E19">
        <w:rPr>
          <w:rFonts w:ascii="宋体" w:hAnsi="宋体" w:hint="eastAsia"/>
          <w:szCs w:val="21"/>
        </w:rPr>
        <w:t>：</w:t>
      </w:r>
      <w:r w:rsidRPr="00BA3E19">
        <w:rPr>
          <w:rFonts w:hAnsi="宋体"/>
          <w:szCs w:val="21"/>
        </w:rPr>
        <w:t>应与药物申报应用的动物相同，品种不限，采用药物拟用的代表性动物进行，注明动物品种、体型、体重、性别和年龄。</w:t>
      </w:r>
      <w:r w:rsidRPr="00BA3E19">
        <w:rPr>
          <w:rFonts w:hAnsi="宋体" w:hint="eastAsia"/>
          <w:szCs w:val="21"/>
        </w:rPr>
        <w:t>避免</w:t>
      </w:r>
      <w:r w:rsidRPr="00BA3E19">
        <w:rPr>
          <w:rFonts w:hAnsi="宋体"/>
          <w:szCs w:val="21"/>
        </w:rPr>
        <w:t>使用可能过敏或中毒的动物。以成年动物为主，若药物</w:t>
      </w:r>
      <w:r w:rsidRPr="00BA3E19">
        <w:rPr>
          <w:rFonts w:hAnsi="宋体" w:hint="eastAsia"/>
          <w:szCs w:val="21"/>
        </w:rPr>
        <w:t>拟</w:t>
      </w:r>
      <w:r w:rsidRPr="00BA3E19">
        <w:rPr>
          <w:rFonts w:hAnsi="宋体"/>
          <w:szCs w:val="21"/>
        </w:rPr>
        <w:t>用于幼龄动物，则需要选择幼龄动物。</w:t>
      </w:r>
    </w:p>
    <w:p w:rsidR="00BB5FDF" w:rsidRPr="00BA3E19" w:rsidRDefault="00BB5FDF" w:rsidP="00BB5FDF">
      <w:pPr>
        <w:spacing w:line="360" w:lineRule="auto"/>
        <w:ind w:firstLineChars="196" w:firstLine="412"/>
        <w:rPr>
          <w:rFonts w:ascii="宋体" w:hAnsi="宋体"/>
          <w:szCs w:val="21"/>
        </w:rPr>
      </w:pPr>
      <w:r w:rsidRPr="00BA3E19">
        <w:rPr>
          <w:rFonts w:ascii="黑体" w:eastAsia="黑体" w:hAnsi="宋体" w:hint="eastAsia"/>
          <w:szCs w:val="21"/>
        </w:rPr>
        <w:t>2.来源</w:t>
      </w:r>
      <w:r w:rsidRPr="00BA3E19">
        <w:rPr>
          <w:rFonts w:ascii="宋体" w:hAnsi="宋体" w:hint="eastAsia"/>
          <w:szCs w:val="21"/>
        </w:rPr>
        <w:t>：选择符合受试药物目标适应症的自然感染病例，品种不限，性别不限，但</w:t>
      </w:r>
      <w:r w:rsidRPr="00BA3E19">
        <w:rPr>
          <w:rFonts w:ascii="宋体" w:hAnsi="宋体"/>
          <w:szCs w:val="21"/>
        </w:rPr>
        <w:t>应</w:t>
      </w:r>
      <w:r w:rsidRPr="00BA3E19">
        <w:rPr>
          <w:rFonts w:ascii="宋体" w:hAnsi="宋体" w:hint="eastAsia"/>
          <w:szCs w:val="21"/>
        </w:rPr>
        <w:t>来</w:t>
      </w:r>
      <w:r w:rsidRPr="00BA3E19">
        <w:rPr>
          <w:rFonts w:ascii="宋体" w:hAnsi="宋体"/>
          <w:szCs w:val="21"/>
        </w:rPr>
        <w:t>源清楚，饲养规范</w:t>
      </w:r>
      <w:r w:rsidRPr="00BA3E19">
        <w:rPr>
          <w:rFonts w:ascii="宋体" w:hAnsi="宋体" w:hint="eastAsia"/>
          <w:szCs w:val="21"/>
        </w:rPr>
        <w:t>，动物主人能较好执行临床兽医医嘱。</w:t>
      </w:r>
    </w:p>
    <w:p w:rsidR="00BB5FDF" w:rsidRPr="00BA3E19" w:rsidRDefault="00BB5FDF" w:rsidP="00BB5FDF">
      <w:pPr>
        <w:spacing w:line="360" w:lineRule="auto"/>
        <w:ind w:firstLineChars="196" w:firstLine="412"/>
        <w:rPr>
          <w:rFonts w:ascii="宋体" w:hAnsi="宋体"/>
          <w:szCs w:val="21"/>
        </w:rPr>
      </w:pPr>
      <w:r w:rsidRPr="00BA3E19">
        <w:rPr>
          <w:rFonts w:ascii="黑体" w:eastAsia="黑体" w:hAnsi="宋体" w:hint="eastAsia"/>
          <w:szCs w:val="21"/>
        </w:rPr>
        <w:t>3.数量</w:t>
      </w:r>
      <w:r w:rsidRPr="00BA3E19">
        <w:rPr>
          <w:rFonts w:ascii="宋体" w:hAnsi="宋体" w:hint="eastAsia"/>
          <w:szCs w:val="21"/>
        </w:rPr>
        <w:t>：每组动物数量不少于（含）60只动物。</w:t>
      </w:r>
    </w:p>
    <w:p w:rsidR="00BB5FDF" w:rsidRPr="00BA3E19" w:rsidRDefault="00BB5FDF" w:rsidP="00BB5FDF">
      <w:pPr>
        <w:spacing w:line="360" w:lineRule="auto"/>
        <w:ind w:firstLineChars="196" w:firstLine="412"/>
        <w:rPr>
          <w:rFonts w:ascii="宋体" w:hAnsi="宋体" w:hint="eastAsia"/>
          <w:szCs w:val="21"/>
        </w:rPr>
      </w:pPr>
      <w:r w:rsidRPr="00BA3E19">
        <w:rPr>
          <w:rFonts w:ascii="黑体" w:eastAsia="黑体" w:hAnsi="宋体" w:hint="eastAsia"/>
          <w:szCs w:val="21"/>
        </w:rPr>
        <w:t>4.病例的选择</w:t>
      </w:r>
      <w:r w:rsidRPr="00BA3E19">
        <w:rPr>
          <w:rFonts w:ascii="宋体" w:hAnsi="宋体" w:hint="eastAsia"/>
          <w:szCs w:val="21"/>
        </w:rPr>
        <w:t>：其选择依据是局部皮肤（或耳部）临床症状和体表体外寄生虫的检出，计算局部病灶中体外寄生虫的数量，确定体外寄生虫感染的程度。每个试验组中的动物应当</w:t>
      </w:r>
      <w:r w:rsidRPr="00BA3E19">
        <w:rPr>
          <w:rFonts w:ascii="宋体" w:hAnsi="宋体" w:hint="eastAsia"/>
          <w:szCs w:val="21"/>
        </w:rPr>
        <w:lastRenderedPageBreak/>
        <w:t>加以标记，用适当的方法进行重复，并在最终的报告中标明。</w:t>
      </w:r>
    </w:p>
    <w:p w:rsidR="00BB5FDF" w:rsidRPr="00BA3E19" w:rsidRDefault="00BB5FDF" w:rsidP="00BB5FDF">
      <w:pPr>
        <w:spacing w:line="360" w:lineRule="auto"/>
        <w:ind w:firstLineChars="196" w:firstLine="412"/>
        <w:rPr>
          <w:rFonts w:ascii="宋体" w:hAnsi="宋体" w:hint="eastAsia"/>
          <w:szCs w:val="21"/>
        </w:rPr>
      </w:pPr>
      <w:r w:rsidRPr="00BA3E19">
        <w:rPr>
          <w:rFonts w:ascii="黑体" w:eastAsia="黑体" w:hAnsi="宋体" w:hint="eastAsia"/>
          <w:szCs w:val="21"/>
        </w:rPr>
        <w:t>5.病例淘汰标准</w:t>
      </w:r>
      <w:r w:rsidRPr="00BA3E19">
        <w:rPr>
          <w:rFonts w:ascii="宋体" w:hAnsi="宋体" w:hint="eastAsia"/>
          <w:szCs w:val="21"/>
        </w:rPr>
        <w:t>：</w:t>
      </w:r>
      <w:r w:rsidRPr="00BA3E19">
        <w:rPr>
          <w:rFonts w:hAnsi="宋体"/>
          <w:szCs w:val="21"/>
        </w:rPr>
        <w:t>使用受试药物不足推荐给药疗程的动物；因伴发其它疾病或需要联合用药，或中断治疗的动物，均应予以淘汰。</w:t>
      </w:r>
    </w:p>
    <w:p w:rsidR="00BB5FDF" w:rsidRPr="007C071E" w:rsidRDefault="00BB5FDF" w:rsidP="00BB5FDF">
      <w:pPr>
        <w:spacing w:line="360" w:lineRule="auto"/>
        <w:outlineLvl w:val="3"/>
        <w:rPr>
          <w:rFonts w:ascii="黑体" w:eastAsia="黑体" w:hAnsi="宋体" w:hint="eastAsia"/>
          <w:bCs/>
          <w:sz w:val="28"/>
          <w:szCs w:val="28"/>
        </w:rPr>
      </w:pPr>
      <w:r w:rsidRPr="007C071E">
        <w:rPr>
          <w:rFonts w:ascii="黑体" w:eastAsia="黑体" w:hAnsi="宋体" w:hint="eastAsia"/>
          <w:bCs/>
          <w:sz w:val="28"/>
          <w:szCs w:val="28"/>
        </w:rPr>
        <w:t>（二）试验药物</w:t>
      </w:r>
    </w:p>
    <w:p w:rsidR="00BB5FDF" w:rsidRPr="00BA3E19" w:rsidRDefault="00BB5FDF" w:rsidP="00BB5FDF">
      <w:pPr>
        <w:spacing w:line="360" w:lineRule="auto"/>
        <w:ind w:firstLineChars="200" w:firstLine="420"/>
        <w:rPr>
          <w:rFonts w:ascii="宋体" w:hAnsi="宋体" w:hint="eastAsia"/>
          <w:szCs w:val="21"/>
        </w:rPr>
      </w:pPr>
      <w:r w:rsidRPr="00BA3E19">
        <w:rPr>
          <w:rFonts w:ascii="黑体" w:eastAsia="黑体" w:hAnsi="宋体" w:hint="eastAsia"/>
          <w:szCs w:val="21"/>
        </w:rPr>
        <w:t>1.受试药物</w:t>
      </w:r>
      <w:r w:rsidRPr="00BA3E19">
        <w:rPr>
          <w:rFonts w:ascii="宋体" w:hAnsi="宋体" w:hint="eastAsia"/>
          <w:szCs w:val="21"/>
        </w:rPr>
        <w:t>：</w:t>
      </w:r>
      <w:r w:rsidRPr="00BA3E19">
        <w:rPr>
          <w:rFonts w:hAnsi="宋体"/>
          <w:szCs w:val="21"/>
        </w:rPr>
        <w:t>受试药物应与拟上市的制剂完全一致，</w:t>
      </w:r>
      <w:r w:rsidRPr="00BA3E19">
        <w:rPr>
          <w:rFonts w:hAnsi="宋体" w:hint="eastAsia"/>
          <w:szCs w:val="21"/>
        </w:rPr>
        <w:t>有完整的产品质量标准，有合乎规定格式的说明书。受试药物应来源于同一批号，</w:t>
      </w:r>
      <w:r w:rsidRPr="00BA3E19">
        <w:rPr>
          <w:rFonts w:hAnsi="宋体"/>
          <w:szCs w:val="21"/>
        </w:rPr>
        <w:t>由申报单位自行研制并在</w:t>
      </w:r>
      <w:r w:rsidRPr="00BA3E19">
        <w:rPr>
          <w:szCs w:val="21"/>
        </w:rPr>
        <w:t>GMP</w:t>
      </w:r>
      <w:r w:rsidRPr="00BA3E19">
        <w:rPr>
          <w:rFonts w:hAnsi="宋体"/>
          <w:szCs w:val="21"/>
        </w:rPr>
        <w:t>验收合格的车间生产的样品，并提供</w:t>
      </w:r>
      <w:r w:rsidRPr="00BA3E19">
        <w:rPr>
          <w:rFonts w:hAnsi="宋体" w:hint="eastAsia"/>
          <w:szCs w:val="21"/>
        </w:rPr>
        <w:t>中国兽医药品监察所或农业部认定的其他兽药检验机构出具的产品</w:t>
      </w:r>
      <w:r w:rsidRPr="00BA3E19">
        <w:rPr>
          <w:rFonts w:hAnsi="宋体"/>
          <w:szCs w:val="21"/>
        </w:rPr>
        <w:t>检验合格报告。</w:t>
      </w:r>
    </w:p>
    <w:p w:rsidR="00BB5FDF" w:rsidRPr="00BA3E19" w:rsidRDefault="00BB5FDF" w:rsidP="00BB5FDF">
      <w:pPr>
        <w:spacing w:line="360" w:lineRule="auto"/>
        <w:ind w:firstLineChars="200" w:firstLine="420"/>
        <w:rPr>
          <w:rFonts w:ascii="宋体" w:hAnsi="宋体" w:hint="eastAsia"/>
          <w:szCs w:val="21"/>
        </w:rPr>
      </w:pPr>
      <w:r w:rsidRPr="00BA3E19">
        <w:rPr>
          <w:rFonts w:ascii="黑体" w:eastAsia="黑体" w:hAnsi="宋体" w:hint="eastAsia"/>
          <w:szCs w:val="21"/>
        </w:rPr>
        <w:t>2.对照药物</w:t>
      </w:r>
      <w:r w:rsidRPr="00BA3E19">
        <w:rPr>
          <w:rFonts w:ascii="宋体" w:hAnsi="宋体" w:hint="eastAsia"/>
          <w:szCs w:val="21"/>
        </w:rPr>
        <w:t>：</w:t>
      </w:r>
      <w:r w:rsidRPr="00BA3E19">
        <w:rPr>
          <w:rFonts w:hAnsi="宋体"/>
          <w:szCs w:val="21"/>
        </w:rPr>
        <w:t>对照药物应当是已经在我国批准上市，与受试药物</w:t>
      </w:r>
      <w:r w:rsidRPr="00BA3E19">
        <w:rPr>
          <w:rFonts w:hAnsi="宋体" w:hint="eastAsia"/>
          <w:szCs w:val="21"/>
        </w:rPr>
        <w:t>作用相似</w:t>
      </w:r>
      <w:r w:rsidRPr="00BA3E19">
        <w:rPr>
          <w:rFonts w:hAnsi="宋体"/>
          <w:szCs w:val="21"/>
        </w:rPr>
        <w:t>、适应症相同的药物。由申报单位提供，并提供</w:t>
      </w:r>
      <w:r w:rsidRPr="00BA3E19">
        <w:rPr>
          <w:rFonts w:hAnsi="宋体" w:hint="eastAsia"/>
          <w:szCs w:val="21"/>
        </w:rPr>
        <w:t>中国兽医药品监察所或农业部认定的其他兽药检验机构出具的产品</w:t>
      </w:r>
      <w:r w:rsidRPr="00BA3E19">
        <w:rPr>
          <w:rFonts w:hAnsi="宋体"/>
          <w:szCs w:val="21"/>
        </w:rPr>
        <w:t>检验合格报告。</w:t>
      </w:r>
    </w:p>
    <w:p w:rsidR="00BB5FDF" w:rsidRPr="007C071E" w:rsidRDefault="00BB5FDF" w:rsidP="00BB5FDF">
      <w:pPr>
        <w:spacing w:line="360" w:lineRule="auto"/>
        <w:outlineLvl w:val="3"/>
        <w:rPr>
          <w:rFonts w:ascii="黑体" w:eastAsia="黑体" w:hAnsi="宋体" w:hint="eastAsia"/>
          <w:bCs/>
          <w:sz w:val="28"/>
          <w:szCs w:val="28"/>
        </w:rPr>
      </w:pPr>
      <w:r w:rsidRPr="007C071E">
        <w:rPr>
          <w:rFonts w:ascii="黑体" w:eastAsia="黑体" w:hAnsi="宋体" w:hint="eastAsia"/>
          <w:bCs/>
          <w:sz w:val="28"/>
          <w:szCs w:val="28"/>
        </w:rPr>
        <w:t>（三）给药方案</w:t>
      </w:r>
    </w:p>
    <w:p w:rsidR="00BB5FDF" w:rsidRPr="00BA3E19" w:rsidRDefault="00BB5FDF" w:rsidP="00BB5FDF">
      <w:pPr>
        <w:spacing w:line="360" w:lineRule="auto"/>
        <w:ind w:firstLineChars="200" w:firstLine="420"/>
        <w:rPr>
          <w:rFonts w:hAnsi="宋体" w:hint="eastAsia"/>
          <w:szCs w:val="21"/>
        </w:rPr>
      </w:pPr>
      <w:r w:rsidRPr="00BA3E19">
        <w:rPr>
          <w:rFonts w:hAnsi="宋体"/>
          <w:szCs w:val="21"/>
        </w:rPr>
        <w:t>按照受试药物拟在临床</w:t>
      </w:r>
      <w:r w:rsidRPr="00BA3E19">
        <w:rPr>
          <w:rFonts w:hAnsi="宋体" w:hint="eastAsia"/>
          <w:szCs w:val="21"/>
        </w:rPr>
        <w:t>推荐</w:t>
      </w:r>
      <w:r w:rsidRPr="00BA3E19">
        <w:rPr>
          <w:rFonts w:hAnsi="宋体"/>
          <w:szCs w:val="21"/>
        </w:rPr>
        <w:t>的给药方案</w:t>
      </w:r>
      <w:r w:rsidRPr="00BA3E19">
        <w:rPr>
          <w:rFonts w:hAnsi="宋体" w:hint="eastAsia"/>
          <w:szCs w:val="21"/>
        </w:rPr>
        <w:t>给药</w:t>
      </w:r>
      <w:r w:rsidRPr="00BA3E19">
        <w:rPr>
          <w:rFonts w:hAnsi="宋体"/>
          <w:szCs w:val="21"/>
        </w:rPr>
        <w:t>，包括给药方法</w:t>
      </w:r>
      <w:r w:rsidRPr="00BA3E19">
        <w:rPr>
          <w:rFonts w:hAnsi="宋体" w:hint="eastAsia"/>
          <w:szCs w:val="21"/>
        </w:rPr>
        <w:t>、</w:t>
      </w:r>
      <w:r w:rsidRPr="00BA3E19">
        <w:rPr>
          <w:rFonts w:hAnsi="宋体"/>
          <w:szCs w:val="21"/>
        </w:rPr>
        <w:t>给药剂量、多次给药的给药间隔时间</w:t>
      </w:r>
      <w:r w:rsidRPr="00BA3E19">
        <w:rPr>
          <w:rFonts w:hAnsi="宋体" w:hint="eastAsia"/>
          <w:szCs w:val="21"/>
        </w:rPr>
        <w:t>和疗程等</w:t>
      </w:r>
      <w:r w:rsidRPr="00BA3E19">
        <w:rPr>
          <w:rFonts w:hAnsi="宋体"/>
          <w:szCs w:val="21"/>
        </w:rPr>
        <w:t>。</w:t>
      </w:r>
      <w:r w:rsidRPr="00BA3E19">
        <w:rPr>
          <w:rFonts w:hAnsi="宋体" w:hint="eastAsia"/>
          <w:szCs w:val="21"/>
        </w:rPr>
        <w:t>对照药物应严格按照批准的说明书给药。</w:t>
      </w:r>
    </w:p>
    <w:p w:rsidR="00BB5FDF" w:rsidRPr="007C071E" w:rsidRDefault="00BB5FDF" w:rsidP="00BB5FDF">
      <w:pPr>
        <w:spacing w:line="360" w:lineRule="auto"/>
        <w:outlineLvl w:val="3"/>
        <w:rPr>
          <w:rFonts w:ascii="黑体" w:eastAsia="黑体" w:hAnsi="宋体" w:hint="eastAsia"/>
          <w:bCs/>
          <w:sz w:val="28"/>
          <w:szCs w:val="28"/>
        </w:rPr>
      </w:pPr>
      <w:r w:rsidRPr="007C071E">
        <w:rPr>
          <w:rFonts w:ascii="黑体" w:eastAsia="黑体" w:hAnsi="宋体" w:hint="eastAsia"/>
          <w:bCs/>
          <w:sz w:val="28"/>
          <w:szCs w:val="28"/>
        </w:rPr>
        <w:t>（四）试验周期</w:t>
      </w:r>
    </w:p>
    <w:p w:rsidR="00BB5FDF" w:rsidRPr="00BA3E19" w:rsidRDefault="00BB5FDF" w:rsidP="00BB5FDF">
      <w:pPr>
        <w:spacing w:line="360" w:lineRule="auto"/>
        <w:ind w:firstLineChars="200" w:firstLine="420"/>
        <w:rPr>
          <w:rFonts w:hAnsi="宋体"/>
          <w:szCs w:val="21"/>
        </w:rPr>
      </w:pPr>
      <w:r w:rsidRPr="00BA3E19">
        <w:rPr>
          <w:rFonts w:hAnsi="宋体" w:hint="eastAsia"/>
          <w:szCs w:val="21"/>
        </w:rPr>
        <w:t>根据体外寄生虫的生活周期，确定抗体外寄生虫药物的试验周期。按照受试药物的适应症与用药说明给药，试验用药的时间至少为推荐的用药时间。停药后</w:t>
      </w:r>
      <w:r w:rsidRPr="00BA3E19">
        <w:rPr>
          <w:rFonts w:hAnsi="宋体" w:hint="eastAsia"/>
          <w:szCs w:val="21"/>
        </w:rPr>
        <w:t>7</w:t>
      </w:r>
      <w:r w:rsidRPr="00BA3E19">
        <w:rPr>
          <w:rFonts w:hAnsi="宋体" w:hint="eastAsia"/>
          <w:szCs w:val="21"/>
        </w:rPr>
        <w:t>天内至少随访</w:t>
      </w:r>
      <w:r w:rsidRPr="00BA3E19">
        <w:rPr>
          <w:rFonts w:hAnsi="宋体" w:hint="eastAsia"/>
          <w:szCs w:val="21"/>
        </w:rPr>
        <w:t>1</w:t>
      </w:r>
      <w:r w:rsidRPr="00BA3E19">
        <w:rPr>
          <w:rFonts w:hAnsi="宋体" w:hint="eastAsia"/>
          <w:szCs w:val="21"/>
        </w:rPr>
        <w:t>次。</w:t>
      </w:r>
    </w:p>
    <w:p w:rsidR="00BB5FDF" w:rsidRPr="007C071E" w:rsidRDefault="00BB5FDF" w:rsidP="00BB5FDF">
      <w:pPr>
        <w:spacing w:line="360" w:lineRule="auto"/>
        <w:outlineLvl w:val="3"/>
        <w:rPr>
          <w:rFonts w:ascii="黑体" w:eastAsia="黑体" w:hAnsi="宋体" w:hint="eastAsia"/>
          <w:bCs/>
          <w:sz w:val="28"/>
          <w:szCs w:val="28"/>
        </w:rPr>
      </w:pPr>
      <w:r w:rsidRPr="007C071E">
        <w:rPr>
          <w:rFonts w:ascii="黑体" w:eastAsia="黑体" w:hAnsi="宋体" w:hint="eastAsia"/>
          <w:bCs/>
          <w:sz w:val="28"/>
          <w:szCs w:val="28"/>
        </w:rPr>
        <w:t>（五）试验分组</w:t>
      </w:r>
    </w:p>
    <w:p w:rsidR="00BB5FDF" w:rsidRPr="00BA3E19" w:rsidRDefault="00BB5FDF" w:rsidP="00BB5FDF">
      <w:pPr>
        <w:spacing w:line="360" w:lineRule="auto"/>
        <w:ind w:firstLineChars="200" w:firstLine="420"/>
        <w:rPr>
          <w:rFonts w:hAnsi="宋体" w:hint="eastAsia"/>
          <w:szCs w:val="21"/>
        </w:rPr>
      </w:pPr>
      <w:r w:rsidRPr="00BA3E19">
        <w:rPr>
          <w:rFonts w:hAnsi="宋体" w:hint="eastAsia"/>
          <w:szCs w:val="21"/>
        </w:rPr>
        <w:t>试验要求分成以下</w:t>
      </w:r>
      <w:r w:rsidRPr="00BA3E19">
        <w:rPr>
          <w:rFonts w:hAnsi="宋体" w:hint="eastAsia"/>
          <w:szCs w:val="21"/>
        </w:rPr>
        <w:t>2</w:t>
      </w:r>
      <w:r w:rsidRPr="00BA3E19">
        <w:rPr>
          <w:rFonts w:hAnsi="宋体" w:hint="eastAsia"/>
          <w:szCs w:val="21"/>
        </w:rPr>
        <w:t>个组：</w:t>
      </w:r>
    </w:p>
    <w:p w:rsidR="00BB5FDF" w:rsidRPr="00BA3E19" w:rsidRDefault="00BB5FDF" w:rsidP="00BB5FDF">
      <w:pPr>
        <w:spacing w:line="360" w:lineRule="auto"/>
        <w:ind w:firstLineChars="200" w:firstLine="420"/>
        <w:rPr>
          <w:rFonts w:hAnsi="宋体" w:hint="eastAsia"/>
          <w:szCs w:val="21"/>
        </w:rPr>
      </w:pPr>
      <w:r w:rsidRPr="00BA3E19">
        <w:rPr>
          <w:rFonts w:hAnsi="宋体" w:hint="eastAsia"/>
          <w:szCs w:val="21"/>
        </w:rPr>
        <w:t>1.</w:t>
      </w:r>
      <w:r w:rsidRPr="00BA3E19">
        <w:rPr>
          <w:rFonts w:hAnsi="宋体" w:hint="eastAsia"/>
          <w:szCs w:val="21"/>
        </w:rPr>
        <w:t>受试药物组：推荐剂量；</w:t>
      </w:r>
    </w:p>
    <w:p w:rsidR="00BB5FDF" w:rsidRPr="00BA3E19" w:rsidRDefault="00BB5FDF" w:rsidP="00BB5FDF">
      <w:pPr>
        <w:spacing w:line="360" w:lineRule="auto"/>
        <w:ind w:firstLineChars="200" w:firstLine="420"/>
        <w:rPr>
          <w:rFonts w:hAnsi="宋体" w:hint="eastAsia"/>
          <w:szCs w:val="21"/>
        </w:rPr>
      </w:pPr>
      <w:r w:rsidRPr="00BA3E19">
        <w:rPr>
          <w:rFonts w:hAnsi="宋体" w:hint="eastAsia"/>
          <w:szCs w:val="21"/>
        </w:rPr>
        <w:t>2.</w:t>
      </w:r>
      <w:r w:rsidRPr="00BA3E19">
        <w:rPr>
          <w:rFonts w:hAnsi="宋体" w:hint="eastAsia"/>
          <w:szCs w:val="21"/>
        </w:rPr>
        <w:t>药物对照组：推荐剂量；</w:t>
      </w:r>
    </w:p>
    <w:p w:rsidR="00BB5FDF" w:rsidRPr="00BA3E19" w:rsidRDefault="00BB5FDF" w:rsidP="00BB5FDF">
      <w:pPr>
        <w:spacing w:line="360" w:lineRule="auto"/>
        <w:ind w:firstLineChars="200" w:firstLine="420"/>
        <w:rPr>
          <w:rFonts w:hAnsi="宋体" w:hint="eastAsia"/>
          <w:szCs w:val="21"/>
        </w:rPr>
      </w:pPr>
      <w:r w:rsidRPr="00BA3E19">
        <w:rPr>
          <w:rFonts w:hAnsi="宋体" w:hint="eastAsia"/>
          <w:szCs w:val="21"/>
        </w:rPr>
        <w:t>将动物按照随机方式分到试验组。</w:t>
      </w:r>
    </w:p>
    <w:p w:rsidR="00BB5FDF" w:rsidRPr="007C071E" w:rsidRDefault="00BB5FDF" w:rsidP="00BB5FDF">
      <w:pPr>
        <w:spacing w:line="360" w:lineRule="auto"/>
        <w:outlineLvl w:val="3"/>
        <w:rPr>
          <w:rFonts w:ascii="黑体" w:eastAsia="黑体" w:hAnsi="宋体" w:hint="eastAsia"/>
          <w:bCs/>
          <w:sz w:val="28"/>
          <w:szCs w:val="28"/>
        </w:rPr>
      </w:pPr>
      <w:r w:rsidRPr="007C071E">
        <w:rPr>
          <w:rFonts w:ascii="黑体" w:eastAsia="黑体" w:hAnsi="宋体" w:hint="eastAsia"/>
          <w:bCs/>
          <w:sz w:val="28"/>
          <w:szCs w:val="28"/>
        </w:rPr>
        <w:t>（六）观察指标</w:t>
      </w:r>
    </w:p>
    <w:p w:rsidR="00BB5FDF" w:rsidRPr="00BA3E19" w:rsidRDefault="00BB5FDF" w:rsidP="00BB5FDF">
      <w:pPr>
        <w:spacing w:line="360" w:lineRule="auto"/>
        <w:ind w:firstLineChars="200" w:firstLine="420"/>
        <w:rPr>
          <w:rFonts w:hAnsi="宋体" w:hint="eastAsia"/>
          <w:szCs w:val="21"/>
        </w:rPr>
      </w:pPr>
      <w:r w:rsidRPr="00BA3E19">
        <w:rPr>
          <w:rFonts w:hAnsi="宋体" w:hint="eastAsia"/>
          <w:szCs w:val="21"/>
        </w:rPr>
        <w:t>详细观察并记录试验开始前、试验开始后、给药过程中和停药后各个阶段受试动物的生理状态、临床症状，以及症状的发生、发展、消失和转归情况；并按照试验设计检测必要的血液常规指标和生化指标；检测与抗体外寄生虫效果有关的指标，并尽量使用定量指标来评估药效。</w:t>
      </w:r>
    </w:p>
    <w:p w:rsidR="00BB5FDF" w:rsidRPr="00BA3E19" w:rsidRDefault="00BB5FDF" w:rsidP="00BB5FDF">
      <w:pPr>
        <w:spacing w:line="360" w:lineRule="auto"/>
        <w:ind w:leftChars="100" w:left="210" w:firstLineChars="200" w:firstLine="420"/>
        <w:rPr>
          <w:rFonts w:ascii="宋体" w:hAnsi="宋体" w:hint="eastAsia"/>
          <w:szCs w:val="21"/>
        </w:rPr>
      </w:pPr>
      <w:r w:rsidRPr="00BA3E19">
        <w:rPr>
          <w:rFonts w:ascii="黑体" w:eastAsia="黑体" w:hAnsi="宋体" w:hint="eastAsia"/>
          <w:szCs w:val="21"/>
        </w:rPr>
        <w:t>1.临床检查</w:t>
      </w:r>
      <w:r w:rsidRPr="00BA3E19">
        <w:rPr>
          <w:rFonts w:ascii="宋体" w:hAnsi="宋体" w:hint="eastAsia"/>
          <w:szCs w:val="21"/>
        </w:rPr>
        <w:t>：进行临床全身检查，包括体温、呼吸、心率等常规指标；局部检查体表</w:t>
      </w:r>
      <w:r w:rsidRPr="00BA3E19">
        <w:rPr>
          <w:rFonts w:ascii="宋体" w:hAnsi="宋体" w:hint="eastAsia"/>
          <w:szCs w:val="21"/>
        </w:rPr>
        <w:lastRenderedPageBreak/>
        <w:t>瘙痒程度、皮肤破损程度、红疹或脓疹的数量，皮肤病灶的部位与分布情况；检查血液常规值、血液生化指标（必要时）等，观察给药后临床症状的消失和转归情况。</w:t>
      </w:r>
    </w:p>
    <w:p w:rsidR="00BB5FDF" w:rsidRPr="00BA3E19" w:rsidRDefault="00BB5FDF" w:rsidP="00BB5FDF">
      <w:pPr>
        <w:spacing w:line="360" w:lineRule="auto"/>
        <w:ind w:firstLineChars="200" w:firstLine="420"/>
        <w:rPr>
          <w:rFonts w:ascii="宋体" w:hAnsi="宋体" w:hint="eastAsia"/>
          <w:szCs w:val="21"/>
        </w:rPr>
      </w:pPr>
      <w:r w:rsidRPr="00BA3E19">
        <w:rPr>
          <w:rFonts w:ascii="黑体" w:eastAsia="黑体" w:hAnsi="宋体" w:hint="eastAsia"/>
          <w:szCs w:val="21"/>
        </w:rPr>
        <w:t>2.外寄生虫检查</w:t>
      </w:r>
      <w:r w:rsidRPr="00BA3E19">
        <w:rPr>
          <w:rFonts w:ascii="宋体" w:hAnsi="宋体" w:hint="eastAsia"/>
          <w:szCs w:val="21"/>
        </w:rPr>
        <w:t>：检测与驱虫效果有关的指标。取患部皮肤，显微镜下观察并计算局部病灶中外寄生虫的数量。</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对于跳蚤感染，通过跳蚤数量、蚤粪分布与数量等，确定药效。</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对于虱子感染，通过皮肤病灶的程度、拔毛检查等，确定药效。</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对于蜱叮咬性皮炎，根据蜱的数量和皮肤病损情况确定药效。</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对于疥螨感染，通过刮皮检查确定疥螨的数量，结合局部皮肤症状综合判断药效。</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对于蠕形螨病，通过刮皮检查蠕形螨的数量和细菌继发性感染的情况，结合皮肤病灶的分布和程度综合判断药效。</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对于耳螨感染，通过外耳道分泌物的检查，结合耳螨的数量与耳部炎性病灶的减轻程度，综合判断药效。</w:t>
      </w:r>
    </w:p>
    <w:p w:rsidR="00BB5FDF" w:rsidRPr="00BA3E19" w:rsidRDefault="00BB5FDF" w:rsidP="00BB5FDF">
      <w:pPr>
        <w:spacing w:line="360" w:lineRule="auto"/>
        <w:ind w:firstLineChars="200" w:firstLine="420"/>
        <w:rPr>
          <w:rFonts w:ascii="宋体" w:hAnsi="宋体" w:hint="eastAsia"/>
          <w:szCs w:val="21"/>
        </w:rPr>
      </w:pPr>
      <w:r w:rsidRPr="00BA3E19">
        <w:rPr>
          <w:rFonts w:ascii="黑体" w:eastAsia="黑体" w:hAnsi="宋体" w:hint="eastAsia"/>
          <w:szCs w:val="21"/>
        </w:rPr>
        <w:t>3.病理剖检</w:t>
      </w:r>
      <w:r w:rsidRPr="00BA3E19">
        <w:rPr>
          <w:rFonts w:ascii="宋体" w:hAnsi="宋体" w:hint="eastAsia"/>
          <w:szCs w:val="21"/>
        </w:rPr>
        <w:t>：应对死亡的试验动物进行病理剖检，必要时进行相关的组织病理学检查，并提供照片，以确定死亡与药物之间是否存在一定关系。</w:t>
      </w:r>
    </w:p>
    <w:p w:rsidR="00BB5FDF" w:rsidRPr="007C071E" w:rsidRDefault="00BB5FDF" w:rsidP="00BB5FDF">
      <w:pPr>
        <w:spacing w:line="360" w:lineRule="auto"/>
        <w:outlineLvl w:val="3"/>
        <w:rPr>
          <w:rFonts w:ascii="黑体" w:eastAsia="黑体" w:hAnsi="宋体" w:hint="eastAsia"/>
          <w:bCs/>
          <w:sz w:val="28"/>
          <w:szCs w:val="28"/>
        </w:rPr>
      </w:pPr>
      <w:r w:rsidRPr="007C071E">
        <w:rPr>
          <w:rFonts w:ascii="黑体" w:eastAsia="黑体" w:hAnsi="宋体" w:hint="eastAsia"/>
          <w:bCs/>
          <w:sz w:val="28"/>
          <w:szCs w:val="28"/>
        </w:rPr>
        <w:t>（七）统计分析</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选择合适的统计分析程序，对数据进行分析。将受试药物组与药物对照组进行显著性比较，确认受试药物的治疗效果及其剂量。确定受试药物对自然感染病例的临床药效，观察并记录药物的不良反应，提出药物的临床应用注意事项等。</w:t>
      </w:r>
    </w:p>
    <w:p w:rsidR="00BB5FDF" w:rsidRPr="007C071E" w:rsidRDefault="00BB5FDF" w:rsidP="00BB5FDF">
      <w:pPr>
        <w:spacing w:line="360" w:lineRule="auto"/>
        <w:outlineLvl w:val="3"/>
        <w:rPr>
          <w:rFonts w:ascii="黑体" w:eastAsia="黑体" w:hAnsi="宋体" w:hint="eastAsia"/>
          <w:bCs/>
          <w:sz w:val="28"/>
          <w:szCs w:val="28"/>
        </w:rPr>
      </w:pPr>
      <w:r w:rsidRPr="007C071E">
        <w:rPr>
          <w:rFonts w:ascii="黑体" w:eastAsia="黑体" w:hAnsi="宋体" w:hint="eastAsia"/>
          <w:bCs/>
          <w:sz w:val="28"/>
          <w:szCs w:val="28"/>
        </w:rPr>
        <w:t>（八）结果评价</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药效评价以皮肤（或耳部）中体外寄生虫数量变化指标为主要判断标准，结合临床症状作综合判断。检查每只动物的体外寄生虫数（和虫卵数），计算虫体（虫卵）减少率，按以下标准判断各组的药效：</w:t>
      </w:r>
    </w:p>
    <w:p w:rsidR="00BB5FDF" w:rsidRPr="00BA3E19" w:rsidRDefault="00BB5FDF" w:rsidP="00BB5FDF">
      <w:pPr>
        <w:spacing w:line="360" w:lineRule="auto"/>
        <w:ind w:firstLineChars="200" w:firstLine="420"/>
        <w:rPr>
          <w:rFonts w:ascii="宋体" w:hAnsi="宋体" w:hint="eastAsia"/>
          <w:szCs w:val="21"/>
        </w:rPr>
      </w:pPr>
      <w:r w:rsidRPr="00BA3E19">
        <w:rPr>
          <w:rFonts w:ascii="黑体" w:eastAsia="黑体" w:hAnsi="宋体" w:hint="eastAsia"/>
          <w:szCs w:val="21"/>
        </w:rPr>
        <w:t>1.有效</w:t>
      </w:r>
      <w:r w:rsidRPr="00BA3E19">
        <w:rPr>
          <w:rFonts w:ascii="宋体" w:hAnsi="宋体" w:hint="eastAsia"/>
          <w:szCs w:val="21"/>
        </w:rPr>
        <w:t>：用药治疗期间和用药结束后，皮肤（或耳部）的体外寄生虫（和虫卵）数量平均减少率≥90%，患部无瘙痒，无红疹、皮屑或试验动物自我啃咬的损伤。</w:t>
      </w:r>
    </w:p>
    <w:p w:rsidR="00BB5FDF" w:rsidRPr="00BA3E19" w:rsidRDefault="00BB5FDF" w:rsidP="00BB5FDF">
      <w:pPr>
        <w:spacing w:line="360" w:lineRule="auto"/>
        <w:ind w:firstLineChars="200" w:firstLine="420"/>
        <w:rPr>
          <w:rFonts w:ascii="宋体" w:hAnsi="宋体" w:hint="eastAsia"/>
          <w:szCs w:val="21"/>
        </w:rPr>
      </w:pPr>
      <w:r w:rsidRPr="00BA3E19">
        <w:rPr>
          <w:rFonts w:ascii="黑体" w:eastAsia="黑体" w:hAnsi="宋体" w:hint="eastAsia"/>
          <w:szCs w:val="21"/>
        </w:rPr>
        <w:t>2.无效</w:t>
      </w:r>
      <w:r w:rsidRPr="00BA3E19">
        <w:rPr>
          <w:rFonts w:ascii="宋体" w:hAnsi="宋体" w:hint="eastAsia"/>
          <w:szCs w:val="21"/>
        </w:rPr>
        <w:t>：用药治疗期间和用药结束后，皮肤（或耳部）的体外寄生虫（和虫卵）数量平均减少率</w:t>
      </w:r>
      <w:r w:rsidRPr="00BA3E19">
        <w:rPr>
          <w:szCs w:val="21"/>
        </w:rPr>
        <w:t>&lt;</w:t>
      </w:r>
      <w:r w:rsidRPr="00BA3E19">
        <w:rPr>
          <w:rFonts w:ascii="宋体" w:hAnsi="宋体" w:hint="eastAsia"/>
          <w:szCs w:val="21"/>
        </w:rPr>
        <w:t>90%，患部仍有瘙痒，红疹、皮屑等，动物自我啃咬性损伤明显存在。</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受试药物组应与药物对照组的体外寄生虫（和虫卵）数量平均减少率无显著性差异。</w:t>
      </w:r>
    </w:p>
    <w:p w:rsidR="00BB5FDF" w:rsidRPr="007C071E" w:rsidRDefault="00BB5FDF" w:rsidP="00BB5FDF">
      <w:pPr>
        <w:spacing w:before="100" w:beforeAutospacing="1" w:after="100" w:afterAutospacing="1" w:line="400" w:lineRule="exact"/>
        <w:jc w:val="center"/>
        <w:outlineLvl w:val="2"/>
        <w:rPr>
          <w:rFonts w:eastAsia="黑体"/>
          <w:bCs/>
          <w:sz w:val="30"/>
          <w:szCs w:val="30"/>
        </w:rPr>
      </w:pPr>
      <w:r w:rsidRPr="007C071E">
        <w:rPr>
          <w:rFonts w:eastAsia="黑体"/>
          <w:bCs/>
          <w:sz w:val="30"/>
          <w:szCs w:val="30"/>
        </w:rPr>
        <w:t>三、试验报告</w:t>
      </w:r>
    </w:p>
    <w:p w:rsidR="00BB5FDF" w:rsidRPr="00BA3E19" w:rsidRDefault="00BB5FDF" w:rsidP="00BB5FDF">
      <w:pPr>
        <w:spacing w:line="360" w:lineRule="auto"/>
        <w:ind w:firstLineChars="200" w:firstLine="420"/>
        <w:rPr>
          <w:rFonts w:ascii="宋体" w:hAnsi="宋体"/>
          <w:szCs w:val="21"/>
        </w:rPr>
      </w:pPr>
      <w:r w:rsidRPr="00BA3E19">
        <w:rPr>
          <w:rFonts w:ascii="宋体" w:hAnsi="宋体"/>
          <w:szCs w:val="21"/>
        </w:rPr>
        <w:lastRenderedPageBreak/>
        <w:t>为公正、科学地评价药物疗效，对试验报告内容做如下要求：</w:t>
      </w:r>
    </w:p>
    <w:p w:rsidR="00BB5FDF" w:rsidRPr="00BA3E19" w:rsidRDefault="00BB5FDF" w:rsidP="00BB5FDF">
      <w:pPr>
        <w:spacing w:line="360" w:lineRule="auto"/>
        <w:ind w:firstLineChars="200" w:firstLine="420"/>
        <w:rPr>
          <w:rFonts w:ascii="宋体" w:hAnsi="宋体"/>
          <w:szCs w:val="21"/>
        </w:rPr>
      </w:pPr>
      <w:r w:rsidRPr="00BA3E19">
        <w:rPr>
          <w:rFonts w:ascii="宋体" w:hAnsi="宋体" w:hint="eastAsia"/>
          <w:szCs w:val="21"/>
        </w:rPr>
        <w:t>1.</w:t>
      </w:r>
      <w:r w:rsidRPr="00BA3E19">
        <w:rPr>
          <w:rFonts w:ascii="宋体" w:hAnsi="宋体"/>
          <w:szCs w:val="21"/>
        </w:rPr>
        <w:t>试验目的。</w:t>
      </w:r>
    </w:p>
    <w:p w:rsidR="00BB5FDF" w:rsidRPr="00BA3E19" w:rsidRDefault="00BB5FDF" w:rsidP="00BB5FDF">
      <w:pPr>
        <w:spacing w:line="360" w:lineRule="auto"/>
        <w:ind w:firstLineChars="200" w:firstLine="420"/>
        <w:rPr>
          <w:rFonts w:ascii="宋体" w:hAnsi="宋体"/>
          <w:szCs w:val="21"/>
        </w:rPr>
      </w:pPr>
      <w:r w:rsidRPr="00BA3E19">
        <w:rPr>
          <w:rFonts w:ascii="宋体" w:hAnsi="宋体" w:hint="eastAsia"/>
          <w:szCs w:val="21"/>
        </w:rPr>
        <w:t>2.</w:t>
      </w:r>
      <w:r w:rsidRPr="00BA3E19">
        <w:rPr>
          <w:rFonts w:ascii="宋体" w:hAnsi="宋体"/>
          <w:szCs w:val="21"/>
        </w:rPr>
        <w:t>试验</w:t>
      </w:r>
      <w:r w:rsidRPr="00BA3E19">
        <w:rPr>
          <w:rFonts w:ascii="宋体" w:hAnsi="宋体" w:hint="eastAsia"/>
          <w:szCs w:val="21"/>
        </w:rPr>
        <w:t>时间与地点</w:t>
      </w:r>
      <w:r w:rsidRPr="00BA3E19">
        <w:rPr>
          <w:rFonts w:ascii="宋体" w:hAnsi="宋体"/>
          <w:szCs w:val="21"/>
        </w:rPr>
        <w:t>。</w:t>
      </w:r>
    </w:p>
    <w:p w:rsidR="00BB5FDF" w:rsidRPr="00BA3E19" w:rsidRDefault="00BB5FDF" w:rsidP="00BB5FDF">
      <w:pPr>
        <w:spacing w:line="360" w:lineRule="auto"/>
        <w:ind w:firstLineChars="200" w:firstLine="420"/>
        <w:rPr>
          <w:rFonts w:ascii="宋体" w:hAnsi="宋体"/>
          <w:szCs w:val="21"/>
        </w:rPr>
      </w:pPr>
      <w:r w:rsidRPr="00BA3E19">
        <w:rPr>
          <w:rFonts w:ascii="宋体" w:hAnsi="宋体" w:hint="eastAsia"/>
          <w:szCs w:val="21"/>
        </w:rPr>
        <w:t>3.</w:t>
      </w:r>
      <w:r w:rsidRPr="00BA3E19">
        <w:rPr>
          <w:rFonts w:ascii="宋体" w:hAnsi="宋体"/>
          <w:szCs w:val="21"/>
        </w:rPr>
        <w:t>试验</w:t>
      </w:r>
      <w:r w:rsidRPr="00BA3E19">
        <w:rPr>
          <w:rFonts w:ascii="宋体" w:hAnsi="宋体" w:hint="eastAsia"/>
          <w:szCs w:val="21"/>
        </w:rPr>
        <w:t>设计者、负责人、</w:t>
      </w:r>
      <w:r w:rsidRPr="00BA3E19">
        <w:rPr>
          <w:rFonts w:ascii="宋体" w:hAnsi="宋体"/>
          <w:szCs w:val="21"/>
        </w:rPr>
        <w:t>参加者</w:t>
      </w:r>
      <w:r w:rsidRPr="00BA3E19">
        <w:rPr>
          <w:rFonts w:ascii="宋体" w:hAnsi="宋体" w:hint="eastAsia"/>
          <w:szCs w:val="21"/>
        </w:rPr>
        <w:t>姓名和电子邮箱</w:t>
      </w:r>
      <w:r w:rsidRPr="00BA3E19">
        <w:rPr>
          <w:rFonts w:ascii="宋体" w:hAnsi="宋体"/>
          <w:szCs w:val="21"/>
        </w:rPr>
        <w:t>。</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4.对照</w:t>
      </w:r>
      <w:r w:rsidRPr="00BA3E19">
        <w:rPr>
          <w:rFonts w:ascii="宋体" w:hAnsi="宋体"/>
          <w:szCs w:val="21"/>
        </w:rPr>
        <w:t>药物需注明</w:t>
      </w:r>
      <w:r w:rsidRPr="00BA3E19">
        <w:rPr>
          <w:rFonts w:ascii="宋体" w:hAnsi="宋体" w:hint="eastAsia"/>
          <w:szCs w:val="21"/>
        </w:rPr>
        <w:t>兽药</w:t>
      </w:r>
      <w:r w:rsidRPr="00BA3E19">
        <w:rPr>
          <w:rFonts w:ascii="宋体" w:hAnsi="宋体"/>
          <w:szCs w:val="21"/>
        </w:rPr>
        <w:t>名称、生产厂家、规格、生产批号和用法与用量。受试药物需注明</w:t>
      </w:r>
      <w:r w:rsidRPr="00BA3E19">
        <w:rPr>
          <w:rFonts w:ascii="宋体" w:hAnsi="宋体" w:hint="eastAsia"/>
          <w:szCs w:val="21"/>
        </w:rPr>
        <w:t>兽</w:t>
      </w:r>
      <w:r w:rsidRPr="00BA3E19">
        <w:rPr>
          <w:rFonts w:ascii="宋体" w:hAnsi="宋体"/>
          <w:szCs w:val="21"/>
        </w:rPr>
        <w:t>药名称、生产厂家、规格、</w:t>
      </w:r>
      <w:r w:rsidRPr="00BA3E19">
        <w:rPr>
          <w:rFonts w:ascii="宋体" w:hAnsi="宋体" w:hint="eastAsia"/>
          <w:szCs w:val="21"/>
        </w:rPr>
        <w:t>生产日期</w:t>
      </w:r>
      <w:r w:rsidRPr="00BA3E19">
        <w:rPr>
          <w:rFonts w:ascii="宋体" w:hAnsi="宋体"/>
          <w:szCs w:val="21"/>
        </w:rPr>
        <w:t>和生产批号</w:t>
      </w:r>
      <w:r w:rsidRPr="00BA3E19">
        <w:rPr>
          <w:rFonts w:ascii="宋体" w:hAnsi="宋体" w:hint="eastAsia"/>
          <w:szCs w:val="21"/>
        </w:rPr>
        <w:t>等</w:t>
      </w:r>
      <w:r w:rsidRPr="00BA3E19">
        <w:rPr>
          <w:rFonts w:ascii="宋体" w:hAnsi="宋体"/>
          <w:szCs w:val="21"/>
        </w:rPr>
        <w:t>。</w:t>
      </w:r>
    </w:p>
    <w:p w:rsidR="00BB5FDF" w:rsidRPr="00BA3E19" w:rsidRDefault="00BB5FDF" w:rsidP="00BB5FDF">
      <w:pPr>
        <w:spacing w:line="360" w:lineRule="auto"/>
        <w:ind w:firstLineChars="200" w:firstLine="420"/>
        <w:rPr>
          <w:rFonts w:ascii="宋体" w:hAnsi="宋体" w:hint="eastAsia"/>
          <w:szCs w:val="21"/>
        </w:rPr>
      </w:pPr>
      <w:r w:rsidRPr="00BA3E19">
        <w:rPr>
          <w:rFonts w:ascii="宋体" w:hAnsi="宋体" w:hint="eastAsia"/>
          <w:szCs w:val="21"/>
        </w:rPr>
        <w:t>5.</w:t>
      </w:r>
      <w:r w:rsidRPr="00BA3E19">
        <w:rPr>
          <w:rFonts w:ascii="宋体" w:hAnsi="宋体"/>
          <w:szCs w:val="21"/>
        </w:rPr>
        <w:t>总结</w:t>
      </w:r>
      <w:r w:rsidRPr="00BA3E19">
        <w:rPr>
          <w:rFonts w:ascii="宋体" w:hAnsi="宋体" w:hint="eastAsia"/>
          <w:szCs w:val="21"/>
        </w:rPr>
        <w:t>评价</w:t>
      </w:r>
      <w:r w:rsidRPr="00BA3E19">
        <w:rPr>
          <w:rFonts w:ascii="宋体" w:hAnsi="宋体"/>
          <w:szCs w:val="21"/>
        </w:rPr>
        <w:t>该药物的疗效，确认受试药物的适应症、推荐剂量、给药方法、给药次数、给药间隔、不良反应及其防治措施，注意事项等。</w:t>
      </w:r>
    </w:p>
    <w:p w:rsidR="00BB5FDF" w:rsidRPr="00BA3E19" w:rsidRDefault="00BB5FDF" w:rsidP="00BB5FDF">
      <w:pPr>
        <w:spacing w:line="360" w:lineRule="auto"/>
        <w:ind w:firstLineChars="200" w:firstLine="420"/>
        <w:rPr>
          <w:rFonts w:ascii="宋体" w:hAnsi="宋体"/>
          <w:szCs w:val="21"/>
        </w:rPr>
      </w:pPr>
      <w:r w:rsidRPr="00BA3E19">
        <w:rPr>
          <w:rFonts w:ascii="宋体" w:hAnsi="宋体" w:hint="eastAsia"/>
          <w:szCs w:val="21"/>
        </w:rPr>
        <w:t>6.</w:t>
      </w:r>
      <w:r w:rsidRPr="00BA3E19">
        <w:rPr>
          <w:rFonts w:ascii="宋体" w:hAnsi="宋体"/>
          <w:szCs w:val="21"/>
        </w:rPr>
        <w:t>试验数据，应有详细的试验原始记录。原始资料保存处、联系人、电话。</w:t>
      </w:r>
    </w:p>
    <w:p w:rsidR="00BB5FDF" w:rsidRPr="00BA3E19" w:rsidRDefault="00BB5FDF" w:rsidP="00BB5FDF">
      <w:pPr>
        <w:spacing w:line="360" w:lineRule="auto"/>
        <w:ind w:firstLineChars="200" w:firstLine="420"/>
        <w:rPr>
          <w:rFonts w:ascii="宋体" w:hAnsi="宋体"/>
          <w:szCs w:val="21"/>
        </w:rPr>
      </w:pPr>
      <w:r w:rsidRPr="00BA3E19">
        <w:rPr>
          <w:rFonts w:ascii="宋体" w:hAnsi="宋体" w:hint="eastAsia"/>
          <w:szCs w:val="21"/>
        </w:rPr>
        <w:t>7.</w:t>
      </w:r>
      <w:r w:rsidRPr="00BA3E19">
        <w:rPr>
          <w:rFonts w:ascii="宋体" w:hAnsi="宋体"/>
          <w:szCs w:val="21"/>
        </w:rPr>
        <w:t>试验</w:t>
      </w:r>
      <w:r w:rsidRPr="00BA3E19">
        <w:rPr>
          <w:rFonts w:ascii="宋体" w:hAnsi="宋体" w:hint="eastAsia"/>
          <w:szCs w:val="21"/>
        </w:rPr>
        <w:t>单位（加盖</w:t>
      </w:r>
      <w:r w:rsidRPr="00BA3E19">
        <w:rPr>
          <w:rFonts w:ascii="宋体" w:hAnsi="宋体"/>
          <w:szCs w:val="21"/>
        </w:rPr>
        <w:t>公章</w:t>
      </w:r>
      <w:r w:rsidRPr="00BA3E19">
        <w:rPr>
          <w:rFonts w:ascii="宋体" w:hAnsi="宋体" w:hint="eastAsia"/>
          <w:szCs w:val="21"/>
        </w:rPr>
        <w:t>）</w:t>
      </w:r>
      <w:r w:rsidRPr="00BA3E19">
        <w:rPr>
          <w:rFonts w:ascii="宋体" w:hAnsi="宋体"/>
          <w:szCs w:val="21"/>
        </w:rPr>
        <w:t>。</w:t>
      </w:r>
    </w:p>
    <w:p w:rsidR="00751717" w:rsidRPr="00BB5FDF" w:rsidRDefault="00751717" w:rsidP="00BB5FDF"/>
    <w:sectPr w:rsidR="00751717" w:rsidRPr="00BB5FDF">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B5FDF"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BB5FDF"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BB5FDF"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44185"/>
    <w:rsid w:val="00073ECD"/>
    <w:rsid w:val="000B29B6"/>
    <w:rsid w:val="000D43D9"/>
    <w:rsid w:val="001435B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B23AD"/>
    <w:rsid w:val="00AD2DBD"/>
    <w:rsid w:val="00B40DAE"/>
    <w:rsid w:val="00BA22A3"/>
    <w:rsid w:val="00BB5FDF"/>
    <w:rsid w:val="00BF51B1"/>
    <w:rsid w:val="00C53F10"/>
    <w:rsid w:val="00DC3765"/>
    <w:rsid w:val="00EC33AC"/>
    <w:rsid w:val="00EF0D99"/>
    <w:rsid w:val="00F56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2024-03-19T00:02:00Z</dcterms:created>
  <dcterms:modified xsi:type="dcterms:W3CDTF">2024-03-19T00:02:00Z</dcterms:modified>
</cp:coreProperties>
</file>