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6FA" w:rsidRPr="003144C1" w:rsidRDefault="00A916FA" w:rsidP="00A916FA">
      <w:pPr>
        <w:pStyle w:val="ab"/>
        <w:spacing w:before="0" w:after="0" w:line="360" w:lineRule="auto"/>
        <w:ind w:firstLine="720"/>
        <w:outlineLvl w:val="1"/>
        <w:rPr>
          <w:rFonts w:ascii="Times New Roman"/>
          <w:sz w:val="36"/>
          <w:szCs w:val="36"/>
        </w:rPr>
      </w:pPr>
      <w:bookmarkStart w:id="0" w:name="_Toc308442095"/>
      <w:bookmarkStart w:id="1" w:name="_GoBack"/>
      <w:r w:rsidRPr="003144C1">
        <w:rPr>
          <w:rFonts w:ascii="Times New Roman"/>
          <w:sz w:val="36"/>
          <w:szCs w:val="36"/>
        </w:rPr>
        <w:t>兽药</w:t>
      </w:r>
      <w:r w:rsidRPr="003144C1">
        <w:rPr>
          <w:rFonts w:ascii="Times New Roman"/>
          <w:sz w:val="36"/>
          <w:szCs w:val="36"/>
        </w:rPr>
        <w:t>30</w:t>
      </w:r>
      <w:r w:rsidRPr="003144C1">
        <w:rPr>
          <w:rFonts w:ascii="Times New Roman"/>
          <w:sz w:val="36"/>
          <w:szCs w:val="36"/>
        </w:rPr>
        <w:t>天和</w:t>
      </w:r>
      <w:r w:rsidRPr="003144C1">
        <w:rPr>
          <w:rFonts w:ascii="Times New Roman"/>
          <w:sz w:val="36"/>
          <w:szCs w:val="36"/>
        </w:rPr>
        <w:t>90</w:t>
      </w:r>
      <w:r w:rsidRPr="003144C1">
        <w:rPr>
          <w:rFonts w:ascii="Times New Roman"/>
          <w:sz w:val="36"/>
          <w:szCs w:val="36"/>
        </w:rPr>
        <w:t>天喂养试验指导原则</w:t>
      </w:r>
      <w:bookmarkEnd w:id="0"/>
    </w:p>
    <w:bookmarkEnd w:id="1"/>
    <w:p w:rsidR="00A916FA" w:rsidRPr="003144C1" w:rsidRDefault="00A916FA" w:rsidP="00A916FA">
      <w:pPr>
        <w:pStyle w:val="aa"/>
        <w:spacing w:line="360" w:lineRule="auto"/>
        <w:ind w:firstLineChars="0" w:firstLine="0"/>
        <w:jc w:val="center"/>
        <w:rPr>
          <w:rFonts w:ascii="Times New Roman" w:eastAsia="黑体"/>
          <w:sz w:val="30"/>
          <w:szCs w:val="30"/>
        </w:rPr>
      </w:pPr>
      <w:r w:rsidRPr="003144C1">
        <w:rPr>
          <w:rFonts w:ascii="Times New Roman" w:eastAsia="黑体"/>
          <w:sz w:val="30"/>
          <w:szCs w:val="30"/>
        </w:rPr>
        <w:t>一、概述</w:t>
      </w:r>
    </w:p>
    <w:p w:rsidR="00A916FA" w:rsidRPr="003144C1" w:rsidRDefault="00A916FA" w:rsidP="00A916FA">
      <w:pPr>
        <w:pStyle w:val="aa"/>
        <w:spacing w:line="360" w:lineRule="auto"/>
        <w:ind w:firstLineChars="0" w:firstLine="0"/>
        <w:rPr>
          <w:rFonts w:ascii="Times New Roman" w:eastAsia="黑体"/>
          <w:sz w:val="28"/>
          <w:szCs w:val="28"/>
        </w:rPr>
      </w:pPr>
      <w:r w:rsidRPr="003144C1">
        <w:rPr>
          <w:rFonts w:ascii="Times New Roman" w:eastAsia="黑体"/>
          <w:sz w:val="28"/>
          <w:szCs w:val="28"/>
        </w:rPr>
        <w:t>（一）定义与目的</w:t>
      </w:r>
    </w:p>
    <w:p w:rsidR="00A916FA" w:rsidRPr="00000D16" w:rsidRDefault="00A916FA" w:rsidP="00A916FA">
      <w:pPr>
        <w:pStyle w:val="ac"/>
        <w:spacing w:line="360" w:lineRule="auto"/>
        <w:ind w:firstLineChars="200" w:firstLine="420"/>
        <w:outlineLvl w:val="9"/>
        <w:rPr>
          <w:rFonts w:eastAsia="宋体"/>
          <w:szCs w:val="21"/>
        </w:rPr>
      </w:pPr>
      <w:r w:rsidRPr="00000D16">
        <w:rPr>
          <w:rFonts w:eastAsia="宋体"/>
          <w:szCs w:val="21"/>
        </w:rPr>
        <w:t>当评价某受试药物的毒作用特点时，在了解受试药物的纯度、溶解特性、稳定性等理化性质和有关毒性的初步资料之后，可进行</w:t>
      </w:r>
      <w:r w:rsidRPr="00000D16">
        <w:rPr>
          <w:rFonts w:eastAsia="宋体"/>
          <w:szCs w:val="21"/>
        </w:rPr>
        <w:t>30</w:t>
      </w:r>
      <w:r w:rsidRPr="00000D16">
        <w:rPr>
          <w:rFonts w:eastAsia="宋体"/>
          <w:szCs w:val="21"/>
        </w:rPr>
        <w:t>天或</w:t>
      </w:r>
      <w:r w:rsidRPr="00000D16">
        <w:rPr>
          <w:rFonts w:eastAsia="宋体"/>
          <w:szCs w:val="21"/>
        </w:rPr>
        <w:t>90</w:t>
      </w:r>
      <w:r w:rsidRPr="00000D16">
        <w:rPr>
          <w:rFonts w:eastAsia="宋体"/>
          <w:szCs w:val="21"/>
        </w:rPr>
        <w:t>天喂养试验，以提出较长期喂饲不同剂量的受试药物对动物引起有害效应的剂量、毒作用性质和靶器官，估计亚慢性摄入的危险性。</w:t>
      </w:r>
      <w:r w:rsidRPr="00000D16">
        <w:rPr>
          <w:rFonts w:eastAsia="宋体"/>
          <w:szCs w:val="21"/>
        </w:rPr>
        <w:t>90</w:t>
      </w:r>
      <w:r w:rsidRPr="00000D16">
        <w:rPr>
          <w:rFonts w:eastAsia="宋体"/>
          <w:szCs w:val="21"/>
        </w:rPr>
        <w:t>天喂养试验所确定的</w:t>
      </w:r>
      <w:proofErr w:type="gramStart"/>
      <w:r w:rsidRPr="00000D16">
        <w:rPr>
          <w:rFonts w:eastAsia="宋体"/>
          <w:szCs w:val="21"/>
        </w:rPr>
        <w:t>最大未</w:t>
      </w:r>
      <w:proofErr w:type="gramEnd"/>
      <w:r w:rsidRPr="00000D16">
        <w:rPr>
          <w:rFonts w:eastAsia="宋体"/>
          <w:szCs w:val="21"/>
        </w:rPr>
        <w:t>观察到有害作用剂量可为慢性试验的剂量选择和观察指标提供依据。</w:t>
      </w:r>
    </w:p>
    <w:p w:rsidR="00A916FA" w:rsidRPr="00000D16" w:rsidRDefault="00A916FA" w:rsidP="00A916FA">
      <w:pPr>
        <w:pStyle w:val="ac"/>
        <w:spacing w:line="360" w:lineRule="auto"/>
        <w:ind w:firstLineChars="200" w:firstLine="420"/>
        <w:outlineLvl w:val="9"/>
        <w:rPr>
          <w:rFonts w:eastAsia="宋体"/>
          <w:szCs w:val="21"/>
        </w:rPr>
      </w:pPr>
      <w:r w:rsidRPr="00000D16">
        <w:rPr>
          <w:rFonts w:eastAsia="宋体"/>
          <w:szCs w:val="21"/>
        </w:rPr>
        <w:t>为了确保</w:t>
      </w:r>
      <w:r w:rsidRPr="00000D16">
        <w:rPr>
          <w:rFonts w:eastAsia="宋体"/>
          <w:szCs w:val="21"/>
        </w:rPr>
        <w:t>30</w:t>
      </w:r>
      <w:r w:rsidRPr="00000D16">
        <w:rPr>
          <w:rFonts w:eastAsia="宋体"/>
          <w:szCs w:val="21"/>
        </w:rPr>
        <w:t>天或</w:t>
      </w:r>
      <w:r w:rsidRPr="00000D16">
        <w:rPr>
          <w:rFonts w:eastAsia="宋体"/>
          <w:szCs w:val="21"/>
        </w:rPr>
        <w:t>90</w:t>
      </w:r>
      <w:r w:rsidRPr="00000D16">
        <w:rPr>
          <w:rFonts w:eastAsia="宋体"/>
          <w:szCs w:val="21"/>
        </w:rPr>
        <w:t>天喂养试验结果的真实性、可靠性和</w:t>
      </w:r>
      <w:proofErr w:type="gramStart"/>
      <w:r w:rsidRPr="00000D16">
        <w:rPr>
          <w:rFonts w:eastAsia="宋体"/>
          <w:szCs w:val="21"/>
        </w:rPr>
        <w:t>可</w:t>
      </w:r>
      <w:proofErr w:type="gramEnd"/>
      <w:r w:rsidRPr="00000D16">
        <w:rPr>
          <w:rFonts w:eastAsia="宋体"/>
          <w:szCs w:val="21"/>
        </w:rPr>
        <w:t>追溯性，根据新兽药研究的规律，结合国内兽药毒理学评价的实际情况制定了本指导原则。</w:t>
      </w:r>
    </w:p>
    <w:p w:rsidR="00A916FA" w:rsidRPr="003144C1" w:rsidRDefault="00A916FA" w:rsidP="00A916FA">
      <w:pPr>
        <w:pStyle w:val="aa"/>
        <w:spacing w:line="360" w:lineRule="auto"/>
        <w:ind w:firstLineChars="0" w:firstLine="0"/>
        <w:rPr>
          <w:rFonts w:ascii="Times New Roman" w:eastAsia="黑体"/>
          <w:sz w:val="28"/>
          <w:szCs w:val="28"/>
        </w:rPr>
      </w:pPr>
      <w:r w:rsidRPr="003144C1">
        <w:rPr>
          <w:rFonts w:ascii="Times New Roman" w:eastAsia="黑体"/>
          <w:sz w:val="28"/>
          <w:szCs w:val="28"/>
        </w:rPr>
        <w:t>（二）适用范围</w:t>
      </w:r>
    </w:p>
    <w:p w:rsidR="00A916FA" w:rsidRPr="00000D16" w:rsidRDefault="00A916FA" w:rsidP="00A916FA">
      <w:pPr>
        <w:pStyle w:val="ac"/>
        <w:spacing w:line="360" w:lineRule="auto"/>
        <w:ind w:firstLineChars="200" w:firstLine="420"/>
        <w:outlineLvl w:val="9"/>
        <w:rPr>
          <w:rFonts w:eastAsia="宋体"/>
          <w:szCs w:val="21"/>
        </w:rPr>
      </w:pPr>
      <w:r w:rsidRPr="00000D16">
        <w:rPr>
          <w:rFonts w:eastAsia="宋体"/>
          <w:szCs w:val="21"/>
        </w:rPr>
        <w:t>本指导原则适用于评价兽用化学药品、中兽药、消毒剂及饲料药物添加剂对动物引起的有害效应。</w:t>
      </w:r>
    </w:p>
    <w:p w:rsidR="00A916FA" w:rsidRPr="003144C1" w:rsidRDefault="00A916FA" w:rsidP="00A916FA">
      <w:pPr>
        <w:pStyle w:val="aa"/>
        <w:spacing w:line="360" w:lineRule="auto"/>
        <w:ind w:firstLineChars="0" w:firstLine="0"/>
        <w:jc w:val="center"/>
        <w:rPr>
          <w:rFonts w:ascii="Times New Roman" w:eastAsia="黑体"/>
          <w:sz w:val="30"/>
          <w:szCs w:val="30"/>
        </w:rPr>
      </w:pPr>
      <w:r w:rsidRPr="003144C1">
        <w:rPr>
          <w:rFonts w:ascii="Times New Roman" w:eastAsia="黑体"/>
          <w:sz w:val="30"/>
          <w:szCs w:val="30"/>
        </w:rPr>
        <w:t>二、试验设计</w:t>
      </w:r>
    </w:p>
    <w:p w:rsidR="00A916FA" w:rsidRPr="003144C1" w:rsidRDefault="00A916FA" w:rsidP="00A916FA">
      <w:pPr>
        <w:pStyle w:val="aa"/>
        <w:spacing w:line="360" w:lineRule="auto"/>
        <w:ind w:firstLineChars="0" w:firstLine="0"/>
        <w:rPr>
          <w:rFonts w:ascii="Times New Roman" w:eastAsia="黑体"/>
          <w:sz w:val="28"/>
          <w:szCs w:val="28"/>
        </w:rPr>
      </w:pPr>
      <w:r w:rsidRPr="003144C1">
        <w:rPr>
          <w:rFonts w:ascii="Times New Roman" w:eastAsia="黑体"/>
          <w:sz w:val="28"/>
          <w:szCs w:val="28"/>
        </w:rPr>
        <w:t>（一）材料与方法</w:t>
      </w:r>
    </w:p>
    <w:p w:rsidR="00A916FA" w:rsidRPr="00000D16" w:rsidRDefault="00A916FA" w:rsidP="00A916FA">
      <w:pPr>
        <w:pStyle w:val="a2"/>
        <w:numPr>
          <w:ilvl w:val="0"/>
          <w:numId w:val="0"/>
        </w:numPr>
        <w:spacing w:line="360" w:lineRule="auto"/>
        <w:ind w:firstLineChars="196" w:firstLine="412"/>
        <w:outlineLvl w:val="9"/>
        <w:rPr>
          <w:szCs w:val="21"/>
        </w:rPr>
      </w:pPr>
      <w:r w:rsidRPr="00000D16">
        <w:rPr>
          <w:noProof/>
          <w:szCs w:val="21"/>
        </w:rPr>
        <w:t>1.</w:t>
      </w:r>
      <w:r w:rsidRPr="00000D16">
        <w:rPr>
          <w:szCs w:val="21"/>
        </w:rPr>
        <w:t>实验动物</w:t>
      </w:r>
    </w:p>
    <w:p w:rsidR="00A916FA" w:rsidRPr="00000D16" w:rsidRDefault="00A916FA" w:rsidP="00A916FA">
      <w:pPr>
        <w:pStyle w:val="a2"/>
        <w:numPr>
          <w:ilvl w:val="0"/>
          <w:numId w:val="0"/>
        </w:numPr>
        <w:spacing w:line="360" w:lineRule="auto"/>
        <w:ind w:firstLineChars="196" w:firstLine="412"/>
        <w:outlineLvl w:val="9"/>
        <w:rPr>
          <w:rFonts w:eastAsia="宋体"/>
          <w:szCs w:val="21"/>
        </w:rPr>
      </w:pPr>
      <w:r w:rsidRPr="00000D16">
        <w:rPr>
          <w:rFonts w:eastAsia="宋体"/>
          <w:szCs w:val="21"/>
        </w:rPr>
        <w:t>选择啮齿类动物大鼠。为了</w:t>
      </w:r>
      <w:proofErr w:type="gramStart"/>
      <w:r w:rsidRPr="00000D16">
        <w:rPr>
          <w:rFonts w:eastAsia="宋体"/>
          <w:szCs w:val="21"/>
        </w:rPr>
        <w:t>观察受</w:t>
      </w:r>
      <w:proofErr w:type="gramEnd"/>
      <w:r w:rsidRPr="00000D16">
        <w:rPr>
          <w:rFonts w:eastAsia="宋体"/>
          <w:szCs w:val="21"/>
        </w:rPr>
        <w:t>试药物对动物生长发育的影响，使用雌、</w:t>
      </w:r>
      <w:proofErr w:type="gramStart"/>
      <w:r w:rsidRPr="00000D16">
        <w:rPr>
          <w:rFonts w:eastAsia="宋体"/>
          <w:szCs w:val="21"/>
        </w:rPr>
        <w:t>雄两种</w:t>
      </w:r>
      <w:proofErr w:type="gramEnd"/>
      <w:r w:rsidRPr="00000D16">
        <w:rPr>
          <w:rFonts w:eastAsia="宋体"/>
          <w:szCs w:val="21"/>
        </w:rPr>
        <w:t>性别的离乳大鼠（出生后</w:t>
      </w:r>
      <w:r w:rsidRPr="00000D16">
        <w:rPr>
          <w:rFonts w:eastAsia="宋体"/>
          <w:szCs w:val="21"/>
        </w:rPr>
        <w:t>4</w:t>
      </w:r>
      <w:r w:rsidRPr="00000D16">
        <w:rPr>
          <w:rFonts w:eastAsia="宋体"/>
          <w:szCs w:val="21"/>
        </w:rPr>
        <w:t>周）。试验开始时动物体重的差异应不超过平均体重的士</w:t>
      </w:r>
      <w:r w:rsidRPr="00000D16">
        <w:rPr>
          <w:rFonts w:eastAsia="宋体"/>
          <w:szCs w:val="21"/>
        </w:rPr>
        <w:t>20</w:t>
      </w:r>
      <w:r w:rsidRPr="00000D16">
        <w:rPr>
          <w:rFonts w:eastAsia="宋体"/>
          <w:szCs w:val="21"/>
        </w:rPr>
        <w:t>％。</w:t>
      </w:r>
    </w:p>
    <w:p w:rsidR="00A916FA" w:rsidRPr="00000D16" w:rsidRDefault="00A916FA" w:rsidP="00A916FA">
      <w:pPr>
        <w:pStyle w:val="a2"/>
        <w:numPr>
          <w:ilvl w:val="0"/>
          <w:numId w:val="0"/>
        </w:numPr>
        <w:spacing w:line="360" w:lineRule="auto"/>
        <w:ind w:firstLineChars="196" w:firstLine="412"/>
        <w:outlineLvl w:val="9"/>
        <w:rPr>
          <w:noProof/>
          <w:szCs w:val="21"/>
        </w:rPr>
      </w:pPr>
      <w:r w:rsidRPr="00000D16">
        <w:rPr>
          <w:noProof/>
          <w:szCs w:val="21"/>
        </w:rPr>
        <w:t>2.</w:t>
      </w:r>
      <w:r w:rsidRPr="00000D16">
        <w:rPr>
          <w:noProof/>
          <w:szCs w:val="21"/>
        </w:rPr>
        <w:t>试剂</w:t>
      </w:r>
    </w:p>
    <w:p w:rsidR="00A916FA" w:rsidRPr="00000D16" w:rsidRDefault="00A916FA" w:rsidP="00A916FA">
      <w:pPr>
        <w:pStyle w:val="ac"/>
        <w:spacing w:line="360" w:lineRule="auto"/>
        <w:ind w:firstLineChars="200" w:firstLine="420"/>
        <w:outlineLvl w:val="9"/>
        <w:rPr>
          <w:rFonts w:eastAsia="宋体"/>
          <w:szCs w:val="21"/>
        </w:rPr>
      </w:pPr>
      <w:r w:rsidRPr="00000D16">
        <w:rPr>
          <w:rFonts w:eastAsia="宋体"/>
          <w:szCs w:val="21"/>
        </w:rPr>
        <w:t>（</w:t>
      </w:r>
      <w:r w:rsidRPr="00000D16">
        <w:rPr>
          <w:rFonts w:eastAsia="宋体"/>
          <w:szCs w:val="21"/>
        </w:rPr>
        <w:t>1</w:t>
      </w:r>
      <w:r w:rsidRPr="00000D16">
        <w:rPr>
          <w:rFonts w:eastAsia="宋体"/>
          <w:szCs w:val="21"/>
        </w:rPr>
        <w:t>）哺乳动物血球计数配套试剂。</w:t>
      </w:r>
    </w:p>
    <w:p w:rsidR="00A916FA" w:rsidRPr="00000D16" w:rsidRDefault="00A916FA" w:rsidP="00A916FA">
      <w:pPr>
        <w:pStyle w:val="ac"/>
        <w:spacing w:line="360" w:lineRule="auto"/>
        <w:ind w:firstLineChars="200" w:firstLine="420"/>
        <w:outlineLvl w:val="9"/>
        <w:rPr>
          <w:rFonts w:eastAsia="宋体"/>
          <w:szCs w:val="21"/>
        </w:rPr>
      </w:pPr>
      <w:r w:rsidRPr="00000D16">
        <w:rPr>
          <w:rFonts w:eastAsia="宋体"/>
          <w:szCs w:val="21"/>
        </w:rPr>
        <w:t>（</w:t>
      </w:r>
      <w:r w:rsidRPr="00000D16">
        <w:rPr>
          <w:rFonts w:eastAsia="宋体"/>
          <w:szCs w:val="21"/>
        </w:rPr>
        <w:t>2</w:t>
      </w:r>
      <w:r w:rsidRPr="00000D16">
        <w:rPr>
          <w:rFonts w:eastAsia="宋体"/>
          <w:szCs w:val="21"/>
        </w:rPr>
        <w:t>）血液生化学指标测定配套试剂。</w:t>
      </w:r>
    </w:p>
    <w:p w:rsidR="00A916FA" w:rsidRPr="00000D16" w:rsidRDefault="00A916FA" w:rsidP="00A916FA">
      <w:pPr>
        <w:pStyle w:val="ac"/>
        <w:spacing w:line="360" w:lineRule="auto"/>
        <w:ind w:firstLineChars="200" w:firstLine="420"/>
        <w:outlineLvl w:val="9"/>
        <w:rPr>
          <w:rFonts w:eastAsia="宋体"/>
          <w:szCs w:val="21"/>
        </w:rPr>
      </w:pPr>
      <w:r w:rsidRPr="00000D16">
        <w:rPr>
          <w:rFonts w:eastAsia="宋体"/>
          <w:szCs w:val="21"/>
        </w:rPr>
        <w:t>（</w:t>
      </w:r>
      <w:r w:rsidRPr="00000D16">
        <w:rPr>
          <w:rFonts w:eastAsia="宋体"/>
          <w:szCs w:val="21"/>
        </w:rPr>
        <w:t>3</w:t>
      </w:r>
      <w:r w:rsidRPr="00000D16">
        <w:rPr>
          <w:rFonts w:eastAsia="宋体"/>
          <w:szCs w:val="21"/>
        </w:rPr>
        <w:t>）组织标本固定用试剂</w:t>
      </w:r>
    </w:p>
    <w:p w:rsidR="00A916FA" w:rsidRPr="00000D16" w:rsidRDefault="00A916FA" w:rsidP="00A916FA">
      <w:pPr>
        <w:pStyle w:val="ac"/>
        <w:spacing w:line="360" w:lineRule="auto"/>
        <w:ind w:firstLineChars="200" w:firstLine="420"/>
        <w:outlineLvl w:val="9"/>
        <w:rPr>
          <w:rFonts w:eastAsia="宋体"/>
          <w:szCs w:val="21"/>
        </w:rPr>
      </w:pPr>
      <w:r w:rsidRPr="00000D16">
        <w:rPr>
          <w:rFonts w:eastAsia="宋体"/>
          <w:szCs w:val="21"/>
        </w:rPr>
        <w:t>（</w:t>
      </w:r>
      <w:r w:rsidRPr="00000D16">
        <w:rPr>
          <w:rFonts w:eastAsia="宋体"/>
          <w:szCs w:val="21"/>
        </w:rPr>
        <w:t>4</w:t>
      </w:r>
      <w:r w:rsidRPr="00000D16">
        <w:rPr>
          <w:rFonts w:eastAsia="宋体"/>
          <w:szCs w:val="21"/>
        </w:rPr>
        <w:t>）组织病理学检查常用试剂</w:t>
      </w:r>
    </w:p>
    <w:p w:rsidR="00A916FA" w:rsidRPr="00000D16" w:rsidRDefault="00A916FA" w:rsidP="00A916FA">
      <w:pPr>
        <w:pStyle w:val="a2"/>
        <w:numPr>
          <w:ilvl w:val="0"/>
          <w:numId w:val="0"/>
        </w:numPr>
        <w:spacing w:line="360" w:lineRule="auto"/>
        <w:ind w:firstLineChars="196" w:firstLine="412"/>
        <w:outlineLvl w:val="9"/>
        <w:rPr>
          <w:noProof/>
          <w:szCs w:val="21"/>
        </w:rPr>
      </w:pPr>
      <w:r w:rsidRPr="00000D16">
        <w:rPr>
          <w:noProof/>
          <w:szCs w:val="21"/>
        </w:rPr>
        <w:t>3.</w:t>
      </w:r>
      <w:r w:rsidRPr="00000D16">
        <w:rPr>
          <w:noProof/>
          <w:szCs w:val="21"/>
        </w:rPr>
        <w:t>主要仪器</w:t>
      </w:r>
    </w:p>
    <w:p w:rsidR="00A916FA" w:rsidRPr="00000D16" w:rsidRDefault="00A916FA" w:rsidP="00A916FA">
      <w:pPr>
        <w:pStyle w:val="ac"/>
        <w:spacing w:line="360" w:lineRule="auto"/>
        <w:ind w:leftChars="200" w:left="420"/>
        <w:outlineLvl w:val="9"/>
        <w:rPr>
          <w:rFonts w:eastAsia="宋体"/>
          <w:szCs w:val="21"/>
        </w:rPr>
      </w:pPr>
      <w:r w:rsidRPr="00000D16">
        <w:rPr>
          <w:rFonts w:eastAsia="宋体"/>
          <w:szCs w:val="21"/>
        </w:rPr>
        <w:t>（</w:t>
      </w:r>
      <w:r w:rsidRPr="00000D16">
        <w:rPr>
          <w:rFonts w:eastAsia="宋体"/>
          <w:szCs w:val="21"/>
        </w:rPr>
        <w:t>1</w:t>
      </w:r>
      <w:r w:rsidRPr="00000D16">
        <w:rPr>
          <w:rFonts w:eastAsia="宋体"/>
          <w:szCs w:val="21"/>
        </w:rPr>
        <w:t>）生物显微镜</w:t>
      </w:r>
    </w:p>
    <w:p w:rsidR="00A916FA" w:rsidRPr="00000D16" w:rsidRDefault="00A916FA" w:rsidP="00A916FA">
      <w:pPr>
        <w:pStyle w:val="ac"/>
        <w:spacing w:line="360" w:lineRule="auto"/>
        <w:ind w:firstLineChars="200" w:firstLine="420"/>
        <w:outlineLvl w:val="9"/>
        <w:rPr>
          <w:rFonts w:eastAsia="宋体"/>
          <w:szCs w:val="21"/>
        </w:rPr>
      </w:pPr>
      <w:r w:rsidRPr="00000D16">
        <w:rPr>
          <w:rFonts w:eastAsia="宋体"/>
          <w:szCs w:val="21"/>
        </w:rPr>
        <w:t>（</w:t>
      </w:r>
      <w:r w:rsidRPr="00000D16">
        <w:rPr>
          <w:rFonts w:eastAsia="宋体"/>
          <w:szCs w:val="21"/>
        </w:rPr>
        <w:t>2</w:t>
      </w:r>
      <w:r w:rsidRPr="00000D16">
        <w:rPr>
          <w:rFonts w:eastAsia="宋体"/>
          <w:szCs w:val="21"/>
        </w:rPr>
        <w:t>）全自动生化分析仪</w:t>
      </w:r>
    </w:p>
    <w:p w:rsidR="00A916FA" w:rsidRPr="00000D16" w:rsidRDefault="00A916FA" w:rsidP="00A916FA">
      <w:pPr>
        <w:pStyle w:val="ac"/>
        <w:spacing w:line="360" w:lineRule="auto"/>
        <w:ind w:firstLineChars="200" w:firstLine="420"/>
        <w:outlineLvl w:val="9"/>
        <w:rPr>
          <w:rFonts w:eastAsia="宋体"/>
          <w:szCs w:val="21"/>
        </w:rPr>
      </w:pPr>
      <w:r w:rsidRPr="00000D16">
        <w:rPr>
          <w:rFonts w:eastAsia="宋体"/>
          <w:szCs w:val="21"/>
        </w:rPr>
        <w:t>（</w:t>
      </w:r>
      <w:r w:rsidRPr="00000D16">
        <w:rPr>
          <w:rFonts w:eastAsia="宋体"/>
          <w:szCs w:val="21"/>
        </w:rPr>
        <w:t>3</w:t>
      </w:r>
      <w:r w:rsidRPr="00000D16">
        <w:rPr>
          <w:rFonts w:eastAsia="宋体"/>
          <w:szCs w:val="21"/>
        </w:rPr>
        <w:t>）血球计数仪</w:t>
      </w:r>
    </w:p>
    <w:p w:rsidR="00A916FA" w:rsidRPr="00000D16" w:rsidRDefault="00A916FA" w:rsidP="00A916FA">
      <w:pPr>
        <w:pStyle w:val="ac"/>
        <w:spacing w:line="360" w:lineRule="auto"/>
        <w:ind w:firstLineChars="200" w:firstLine="420"/>
        <w:outlineLvl w:val="9"/>
        <w:rPr>
          <w:rFonts w:eastAsia="宋体"/>
          <w:szCs w:val="21"/>
        </w:rPr>
      </w:pPr>
      <w:r w:rsidRPr="00000D16">
        <w:rPr>
          <w:rFonts w:eastAsia="宋体"/>
          <w:szCs w:val="21"/>
        </w:rPr>
        <w:t>（</w:t>
      </w:r>
      <w:r w:rsidRPr="00000D16">
        <w:rPr>
          <w:rFonts w:eastAsia="宋体"/>
          <w:szCs w:val="21"/>
        </w:rPr>
        <w:t>4</w:t>
      </w:r>
      <w:r w:rsidRPr="00000D16">
        <w:rPr>
          <w:rFonts w:eastAsia="宋体"/>
          <w:szCs w:val="21"/>
        </w:rPr>
        <w:t>）组织病理学检查常用仪器设备</w:t>
      </w:r>
    </w:p>
    <w:p w:rsidR="00A916FA" w:rsidRPr="003144C1" w:rsidRDefault="00A916FA" w:rsidP="00A916FA">
      <w:pPr>
        <w:pStyle w:val="aa"/>
        <w:spacing w:line="360" w:lineRule="auto"/>
        <w:ind w:firstLineChars="0" w:firstLine="0"/>
        <w:rPr>
          <w:rFonts w:ascii="Times New Roman" w:eastAsia="黑体"/>
          <w:sz w:val="28"/>
          <w:szCs w:val="28"/>
        </w:rPr>
      </w:pPr>
      <w:r w:rsidRPr="003144C1">
        <w:rPr>
          <w:rFonts w:ascii="Times New Roman" w:eastAsia="黑体"/>
          <w:sz w:val="28"/>
          <w:szCs w:val="28"/>
        </w:rPr>
        <w:lastRenderedPageBreak/>
        <w:t>（二）试验步骤</w:t>
      </w:r>
    </w:p>
    <w:p w:rsidR="00A916FA" w:rsidRPr="00000D16" w:rsidRDefault="00A916FA" w:rsidP="00A916FA">
      <w:pPr>
        <w:pStyle w:val="a2"/>
        <w:numPr>
          <w:ilvl w:val="0"/>
          <w:numId w:val="0"/>
        </w:numPr>
        <w:spacing w:line="360" w:lineRule="auto"/>
        <w:ind w:firstLineChars="196" w:firstLine="412"/>
        <w:outlineLvl w:val="9"/>
        <w:rPr>
          <w:noProof/>
          <w:szCs w:val="21"/>
        </w:rPr>
      </w:pPr>
      <w:r w:rsidRPr="00000D16">
        <w:rPr>
          <w:noProof/>
          <w:szCs w:val="21"/>
        </w:rPr>
        <w:t>1.</w:t>
      </w:r>
      <w:r w:rsidRPr="00000D16">
        <w:rPr>
          <w:noProof/>
          <w:szCs w:val="21"/>
        </w:rPr>
        <w:t>剂量组设计</w:t>
      </w:r>
    </w:p>
    <w:p w:rsidR="00A916FA" w:rsidRPr="00000D16" w:rsidRDefault="00A916FA" w:rsidP="00A916FA">
      <w:pPr>
        <w:pStyle w:val="PlainText"/>
        <w:spacing w:line="360" w:lineRule="auto"/>
        <w:ind w:firstLineChars="200" w:firstLine="420"/>
        <w:rPr>
          <w:rFonts w:ascii="Times New Roman" w:hAnsi="Times New Roman"/>
          <w:szCs w:val="21"/>
        </w:rPr>
      </w:pPr>
      <w:r w:rsidRPr="00000D16">
        <w:rPr>
          <w:rFonts w:ascii="Times New Roman" w:hAnsi="Times New Roman"/>
          <w:szCs w:val="21"/>
        </w:rPr>
        <w:t>设</w:t>
      </w:r>
      <w:r w:rsidRPr="00000D16">
        <w:rPr>
          <w:rFonts w:ascii="Times New Roman" w:hAnsi="Times New Roman"/>
          <w:szCs w:val="21"/>
        </w:rPr>
        <w:t>3</w:t>
      </w:r>
      <w:r w:rsidRPr="00000D16">
        <w:rPr>
          <w:rFonts w:ascii="Times New Roman" w:hAnsi="Times New Roman"/>
          <w:szCs w:val="21"/>
        </w:rPr>
        <w:t>～</w:t>
      </w:r>
      <w:r w:rsidRPr="00000D16">
        <w:rPr>
          <w:rFonts w:ascii="Times New Roman" w:hAnsi="Times New Roman"/>
          <w:szCs w:val="21"/>
        </w:rPr>
        <w:t>5</w:t>
      </w:r>
      <w:r w:rsidRPr="00000D16">
        <w:rPr>
          <w:rFonts w:ascii="Times New Roman" w:hAnsi="Times New Roman"/>
          <w:szCs w:val="21"/>
        </w:rPr>
        <w:t>个剂量组和一个对照组。剂量选择高剂量组的动物在喂饲受试药物期间应当出现明显的中毒症状但不造成死亡或严重损害；低剂量组不引起毒性作用，从而估计或确定出</w:t>
      </w:r>
      <w:proofErr w:type="gramStart"/>
      <w:r w:rsidRPr="00000D16">
        <w:rPr>
          <w:rFonts w:ascii="Times New Roman" w:hAnsi="Times New Roman"/>
          <w:szCs w:val="21"/>
        </w:rPr>
        <w:t>最大未</w:t>
      </w:r>
      <w:proofErr w:type="gramEnd"/>
      <w:r w:rsidRPr="00000D16">
        <w:rPr>
          <w:rFonts w:ascii="Times New Roman" w:hAnsi="Times New Roman"/>
          <w:szCs w:val="21"/>
        </w:rPr>
        <w:t>观察到有害作用剂量；在高剂量和低剂量之间再设</w:t>
      </w:r>
      <w:r w:rsidRPr="00000D16">
        <w:rPr>
          <w:rFonts w:ascii="Times New Roman" w:hAnsi="Times New Roman"/>
          <w:szCs w:val="21"/>
        </w:rPr>
        <w:t>1</w:t>
      </w:r>
      <w:r w:rsidRPr="00000D16">
        <w:rPr>
          <w:rFonts w:ascii="Times New Roman" w:hAnsi="Times New Roman"/>
          <w:szCs w:val="21"/>
        </w:rPr>
        <w:t>～</w:t>
      </w:r>
      <w:r w:rsidRPr="00000D16">
        <w:rPr>
          <w:rFonts w:ascii="Times New Roman" w:hAnsi="Times New Roman"/>
          <w:szCs w:val="21"/>
        </w:rPr>
        <w:t>3</w:t>
      </w:r>
      <w:r w:rsidRPr="00000D16">
        <w:rPr>
          <w:rFonts w:ascii="Times New Roman" w:hAnsi="Times New Roman"/>
          <w:szCs w:val="21"/>
        </w:rPr>
        <w:t>个剂量组，以期获得比较明确的剂量</w:t>
      </w:r>
      <w:r w:rsidRPr="00000D16">
        <w:rPr>
          <w:rFonts w:ascii="Times New Roman" w:hAnsi="Times New Roman"/>
          <w:szCs w:val="21"/>
        </w:rPr>
        <w:t>-</w:t>
      </w:r>
      <w:r w:rsidRPr="00000D16">
        <w:rPr>
          <w:rFonts w:ascii="Times New Roman" w:hAnsi="Times New Roman"/>
          <w:szCs w:val="21"/>
        </w:rPr>
        <w:t>反应关系。</w:t>
      </w:r>
    </w:p>
    <w:p w:rsidR="00A916FA" w:rsidRPr="00000D16" w:rsidRDefault="00A916FA" w:rsidP="00A916FA">
      <w:pPr>
        <w:pStyle w:val="PlainText"/>
        <w:spacing w:line="360" w:lineRule="auto"/>
        <w:ind w:firstLineChars="200" w:firstLine="420"/>
        <w:rPr>
          <w:rFonts w:ascii="Times New Roman" w:hAnsi="Times New Roman"/>
          <w:szCs w:val="21"/>
        </w:rPr>
      </w:pPr>
      <w:r w:rsidRPr="00000D16">
        <w:rPr>
          <w:rFonts w:ascii="Times New Roman" w:hAnsi="Times New Roman"/>
          <w:szCs w:val="21"/>
        </w:rPr>
        <w:t>剂量的设计可参考以下原则：</w:t>
      </w:r>
    </w:p>
    <w:p w:rsidR="00A916FA" w:rsidRPr="00000D16" w:rsidRDefault="00A916FA" w:rsidP="00A916FA">
      <w:pPr>
        <w:pStyle w:val="PlainText"/>
        <w:spacing w:line="360" w:lineRule="auto"/>
        <w:ind w:firstLineChars="200" w:firstLine="420"/>
        <w:rPr>
          <w:rFonts w:ascii="Times New Roman" w:hAnsi="Times New Roman"/>
          <w:szCs w:val="21"/>
        </w:rPr>
      </w:pPr>
      <w:r w:rsidRPr="00000D16">
        <w:rPr>
          <w:rFonts w:ascii="Times New Roman" w:hAnsi="Times New Roman"/>
          <w:szCs w:val="21"/>
        </w:rPr>
        <w:t>（</w:t>
      </w:r>
      <w:r w:rsidRPr="00000D16">
        <w:rPr>
          <w:rFonts w:ascii="Times New Roman" w:hAnsi="Times New Roman"/>
          <w:szCs w:val="21"/>
        </w:rPr>
        <w:t>1</w:t>
      </w:r>
      <w:r w:rsidRPr="00000D16">
        <w:rPr>
          <w:rFonts w:ascii="Times New Roman" w:hAnsi="Times New Roman"/>
          <w:szCs w:val="21"/>
        </w:rPr>
        <w:t>）以</w:t>
      </w:r>
      <w:r w:rsidRPr="00000D16">
        <w:rPr>
          <w:rFonts w:ascii="Times New Roman" w:hAnsi="Times New Roman"/>
          <w:szCs w:val="21"/>
        </w:rPr>
        <w:t>LD</w:t>
      </w:r>
      <w:r w:rsidRPr="00000D16">
        <w:rPr>
          <w:rFonts w:ascii="Times New Roman" w:hAnsi="Times New Roman"/>
          <w:szCs w:val="21"/>
          <w:vertAlign w:val="subscript"/>
        </w:rPr>
        <w:t>50</w:t>
      </w:r>
      <w:r w:rsidRPr="00000D16">
        <w:rPr>
          <w:rFonts w:ascii="Times New Roman" w:hAnsi="Times New Roman"/>
          <w:szCs w:val="21"/>
        </w:rPr>
        <w:t xml:space="preserve"> 10</w:t>
      </w:r>
      <w:r w:rsidRPr="00000D16">
        <w:rPr>
          <w:rFonts w:ascii="Times New Roman" w:hAnsi="Times New Roman"/>
          <w:szCs w:val="21"/>
        </w:rPr>
        <w:t>％～</w:t>
      </w:r>
      <w:r w:rsidRPr="00000D16">
        <w:rPr>
          <w:rFonts w:ascii="Times New Roman" w:hAnsi="Times New Roman"/>
          <w:szCs w:val="21"/>
        </w:rPr>
        <w:t>25</w:t>
      </w:r>
      <w:r w:rsidRPr="00000D16">
        <w:rPr>
          <w:rFonts w:ascii="Times New Roman" w:hAnsi="Times New Roman"/>
          <w:szCs w:val="21"/>
        </w:rPr>
        <w:t>％为</w:t>
      </w:r>
      <w:r w:rsidRPr="00000D16">
        <w:rPr>
          <w:rFonts w:ascii="Times New Roman" w:hAnsi="Times New Roman"/>
          <w:szCs w:val="21"/>
        </w:rPr>
        <w:t>30d</w:t>
      </w:r>
      <w:r w:rsidRPr="00000D16">
        <w:rPr>
          <w:rFonts w:ascii="Times New Roman" w:hAnsi="Times New Roman"/>
          <w:szCs w:val="21"/>
        </w:rPr>
        <w:t>或</w:t>
      </w:r>
      <w:r w:rsidRPr="00000D16">
        <w:rPr>
          <w:rFonts w:ascii="Times New Roman" w:hAnsi="Times New Roman"/>
          <w:szCs w:val="21"/>
        </w:rPr>
        <w:t>90d</w:t>
      </w:r>
      <w:r w:rsidRPr="00000D16">
        <w:rPr>
          <w:rFonts w:ascii="Times New Roman" w:hAnsi="Times New Roman"/>
          <w:szCs w:val="21"/>
        </w:rPr>
        <w:t>喂养试验的最高剂量组，此</w:t>
      </w:r>
      <w:r w:rsidRPr="00000D16">
        <w:rPr>
          <w:rFonts w:ascii="Times New Roman" w:hAnsi="Times New Roman"/>
          <w:szCs w:val="21"/>
        </w:rPr>
        <w:t>LD</w:t>
      </w:r>
      <w:r w:rsidRPr="00000D16">
        <w:rPr>
          <w:rFonts w:ascii="Times New Roman" w:hAnsi="Times New Roman"/>
          <w:szCs w:val="21"/>
          <w:vertAlign w:val="subscript"/>
        </w:rPr>
        <w:t>50</w:t>
      </w:r>
      <w:r w:rsidRPr="00000D16">
        <w:rPr>
          <w:rFonts w:ascii="Times New Roman" w:hAnsi="Times New Roman"/>
          <w:szCs w:val="21"/>
        </w:rPr>
        <w:t>百分比的选择主要参考</w:t>
      </w:r>
      <w:r w:rsidRPr="00000D16">
        <w:rPr>
          <w:rFonts w:ascii="Times New Roman" w:hAnsi="Times New Roman"/>
          <w:szCs w:val="21"/>
        </w:rPr>
        <w:t>LD</w:t>
      </w:r>
      <w:r w:rsidRPr="00000D16">
        <w:rPr>
          <w:rFonts w:ascii="Times New Roman" w:hAnsi="Times New Roman"/>
          <w:szCs w:val="21"/>
          <w:vertAlign w:val="subscript"/>
        </w:rPr>
        <w:t>50</w:t>
      </w:r>
      <w:r w:rsidRPr="00000D16">
        <w:rPr>
          <w:rFonts w:ascii="Times New Roman" w:hAnsi="Times New Roman"/>
          <w:szCs w:val="21"/>
        </w:rPr>
        <w:t>剂量反应曲线的斜率。然后在此剂量下设几个剂量组。最低剂量不能低于</w:t>
      </w:r>
      <w:proofErr w:type="gramStart"/>
      <w:r w:rsidRPr="00000D16">
        <w:rPr>
          <w:rFonts w:ascii="Times New Roman" w:hAnsi="Times New Roman"/>
          <w:szCs w:val="21"/>
        </w:rPr>
        <w:t>靶动物</w:t>
      </w:r>
      <w:proofErr w:type="gramEnd"/>
      <w:r w:rsidRPr="00000D16">
        <w:rPr>
          <w:rFonts w:ascii="Times New Roman" w:hAnsi="Times New Roman"/>
          <w:szCs w:val="21"/>
        </w:rPr>
        <w:t>可能摄入量的</w:t>
      </w:r>
      <w:r w:rsidRPr="00000D16">
        <w:rPr>
          <w:rFonts w:ascii="Times New Roman" w:hAnsi="Times New Roman"/>
          <w:szCs w:val="21"/>
        </w:rPr>
        <w:t>3</w:t>
      </w:r>
      <w:r w:rsidRPr="00000D16">
        <w:rPr>
          <w:rFonts w:ascii="Times New Roman" w:hAnsi="Times New Roman"/>
          <w:szCs w:val="21"/>
        </w:rPr>
        <w:t>倍。</w:t>
      </w:r>
    </w:p>
    <w:p w:rsidR="00A916FA" w:rsidRPr="00000D16" w:rsidRDefault="00A916FA" w:rsidP="00A916FA">
      <w:pPr>
        <w:pStyle w:val="PlainText"/>
        <w:spacing w:line="360" w:lineRule="auto"/>
        <w:ind w:firstLineChars="200" w:firstLine="420"/>
        <w:rPr>
          <w:rFonts w:ascii="Times New Roman" w:hAnsi="Times New Roman"/>
          <w:szCs w:val="21"/>
        </w:rPr>
      </w:pPr>
      <w:r w:rsidRPr="00000D16">
        <w:rPr>
          <w:rFonts w:ascii="Times New Roman" w:hAnsi="Times New Roman"/>
          <w:szCs w:val="21"/>
        </w:rPr>
        <w:t>（</w:t>
      </w:r>
      <w:r w:rsidRPr="00000D16">
        <w:rPr>
          <w:rFonts w:ascii="Times New Roman" w:hAnsi="Times New Roman"/>
          <w:szCs w:val="21"/>
        </w:rPr>
        <w:t>2</w:t>
      </w:r>
      <w:r w:rsidRPr="00000D16">
        <w:rPr>
          <w:rFonts w:ascii="Times New Roman" w:hAnsi="Times New Roman"/>
          <w:szCs w:val="21"/>
        </w:rPr>
        <w:t>）对于求不出</w:t>
      </w:r>
      <w:r w:rsidRPr="00000D16">
        <w:rPr>
          <w:rFonts w:ascii="Times New Roman" w:hAnsi="Times New Roman"/>
          <w:szCs w:val="21"/>
        </w:rPr>
        <w:t>LD</w:t>
      </w:r>
      <w:r w:rsidRPr="00000D16">
        <w:rPr>
          <w:rFonts w:ascii="Times New Roman" w:hAnsi="Times New Roman"/>
          <w:szCs w:val="21"/>
          <w:vertAlign w:val="subscript"/>
        </w:rPr>
        <w:t>50</w:t>
      </w:r>
      <w:r w:rsidRPr="00000D16">
        <w:rPr>
          <w:rFonts w:ascii="Times New Roman" w:hAnsi="Times New Roman"/>
          <w:szCs w:val="21"/>
        </w:rPr>
        <w:t>的受试药物：</w:t>
      </w:r>
      <w:r w:rsidRPr="00000D16">
        <w:rPr>
          <w:rFonts w:ascii="Times New Roman" w:hAnsi="Times New Roman"/>
          <w:szCs w:val="21"/>
        </w:rPr>
        <w:t>30</w:t>
      </w:r>
      <w:r w:rsidRPr="00000D16">
        <w:rPr>
          <w:rFonts w:ascii="Times New Roman" w:hAnsi="Times New Roman"/>
          <w:szCs w:val="21"/>
        </w:rPr>
        <w:t>天喂养试验应尽可能涵盖</w:t>
      </w:r>
      <w:proofErr w:type="gramStart"/>
      <w:r w:rsidRPr="00000D16">
        <w:rPr>
          <w:rFonts w:ascii="Times New Roman" w:hAnsi="Times New Roman"/>
          <w:szCs w:val="21"/>
        </w:rPr>
        <w:t>靶动物</w:t>
      </w:r>
      <w:proofErr w:type="gramEnd"/>
      <w:r w:rsidRPr="00000D16">
        <w:rPr>
          <w:rFonts w:ascii="Times New Roman" w:hAnsi="Times New Roman"/>
          <w:szCs w:val="21"/>
        </w:rPr>
        <w:t>可能摄入量</w:t>
      </w:r>
      <w:r w:rsidRPr="00000D16">
        <w:rPr>
          <w:rFonts w:ascii="Times New Roman" w:hAnsi="Times New Roman"/>
          <w:szCs w:val="21"/>
        </w:rPr>
        <w:t>100</w:t>
      </w:r>
      <w:r w:rsidRPr="00000D16">
        <w:rPr>
          <w:rFonts w:ascii="Times New Roman" w:hAnsi="Times New Roman"/>
          <w:szCs w:val="21"/>
        </w:rPr>
        <w:t>倍的剂量。对于</w:t>
      </w:r>
      <w:proofErr w:type="gramStart"/>
      <w:r w:rsidRPr="00000D16">
        <w:rPr>
          <w:rFonts w:ascii="Times New Roman" w:hAnsi="Times New Roman"/>
          <w:szCs w:val="21"/>
        </w:rPr>
        <w:t>靶动物</w:t>
      </w:r>
      <w:proofErr w:type="gramEnd"/>
      <w:r w:rsidRPr="00000D16">
        <w:rPr>
          <w:rFonts w:ascii="Times New Roman" w:hAnsi="Times New Roman"/>
          <w:szCs w:val="21"/>
        </w:rPr>
        <w:t>摄入量较大的受试药物，高剂量组可以按最大耐受剂量设计。</w:t>
      </w:r>
      <w:r w:rsidRPr="00000D16">
        <w:rPr>
          <w:rFonts w:ascii="Times New Roman" w:hAnsi="Times New Roman"/>
          <w:szCs w:val="21"/>
        </w:rPr>
        <w:t>90</w:t>
      </w:r>
      <w:r w:rsidRPr="00000D16">
        <w:rPr>
          <w:rFonts w:ascii="Times New Roman" w:hAnsi="Times New Roman"/>
          <w:szCs w:val="21"/>
        </w:rPr>
        <w:t>天喂养试验根据</w:t>
      </w:r>
      <w:r w:rsidRPr="00000D16">
        <w:rPr>
          <w:rFonts w:ascii="Times New Roman" w:hAnsi="Times New Roman"/>
          <w:szCs w:val="21"/>
        </w:rPr>
        <w:t>30</w:t>
      </w:r>
      <w:r w:rsidRPr="00000D16">
        <w:rPr>
          <w:rFonts w:ascii="Times New Roman" w:hAnsi="Times New Roman"/>
          <w:szCs w:val="21"/>
        </w:rPr>
        <w:t>天喂养试验结果确定剂量，或者</w:t>
      </w:r>
      <w:proofErr w:type="gramStart"/>
      <w:r w:rsidRPr="00000D16">
        <w:rPr>
          <w:rFonts w:ascii="Times New Roman" w:hAnsi="Times New Roman"/>
          <w:szCs w:val="21"/>
        </w:rPr>
        <w:t>以靶动物</w:t>
      </w:r>
      <w:proofErr w:type="gramEnd"/>
      <w:r w:rsidRPr="00000D16">
        <w:rPr>
          <w:rFonts w:ascii="Times New Roman" w:hAnsi="Times New Roman"/>
          <w:szCs w:val="21"/>
        </w:rPr>
        <w:t>的可能摄入量的</w:t>
      </w:r>
      <w:r w:rsidRPr="00000D16">
        <w:rPr>
          <w:rFonts w:ascii="Times New Roman" w:hAnsi="Times New Roman"/>
          <w:szCs w:val="21"/>
        </w:rPr>
        <w:t>100</w:t>
      </w:r>
      <w:r w:rsidRPr="00000D16">
        <w:rPr>
          <w:rFonts w:ascii="Times New Roman" w:hAnsi="Times New Roman"/>
          <w:szCs w:val="21"/>
        </w:rPr>
        <w:t>～</w:t>
      </w:r>
      <w:r w:rsidRPr="00000D16">
        <w:rPr>
          <w:rFonts w:ascii="Times New Roman" w:hAnsi="Times New Roman"/>
          <w:szCs w:val="21"/>
        </w:rPr>
        <w:t>300</w:t>
      </w:r>
      <w:r w:rsidRPr="00000D16">
        <w:rPr>
          <w:rFonts w:ascii="Times New Roman" w:hAnsi="Times New Roman"/>
          <w:szCs w:val="21"/>
        </w:rPr>
        <w:t>倍作为</w:t>
      </w:r>
      <w:proofErr w:type="gramStart"/>
      <w:r w:rsidRPr="00000D16">
        <w:rPr>
          <w:rFonts w:ascii="Times New Roman" w:hAnsi="Times New Roman"/>
          <w:szCs w:val="21"/>
        </w:rPr>
        <w:t>最大未</w:t>
      </w:r>
      <w:proofErr w:type="gramEnd"/>
      <w:r w:rsidRPr="00000D16">
        <w:rPr>
          <w:rFonts w:ascii="Times New Roman" w:hAnsi="Times New Roman"/>
          <w:szCs w:val="21"/>
        </w:rPr>
        <w:t>观察到有害作用剂量，然后在此剂量以上设几个剂量组，必要时亦可在此剂量以下增设剂量组。</w:t>
      </w:r>
    </w:p>
    <w:p w:rsidR="00A916FA" w:rsidRPr="00000D16" w:rsidRDefault="00A916FA" w:rsidP="00A916FA">
      <w:pPr>
        <w:pStyle w:val="PlainText"/>
        <w:spacing w:line="360" w:lineRule="auto"/>
        <w:ind w:firstLineChars="200" w:firstLine="420"/>
        <w:rPr>
          <w:rFonts w:ascii="Times New Roman" w:hAnsi="Times New Roman"/>
          <w:szCs w:val="21"/>
        </w:rPr>
      </w:pPr>
      <w:r w:rsidRPr="00000D16">
        <w:rPr>
          <w:rFonts w:ascii="Times New Roman" w:hAnsi="Times New Roman"/>
          <w:szCs w:val="21"/>
        </w:rPr>
        <w:t>每个剂量组至少</w:t>
      </w:r>
      <w:r w:rsidRPr="00000D16">
        <w:rPr>
          <w:rFonts w:ascii="Times New Roman" w:hAnsi="Times New Roman"/>
          <w:szCs w:val="21"/>
        </w:rPr>
        <w:t>20</w:t>
      </w:r>
      <w:r w:rsidRPr="00000D16">
        <w:rPr>
          <w:rFonts w:ascii="Times New Roman" w:hAnsi="Times New Roman"/>
          <w:szCs w:val="21"/>
        </w:rPr>
        <w:t>只动物，雌、雄各半。如果在试验间期要处死实验动物进行检查，则需适当增加各组动物数。</w:t>
      </w:r>
    </w:p>
    <w:p w:rsidR="00A916FA" w:rsidRPr="00000D16" w:rsidRDefault="00A916FA" w:rsidP="00A916FA">
      <w:pPr>
        <w:pStyle w:val="a2"/>
        <w:numPr>
          <w:ilvl w:val="0"/>
          <w:numId w:val="0"/>
        </w:numPr>
        <w:spacing w:line="360" w:lineRule="auto"/>
        <w:ind w:firstLineChars="196" w:firstLine="412"/>
        <w:outlineLvl w:val="9"/>
        <w:rPr>
          <w:noProof/>
          <w:szCs w:val="21"/>
        </w:rPr>
      </w:pPr>
      <w:r w:rsidRPr="00000D16">
        <w:rPr>
          <w:noProof/>
          <w:szCs w:val="21"/>
        </w:rPr>
        <w:t>2.</w:t>
      </w:r>
      <w:r w:rsidRPr="00000D16">
        <w:rPr>
          <w:noProof/>
          <w:szCs w:val="21"/>
        </w:rPr>
        <w:t>试验动物标记称重、标记编号和分组</w:t>
      </w:r>
    </w:p>
    <w:p w:rsidR="00A916FA" w:rsidRPr="00000D16" w:rsidRDefault="00A916FA" w:rsidP="00A916FA">
      <w:pPr>
        <w:pStyle w:val="a2"/>
        <w:numPr>
          <w:ilvl w:val="0"/>
          <w:numId w:val="0"/>
        </w:numPr>
        <w:spacing w:line="360" w:lineRule="auto"/>
        <w:ind w:firstLineChars="200" w:firstLine="420"/>
        <w:outlineLvl w:val="9"/>
        <w:rPr>
          <w:rFonts w:eastAsia="宋体"/>
          <w:szCs w:val="21"/>
        </w:rPr>
      </w:pPr>
      <w:r w:rsidRPr="00000D16">
        <w:rPr>
          <w:rFonts w:eastAsia="宋体"/>
          <w:szCs w:val="21"/>
        </w:rPr>
        <w:t>试验前购置离乳大鼠（出生后</w:t>
      </w:r>
      <w:r w:rsidRPr="00000D16">
        <w:rPr>
          <w:rFonts w:eastAsia="宋体"/>
          <w:szCs w:val="21"/>
        </w:rPr>
        <w:t>4</w:t>
      </w:r>
      <w:r w:rsidRPr="00000D16">
        <w:rPr>
          <w:rFonts w:eastAsia="宋体"/>
          <w:szCs w:val="21"/>
        </w:rPr>
        <w:t>周），雌、雄各半，饲养观察</w:t>
      </w:r>
      <w:r w:rsidRPr="00000D16">
        <w:rPr>
          <w:rFonts w:eastAsia="宋体"/>
          <w:szCs w:val="21"/>
        </w:rPr>
        <w:t>3</w:t>
      </w:r>
      <w:r w:rsidRPr="00000D16">
        <w:rPr>
          <w:rFonts w:eastAsia="宋体"/>
          <w:szCs w:val="21"/>
        </w:rPr>
        <w:t>～</w:t>
      </w:r>
      <w:r w:rsidRPr="00000D16">
        <w:rPr>
          <w:rFonts w:eastAsia="宋体"/>
          <w:szCs w:val="21"/>
        </w:rPr>
        <w:t>5</w:t>
      </w:r>
      <w:r w:rsidRPr="00000D16">
        <w:rPr>
          <w:rFonts w:eastAsia="宋体"/>
          <w:szCs w:val="21"/>
        </w:rPr>
        <w:t>天。分别选择健康雌、雄大鼠进行称重和标记编号，采用完全随机法，将其分为</w:t>
      </w:r>
      <w:r w:rsidRPr="00000D16">
        <w:rPr>
          <w:rFonts w:eastAsia="宋体"/>
          <w:szCs w:val="21"/>
        </w:rPr>
        <w:t>4</w:t>
      </w:r>
      <w:r w:rsidRPr="00000D16">
        <w:rPr>
          <w:rFonts w:eastAsia="宋体"/>
          <w:szCs w:val="21"/>
        </w:rPr>
        <w:t>～</w:t>
      </w:r>
      <w:r w:rsidRPr="00000D16">
        <w:rPr>
          <w:rFonts w:eastAsia="宋体"/>
          <w:szCs w:val="21"/>
        </w:rPr>
        <w:t>6</w:t>
      </w:r>
      <w:r w:rsidRPr="00000D16">
        <w:rPr>
          <w:rFonts w:eastAsia="宋体"/>
          <w:szCs w:val="21"/>
        </w:rPr>
        <w:t>组，每组两种性别大鼠均不得低于</w:t>
      </w:r>
      <w:r w:rsidRPr="00000D16">
        <w:rPr>
          <w:rFonts w:eastAsia="宋体"/>
          <w:szCs w:val="21"/>
        </w:rPr>
        <w:t>10</w:t>
      </w:r>
      <w:r w:rsidRPr="00000D16">
        <w:rPr>
          <w:rFonts w:eastAsia="宋体"/>
          <w:szCs w:val="21"/>
        </w:rPr>
        <w:t>只。</w:t>
      </w:r>
    </w:p>
    <w:p w:rsidR="00A916FA" w:rsidRPr="00000D16" w:rsidRDefault="00A916FA" w:rsidP="00A916FA">
      <w:pPr>
        <w:pStyle w:val="a2"/>
        <w:numPr>
          <w:ilvl w:val="0"/>
          <w:numId w:val="0"/>
        </w:numPr>
        <w:spacing w:line="360" w:lineRule="auto"/>
        <w:ind w:firstLineChars="196" w:firstLine="412"/>
        <w:outlineLvl w:val="9"/>
        <w:rPr>
          <w:noProof/>
          <w:szCs w:val="21"/>
        </w:rPr>
      </w:pPr>
      <w:r w:rsidRPr="00000D16">
        <w:rPr>
          <w:noProof/>
          <w:szCs w:val="21"/>
        </w:rPr>
        <w:t>3.</w:t>
      </w:r>
      <w:r w:rsidRPr="00000D16">
        <w:rPr>
          <w:noProof/>
          <w:szCs w:val="21"/>
        </w:rPr>
        <w:t>给药方案</w:t>
      </w:r>
    </w:p>
    <w:p w:rsidR="00A916FA" w:rsidRPr="00000D16" w:rsidRDefault="00A916FA" w:rsidP="00A916FA">
      <w:pPr>
        <w:pStyle w:val="aa"/>
        <w:spacing w:line="360" w:lineRule="auto"/>
        <w:ind w:firstLine="420"/>
        <w:rPr>
          <w:rFonts w:ascii="Times New Roman"/>
          <w:szCs w:val="21"/>
        </w:rPr>
      </w:pPr>
      <w:r w:rsidRPr="00000D16">
        <w:rPr>
          <w:rFonts w:ascii="Times New Roman"/>
          <w:szCs w:val="21"/>
        </w:rPr>
        <w:t>首选将受试药物混入饲料中喂养（注意受试药物在饲料中的稳定性）。如有困难，也可加入饮水中或灌胃。</w:t>
      </w:r>
    </w:p>
    <w:p w:rsidR="00A916FA" w:rsidRPr="00000D16" w:rsidRDefault="00A916FA" w:rsidP="00A916FA">
      <w:pPr>
        <w:pStyle w:val="aa"/>
        <w:spacing w:line="360" w:lineRule="auto"/>
        <w:ind w:firstLine="420"/>
        <w:rPr>
          <w:rFonts w:ascii="Times New Roman"/>
          <w:szCs w:val="21"/>
        </w:rPr>
      </w:pPr>
      <w:r w:rsidRPr="00000D16">
        <w:rPr>
          <w:rFonts w:ascii="Times New Roman"/>
          <w:szCs w:val="21"/>
        </w:rPr>
        <w:t>当受试药物混入饲料时，需将受试药物给予剂量，按大鼠每日饲料摄入量折算为饲料中受试药物浓度（</w:t>
      </w:r>
      <w:r w:rsidRPr="00000D16">
        <w:rPr>
          <w:rFonts w:ascii="Times New Roman"/>
          <w:szCs w:val="21"/>
        </w:rPr>
        <w:t>mg/kg</w:t>
      </w:r>
      <w:r w:rsidRPr="00000D16">
        <w:rPr>
          <w:rFonts w:ascii="Times New Roman"/>
          <w:szCs w:val="21"/>
        </w:rPr>
        <w:t>），</w:t>
      </w:r>
      <w:r w:rsidRPr="00000D16">
        <w:rPr>
          <w:rFonts w:ascii="Times New Roman"/>
          <w:szCs w:val="21"/>
        </w:rPr>
        <w:t>30</w:t>
      </w:r>
      <w:r w:rsidRPr="00000D16">
        <w:rPr>
          <w:rFonts w:ascii="Times New Roman"/>
          <w:szCs w:val="21"/>
        </w:rPr>
        <w:t>天喂养试验大鼠每日饲料摄入量按体重的</w:t>
      </w:r>
      <w:r w:rsidRPr="00000D16">
        <w:rPr>
          <w:rFonts w:ascii="Times New Roman"/>
          <w:szCs w:val="21"/>
        </w:rPr>
        <w:t>10%</w:t>
      </w:r>
      <w:r w:rsidRPr="00000D16">
        <w:rPr>
          <w:rFonts w:ascii="Times New Roman"/>
          <w:szCs w:val="21"/>
        </w:rPr>
        <w:t>折算，</w:t>
      </w:r>
      <w:r w:rsidRPr="00000D16">
        <w:rPr>
          <w:rFonts w:ascii="Times New Roman"/>
          <w:szCs w:val="21"/>
        </w:rPr>
        <w:t>90</w:t>
      </w:r>
      <w:r w:rsidRPr="00000D16">
        <w:rPr>
          <w:rFonts w:ascii="Times New Roman"/>
          <w:szCs w:val="21"/>
        </w:rPr>
        <w:t>天喂养试验大鼠每日饲料摄入量按体重的</w:t>
      </w:r>
      <w:r w:rsidRPr="00000D16">
        <w:rPr>
          <w:rFonts w:ascii="Times New Roman"/>
          <w:szCs w:val="21"/>
        </w:rPr>
        <w:t>8%</w:t>
      </w:r>
      <w:r w:rsidRPr="00000D16">
        <w:rPr>
          <w:rFonts w:ascii="Times New Roman"/>
          <w:szCs w:val="21"/>
        </w:rPr>
        <w:t>折算。</w:t>
      </w:r>
    </w:p>
    <w:p w:rsidR="00A916FA" w:rsidRPr="00000D16" w:rsidRDefault="00A916FA" w:rsidP="00A916FA">
      <w:pPr>
        <w:pStyle w:val="aa"/>
        <w:spacing w:line="360" w:lineRule="auto"/>
        <w:ind w:firstLine="420"/>
        <w:rPr>
          <w:rFonts w:ascii="Times New Roman"/>
          <w:szCs w:val="21"/>
        </w:rPr>
      </w:pPr>
      <w:r w:rsidRPr="00000D16">
        <w:rPr>
          <w:rFonts w:ascii="Times New Roman"/>
          <w:szCs w:val="21"/>
        </w:rPr>
        <w:t>饮水给予受试药物时，动物每日饮水量按体重的</w:t>
      </w:r>
      <w:r w:rsidRPr="00000D16">
        <w:rPr>
          <w:rFonts w:ascii="Times New Roman"/>
          <w:szCs w:val="21"/>
        </w:rPr>
        <w:t>15</w:t>
      </w:r>
      <w:r w:rsidRPr="00000D16">
        <w:rPr>
          <w:rFonts w:ascii="Times New Roman"/>
          <w:szCs w:val="21"/>
        </w:rPr>
        <w:t>～</w:t>
      </w:r>
      <w:r w:rsidRPr="00000D16">
        <w:rPr>
          <w:rFonts w:ascii="Times New Roman"/>
          <w:szCs w:val="21"/>
        </w:rPr>
        <w:t>20%</w:t>
      </w:r>
      <w:r w:rsidRPr="00000D16">
        <w:rPr>
          <w:rFonts w:ascii="Times New Roman"/>
          <w:szCs w:val="21"/>
        </w:rPr>
        <w:t>计算。</w:t>
      </w:r>
    </w:p>
    <w:p w:rsidR="00A916FA" w:rsidRPr="00000D16" w:rsidRDefault="00A916FA" w:rsidP="00A916FA">
      <w:pPr>
        <w:pStyle w:val="aa"/>
        <w:spacing w:line="360" w:lineRule="auto"/>
        <w:ind w:firstLine="420"/>
        <w:rPr>
          <w:rFonts w:ascii="Times New Roman"/>
          <w:szCs w:val="21"/>
        </w:rPr>
      </w:pPr>
      <w:r w:rsidRPr="00000D16">
        <w:rPr>
          <w:rFonts w:ascii="Times New Roman"/>
          <w:szCs w:val="21"/>
        </w:rPr>
        <w:t>灌胃时，大鼠灌胃量按</w:t>
      </w:r>
      <w:r w:rsidRPr="00000D16">
        <w:rPr>
          <w:rFonts w:ascii="Times New Roman"/>
          <w:szCs w:val="21"/>
        </w:rPr>
        <w:t>1mL/</w:t>
      </w:r>
      <w:r w:rsidRPr="00000D16">
        <w:rPr>
          <w:rFonts w:ascii="Times New Roman"/>
          <w:szCs w:val="21"/>
        </w:rPr>
        <w:t>（</w:t>
      </w:r>
      <w:smartTag w:uri="urn:schemas-microsoft-com:office:smarttags" w:element="chmetcnv">
        <w:smartTagPr>
          <w:attr w:name="TCSC" w:val="0"/>
          <w:attr w:name="NumberType" w:val="1"/>
          <w:attr w:name="Negative" w:val="False"/>
          <w:attr w:name="HasSpace" w:val="False"/>
          <w:attr w:name="SourceValue" w:val="100"/>
          <w:attr w:name="UnitName" w:val="g"/>
        </w:smartTagPr>
        <w:r w:rsidRPr="00000D16">
          <w:rPr>
            <w:rFonts w:ascii="Times New Roman"/>
            <w:szCs w:val="21"/>
          </w:rPr>
          <w:t>100g</w:t>
        </w:r>
      </w:smartTag>
      <w:r w:rsidRPr="00000D16">
        <w:rPr>
          <w:rFonts w:ascii="Times New Roman"/>
          <w:szCs w:val="21"/>
        </w:rPr>
        <w:t>体重</w:t>
      </w:r>
      <w:r w:rsidRPr="00000D16">
        <w:rPr>
          <w:rFonts w:ascii="Times New Roman"/>
          <w:szCs w:val="21"/>
        </w:rPr>
        <w:t>·</w:t>
      </w:r>
      <w:r w:rsidRPr="00000D16">
        <w:rPr>
          <w:rFonts w:ascii="Times New Roman"/>
          <w:szCs w:val="21"/>
        </w:rPr>
        <w:t>日）计算。每天灌胃的时间点也应一致。</w:t>
      </w:r>
    </w:p>
    <w:p w:rsidR="00A916FA" w:rsidRPr="00000D16" w:rsidRDefault="00A916FA" w:rsidP="00A916FA">
      <w:pPr>
        <w:pStyle w:val="a2"/>
        <w:numPr>
          <w:ilvl w:val="0"/>
          <w:numId w:val="0"/>
        </w:numPr>
        <w:spacing w:line="360" w:lineRule="auto"/>
        <w:ind w:firstLineChars="196" w:firstLine="412"/>
        <w:outlineLvl w:val="9"/>
        <w:rPr>
          <w:noProof/>
          <w:szCs w:val="21"/>
        </w:rPr>
      </w:pPr>
      <w:r w:rsidRPr="00000D16">
        <w:rPr>
          <w:noProof/>
          <w:szCs w:val="21"/>
        </w:rPr>
        <w:lastRenderedPageBreak/>
        <w:t>4.</w:t>
      </w:r>
      <w:r w:rsidRPr="00000D16">
        <w:rPr>
          <w:noProof/>
          <w:szCs w:val="21"/>
        </w:rPr>
        <w:t>试验观察</w:t>
      </w:r>
    </w:p>
    <w:p w:rsidR="00A916FA" w:rsidRPr="00000D16" w:rsidRDefault="00A916FA" w:rsidP="00A916FA">
      <w:pPr>
        <w:pStyle w:val="aa"/>
        <w:spacing w:line="360" w:lineRule="auto"/>
        <w:ind w:firstLine="420"/>
        <w:rPr>
          <w:rFonts w:ascii="Times New Roman"/>
          <w:szCs w:val="21"/>
        </w:rPr>
      </w:pPr>
      <w:r w:rsidRPr="00000D16">
        <w:rPr>
          <w:rFonts w:ascii="Times New Roman"/>
          <w:szCs w:val="21"/>
        </w:rPr>
        <w:t>试验期间，每天观察记录动物的一般行为表现、中毒及死亡情况；并同时记录大鼠饮水投入量和饮水剩余量；按周时间段测量记录实验大鼠体重、投入饲料量及剩余饲料量。</w:t>
      </w:r>
    </w:p>
    <w:p w:rsidR="00A916FA" w:rsidRPr="00000D16" w:rsidRDefault="00A916FA" w:rsidP="00A916FA">
      <w:pPr>
        <w:pStyle w:val="a2"/>
        <w:numPr>
          <w:ilvl w:val="0"/>
          <w:numId w:val="0"/>
        </w:numPr>
        <w:spacing w:line="360" w:lineRule="auto"/>
        <w:ind w:firstLineChars="196" w:firstLine="412"/>
        <w:outlineLvl w:val="9"/>
        <w:rPr>
          <w:noProof/>
          <w:szCs w:val="21"/>
        </w:rPr>
      </w:pPr>
      <w:r w:rsidRPr="00000D16">
        <w:rPr>
          <w:noProof/>
          <w:szCs w:val="21"/>
        </w:rPr>
        <w:t>5.</w:t>
      </w:r>
      <w:r w:rsidRPr="00000D16">
        <w:rPr>
          <w:noProof/>
          <w:szCs w:val="21"/>
        </w:rPr>
        <w:t>检测</w:t>
      </w:r>
    </w:p>
    <w:p w:rsidR="00A916FA" w:rsidRPr="00000D16" w:rsidRDefault="00A916FA" w:rsidP="00A916FA">
      <w:pPr>
        <w:pStyle w:val="aa"/>
        <w:spacing w:line="360" w:lineRule="auto"/>
        <w:ind w:firstLine="420"/>
        <w:rPr>
          <w:rFonts w:ascii="Times New Roman"/>
          <w:szCs w:val="21"/>
        </w:rPr>
      </w:pPr>
      <w:r w:rsidRPr="00000D16">
        <w:rPr>
          <w:rFonts w:ascii="Times New Roman"/>
          <w:szCs w:val="21"/>
        </w:rPr>
        <w:t>（</w:t>
      </w:r>
      <w:r w:rsidRPr="00000D16">
        <w:rPr>
          <w:rFonts w:ascii="Times New Roman"/>
          <w:szCs w:val="21"/>
        </w:rPr>
        <w:t>1</w:t>
      </w:r>
      <w:r w:rsidRPr="00000D16">
        <w:rPr>
          <w:rFonts w:ascii="Times New Roman"/>
          <w:szCs w:val="21"/>
        </w:rPr>
        <w:t>）血液学指标</w:t>
      </w:r>
    </w:p>
    <w:p w:rsidR="00A916FA" w:rsidRPr="00000D16" w:rsidRDefault="00A916FA" w:rsidP="00A916FA">
      <w:pPr>
        <w:pStyle w:val="aa"/>
        <w:spacing w:line="360" w:lineRule="auto"/>
        <w:ind w:firstLineChars="0" w:firstLine="0"/>
        <w:rPr>
          <w:rFonts w:ascii="Times New Roman"/>
          <w:szCs w:val="21"/>
        </w:rPr>
      </w:pPr>
      <w:r w:rsidRPr="00000D16">
        <w:rPr>
          <w:rFonts w:ascii="Times New Roman"/>
          <w:szCs w:val="21"/>
        </w:rPr>
        <w:t xml:space="preserve">    </w:t>
      </w:r>
      <w:r w:rsidRPr="00000D16">
        <w:rPr>
          <w:rFonts w:ascii="Times New Roman"/>
          <w:szCs w:val="21"/>
        </w:rPr>
        <w:t>必测血液学指标包括血红蛋白（</w:t>
      </w:r>
      <w:r w:rsidRPr="00000D16">
        <w:rPr>
          <w:rFonts w:ascii="Times New Roman"/>
          <w:szCs w:val="21"/>
        </w:rPr>
        <w:t>Hg</w:t>
      </w:r>
      <w:r w:rsidRPr="00000D16">
        <w:rPr>
          <w:rFonts w:ascii="Times New Roman"/>
          <w:szCs w:val="21"/>
        </w:rPr>
        <w:t>），红细胞计数（</w:t>
      </w:r>
      <w:r w:rsidRPr="00000D16">
        <w:rPr>
          <w:rFonts w:ascii="Times New Roman"/>
          <w:szCs w:val="21"/>
        </w:rPr>
        <w:t>Ec</w:t>
      </w:r>
      <w:r w:rsidRPr="00000D16">
        <w:rPr>
          <w:rFonts w:ascii="Times New Roman"/>
          <w:szCs w:val="21"/>
        </w:rPr>
        <w:t>），白细胞计数（</w:t>
      </w:r>
      <w:r w:rsidRPr="00000D16">
        <w:rPr>
          <w:rFonts w:ascii="Times New Roman"/>
          <w:szCs w:val="21"/>
        </w:rPr>
        <w:t>Lc</w:t>
      </w:r>
      <w:r w:rsidRPr="00000D16">
        <w:rPr>
          <w:rFonts w:ascii="Times New Roman"/>
          <w:szCs w:val="21"/>
        </w:rPr>
        <w:t>）及嗜中性（</w:t>
      </w:r>
      <w:r w:rsidRPr="00000D16">
        <w:rPr>
          <w:rFonts w:ascii="Times New Roman"/>
          <w:szCs w:val="21"/>
        </w:rPr>
        <w:t>NL</w:t>
      </w:r>
      <w:r w:rsidRPr="00000D16">
        <w:rPr>
          <w:rFonts w:ascii="Times New Roman"/>
          <w:szCs w:val="21"/>
        </w:rPr>
        <w:t>）、嗜酸性（</w:t>
      </w:r>
      <w:r w:rsidRPr="00000D16">
        <w:rPr>
          <w:rFonts w:ascii="Times New Roman"/>
          <w:szCs w:val="21"/>
        </w:rPr>
        <w:t>AL</w:t>
      </w:r>
      <w:r w:rsidRPr="00000D16">
        <w:rPr>
          <w:rFonts w:ascii="Times New Roman"/>
          <w:szCs w:val="21"/>
        </w:rPr>
        <w:t>）、嗜碱性（</w:t>
      </w:r>
      <w:r w:rsidRPr="00000D16">
        <w:rPr>
          <w:rFonts w:ascii="Times New Roman"/>
          <w:szCs w:val="21"/>
        </w:rPr>
        <w:t>BL</w:t>
      </w:r>
      <w:r w:rsidRPr="00000D16">
        <w:rPr>
          <w:rFonts w:ascii="Times New Roman"/>
          <w:szCs w:val="21"/>
        </w:rPr>
        <w:t>）、淋巴（</w:t>
      </w:r>
      <w:r w:rsidRPr="00000D16">
        <w:rPr>
          <w:rFonts w:ascii="Times New Roman"/>
          <w:szCs w:val="21"/>
        </w:rPr>
        <w:t>LM</w:t>
      </w:r>
      <w:r w:rsidRPr="00000D16">
        <w:rPr>
          <w:rFonts w:ascii="Times New Roman"/>
          <w:szCs w:val="21"/>
        </w:rPr>
        <w:t>）、单核（</w:t>
      </w:r>
      <w:r w:rsidRPr="00000D16">
        <w:rPr>
          <w:rFonts w:ascii="Times New Roman"/>
          <w:szCs w:val="21"/>
        </w:rPr>
        <w:t>ML</w:t>
      </w:r>
      <w:r w:rsidRPr="00000D16">
        <w:rPr>
          <w:rFonts w:ascii="Times New Roman"/>
          <w:szCs w:val="21"/>
        </w:rPr>
        <w:t>）的分类计数等，必要时增加测定血小板数（</w:t>
      </w:r>
      <w:r w:rsidRPr="00000D16">
        <w:rPr>
          <w:rFonts w:ascii="Times New Roman"/>
          <w:szCs w:val="21"/>
        </w:rPr>
        <w:t>Pl</w:t>
      </w:r>
      <w:r w:rsidRPr="00000D16">
        <w:rPr>
          <w:rFonts w:ascii="Times New Roman"/>
          <w:szCs w:val="21"/>
        </w:rPr>
        <w:t>）和网织红细胞数（</w:t>
      </w:r>
      <w:r w:rsidRPr="00000D16">
        <w:rPr>
          <w:rFonts w:ascii="Times New Roman"/>
          <w:szCs w:val="21"/>
        </w:rPr>
        <w:t>Rc</w:t>
      </w:r>
      <w:r w:rsidRPr="00000D16">
        <w:rPr>
          <w:rFonts w:ascii="Times New Roman"/>
          <w:szCs w:val="21"/>
        </w:rPr>
        <w:t>）。</w:t>
      </w:r>
      <w:r w:rsidRPr="00000D16">
        <w:rPr>
          <w:rFonts w:ascii="Times New Roman"/>
          <w:szCs w:val="21"/>
        </w:rPr>
        <w:t>30</w:t>
      </w:r>
      <w:r w:rsidRPr="00000D16">
        <w:rPr>
          <w:rFonts w:ascii="Times New Roman"/>
          <w:szCs w:val="21"/>
        </w:rPr>
        <w:t>天喂养试验一般于试验结束时测定一次，</w:t>
      </w:r>
      <w:r w:rsidRPr="00000D16">
        <w:rPr>
          <w:rFonts w:ascii="Times New Roman"/>
          <w:szCs w:val="21"/>
        </w:rPr>
        <w:t>90</w:t>
      </w:r>
      <w:r w:rsidRPr="00000D16">
        <w:rPr>
          <w:rFonts w:ascii="Times New Roman"/>
          <w:szCs w:val="21"/>
        </w:rPr>
        <w:t>天喂养试验一般于试验中期和结束时各测定一次。各组不少于</w:t>
      </w:r>
      <w:r w:rsidRPr="00000D16">
        <w:rPr>
          <w:rFonts w:ascii="Times New Roman"/>
          <w:szCs w:val="21"/>
        </w:rPr>
        <w:t>10</w:t>
      </w:r>
      <w:r w:rsidRPr="00000D16">
        <w:rPr>
          <w:rFonts w:ascii="Times New Roman"/>
          <w:szCs w:val="21"/>
        </w:rPr>
        <w:t>只大鼠（雌、雄各半）采血进行血液学指标测定。</w:t>
      </w:r>
    </w:p>
    <w:p w:rsidR="00A916FA" w:rsidRPr="00000D16" w:rsidRDefault="00A916FA" w:rsidP="00A916FA">
      <w:pPr>
        <w:pStyle w:val="aa"/>
        <w:spacing w:line="360" w:lineRule="auto"/>
        <w:ind w:firstLine="420"/>
        <w:rPr>
          <w:rFonts w:ascii="Times New Roman"/>
          <w:szCs w:val="21"/>
        </w:rPr>
      </w:pPr>
      <w:r w:rsidRPr="00000D16">
        <w:rPr>
          <w:rFonts w:ascii="Times New Roman"/>
          <w:szCs w:val="21"/>
        </w:rPr>
        <w:t>（</w:t>
      </w:r>
      <w:r w:rsidRPr="00000D16">
        <w:rPr>
          <w:rFonts w:ascii="Times New Roman"/>
          <w:szCs w:val="21"/>
        </w:rPr>
        <w:t>2</w:t>
      </w:r>
      <w:r w:rsidRPr="00000D16">
        <w:rPr>
          <w:rFonts w:ascii="Times New Roman"/>
          <w:szCs w:val="21"/>
        </w:rPr>
        <w:t>）血液生化指标</w:t>
      </w:r>
    </w:p>
    <w:p w:rsidR="00A916FA" w:rsidRPr="00000D16" w:rsidRDefault="00A916FA" w:rsidP="00A916FA">
      <w:pPr>
        <w:pStyle w:val="aa"/>
        <w:spacing w:line="360" w:lineRule="auto"/>
        <w:ind w:firstLineChars="0" w:firstLine="0"/>
        <w:rPr>
          <w:rFonts w:ascii="Times New Roman"/>
          <w:szCs w:val="21"/>
        </w:rPr>
      </w:pPr>
      <w:r w:rsidRPr="00000D16">
        <w:rPr>
          <w:rFonts w:ascii="Times New Roman"/>
          <w:szCs w:val="21"/>
        </w:rPr>
        <w:t xml:space="preserve">    </w:t>
      </w:r>
      <w:r w:rsidRPr="00000D16">
        <w:rPr>
          <w:rFonts w:ascii="Times New Roman"/>
          <w:szCs w:val="21"/>
        </w:rPr>
        <w:t>必测血液生化指标包括谷丙转氨酶（</w:t>
      </w:r>
      <w:r w:rsidRPr="00000D16">
        <w:rPr>
          <w:rFonts w:ascii="Times New Roman"/>
          <w:szCs w:val="21"/>
        </w:rPr>
        <w:t>ALT</w:t>
      </w:r>
      <w:r w:rsidRPr="00000D16">
        <w:rPr>
          <w:rFonts w:ascii="Times New Roman"/>
          <w:szCs w:val="21"/>
        </w:rPr>
        <w:t>或</w:t>
      </w:r>
      <w:r w:rsidRPr="00000D16">
        <w:rPr>
          <w:rFonts w:ascii="Times New Roman"/>
          <w:szCs w:val="21"/>
        </w:rPr>
        <w:t>SGPT</w:t>
      </w:r>
      <w:r w:rsidRPr="00000D16">
        <w:rPr>
          <w:rFonts w:ascii="Times New Roman"/>
          <w:szCs w:val="21"/>
        </w:rPr>
        <w:t>）、谷草转氨酶（</w:t>
      </w:r>
      <w:r w:rsidRPr="00000D16">
        <w:rPr>
          <w:rFonts w:ascii="Times New Roman"/>
          <w:szCs w:val="21"/>
        </w:rPr>
        <w:t>AST</w:t>
      </w:r>
      <w:r w:rsidRPr="00000D16">
        <w:rPr>
          <w:rFonts w:ascii="Times New Roman"/>
          <w:szCs w:val="21"/>
        </w:rPr>
        <w:t>或</w:t>
      </w:r>
      <w:r w:rsidRPr="00000D16">
        <w:rPr>
          <w:rFonts w:ascii="Times New Roman"/>
          <w:szCs w:val="21"/>
        </w:rPr>
        <w:t>SGOT</w:t>
      </w:r>
      <w:r w:rsidRPr="00000D16">
        <w:rPr>
          <w:rFonts w:ascii="Times New Roman"/>
          <w:szCs w:val="21"/>
        </w:rPr>
        <w:t>）、尿素氮（</w:t>
      </w:r>
      <w:r w:rsidRPr="00000D16">
        <w:rPr>
          <w:rFonts w:ascii="Times New Roman"/>
          <w:szCs w:val="21"/>
        </w:rPr>
        <w:t>BUN</w:t>
      </w:r>
      <w:r w:rsidRPr="00000D16">
        <w:rPr>
          <w:rFonts w:ascii="Times New Roman"/>
          <w:szCs w:val="21"/>
        </w:rPr>
        <w:t>）、肌酐（</w:t>
      </w:r>
      <w:r w:rsidRPr="00000D16">
        <w:rPr>
          <w:rFonts w:ascii="Times New Roman"/>
          <w:szCs w:val="21"/>
        </w:rPr>
        <w:t>Cr</w:t>
      </w:r>
      <w:r w:rsidRPr="00000D16">
        <w:rPr>
          <w:rFonts w:ascii="Times New Roman"/>
          <w:szCs w:val="21"/>
        </w:rPr>
        <w:t>）、血糖（</w:t>
      </w:r>
      <w:r w:rsidRPr="00000D16">
        <w:rPr>
          <w:rFonts w:ascii="Times New Roman"/>
          <w:szCs w:val="21"/>
        </w:rPr>
        <w:t>Glu</w:t>
      </w:r>
      <w:r w:rsidRPr="00000D16">
        <w:rPr>
          <w:rFonts w:ascii="Times New Roman"/>
          <w:szCs w:val="21"/>
        </w:rPr>
        <w:t>）、血清白蛋白</w:t>
      </w:r>
      <w:r w:rsidRPr="00000D16">
        <w:rPr>
          <w:rFonts w:ascii="Times New Roman"/>
          <w:szCs w:val="21"/>
        </w:rPr>
        <w:t>Alb</w:t>
      </w:r>
      <w:r w:rsidRPr="00000D16">
        <w:rPr>
          <w:rFonts w:ascii="Times New Roman"/>
          <w:szCs w:val="21"/>
        </w:rPr>
        <w:t>）、总蛋白（</w:t>
      </w:r>
      <w:r w:rsidRPr="00000D16">
        <w:rPr>
          <w:rFonts w:ascii="Times New Roman"/>
          <w:szCs w:val="21"/>
        </w:rPr>
        <w:t>TP</w:t>
      </w:r>
      <w:r w:rsidRPr="00000D16">
        <w:rPr>
          <w:rFonts w:ascii="Times New Roman"/>
          <w:szCs w:val="21"/>
        </w:rPr>
        <w:t>）、总胆固醇（</w:t>
      </w:r>
      <w:r w:rsidRPr="00000D16">
        <w:rPr>
          <w:rFonts w:ascii="Times New Roman"/>
          <w:szCs w:val="21"/>
        </w:rPr>
        <w:t>TCH</w:t>
      </w:r>
      <w:r w:rsidRPr="00000D16">
        <w:rPr>
          <w:rFonts w:ascii="Times New Roman"/>
          <w:szCs w:val="21"/>
        </w:rPr>
        <w:t>）和甘油三酯（</w:t>
      </w:r>
      <w:r w:rsidRPr="00000D16">
        <w:rPr>
          <w:rFonts w:ascii="Times New Roman"/>
          <w:szCs w:val="21"/>
        </w:rPr>
        <w:t>TG</w:t>
      </w:r>
      <w:r w:rsidRPr="00000D16">
        <w:rPr>
          <w:rFonts w:ascii="Times New Roman"/>
          <w:szCs w:val="21"/>
        </w:rPr>
        <w:t>）等。</w:t>
      </w:r>
      <w:r w:rsidRPr="00000D16">
        <w:rPr>
          <w:rFonts w:ascii="Times New Roman"/>
          <w:szCs w:val="21"/>
        </w:rPr>
        <w:t>30</w:t>
      </w:r>
      <w:r w:rsidRPr="00000D16">
        <w:rPr>
          <w:rFonts w:ascii="Times New Roman"/>
          <w:szCs w:val="21"/>
        </w:rPr>
        <w:t>天喂养试验一般于试验结束时测定一次，</w:t>
      </w:r>
      <w:r w:rsidRPr="00000D16">
        <w:rPr>
          <w:rFonts w:ascii="Times New Roman"/>
          <w:szCs w:val="21"/>
        </w:rPr>
        <w:t>90</w:t>
      </w:r>
      <w:r w:rsidRPr="00000D16">
        <w:rPr>
          <w:rFonts w:ascii="Times New Roman"/>
          <w:szCs w:val="21"/>
        </w:rPr>
        <w:t>天喂养试验一般于试验中期和结束时各测定一次。各组不少于</w:t>
      </w:r>
      <w:r w:rsidRPr="00000D16">
        <w:rPr>
          <w:rFonts w:ascii="Times New Roman"/>
          <w:szCs w:val="21"/>
        </w:rPr>
        <w:t>10</w:t>
      </w:r>
      <w:r w:rsidRPr="00000D16">
        <w:rPr>
          <w:rFonts w:ascii="Times New Roman"/>
          <w:szCs w:val="21"/>
        </w:rPr>
        <w:t>只大鼠（雌、雄各半）采血进行生化指标测定。</w:t>
      </w:r>
    </w:p>
    <w:p w:rsidR="00A916FA" w:rsidRPr="00000D16" w:rsidRDefault="00A916FA" w:rsidP="00A916FA">
      <w:pPr>
        <w:pStyle w:val="aa"/>
        <w:spacing w:line="360" w:lineRule="auto"/>
        <w:ind w:firstLineChars="0" w:firstLine="0"/>
        <w:rPr>
          <w:rFonts w:ascii="Times New Roman"/>
          <w:szCs w:val="21"/>
        </w:rPr>
      </w:pPr>
      <w:r w:rsidRPr="00000D16">
        <w:rPr>
          <w:rFonts w:ascii="Times New Roman"/>
          <w:szCs w:val="21"/>
        </w:rPr>
        <w:t xml:space="preserve">    </w:t>
      </w:r>
      <w:r w:rsidRPr="00000D16">
        <w:rPr>
          <w:rFonts w:ascii="Times New Roman"/>
          <w:szCs w:val="21"/>
        </w:rPr>
        <w:t>（</w:t>
      </w:r>
      <w:r w:rsidRPr="00000D16">
        <w:rPr>
          <w:rFonts w:ascii="Times New Roman"/>
          <w:szCs w:val="21"/>
        </w:rPr>
        <w:t>3</w:t>
      </w:r>
      <w:r w:rsidRPr="00000D16">
        <w:rPr>
          <w:rFonts w:ascii="Times New Roman"/>
          <w:szCs w:val="21"/>
        </w:rPr>
        <w:t>）病理检查</w:t>
      </w:r>
    </w:p>
    <w:p w:rsidR="00A916FA" w:rsidRPr="00000D16" w:rsidRDefault="00A916FA" w:rsidP="00A916FA">
      <w:pPr>
        <w:pStyle w:val="aa"/>
        <w:spacing w:line="360" w:lineRule="auto"/>
        <w:ind w:firstLineChars="0" w:firstLine="0"/>
        <w:rPr>
          <w:rFonts w:ascii="Times New Roman"/>
          <w:szCs w:val="21"/>
        </w:rPr>
      </w:pPr>
      <w:r w:rsidRPr="00000D16">
        <w:rPr>
          <w:rFonts w:ascii="Times New Roman"/>
          <w:szCs w:val="21"/>
        </w:rPr>
        <w:t xml:space="preserve">    ①</w:t>
      </w:r>
      <w:r w:rsidRPr="00000D16">
        <w:rPr>
          <w:rFonts w:ascii="Times New Roman"/>
          <w:szCs w:val="21"/>
        </w:rPr>
        <w:t>大体解剖</w:t>
      </w:r>
    </w:p>
    <w:p w:rsidR="00A916FA" w:rsidRPr="00000D16" w:rsidRDefault="00A916FA" w:rsidP="00A916FA">
      <w:pPr>
        <w:pStyle w:val="aa"/>
        <w:spacing w:line="360" w:lineRule="auto"/>
        <w:ind w:firstLineChars="0" w:firstLine="0"/>
        <w:rPr>
          <w:rFonts w:ascii="Times New Roman"/>
          <w:szCs w:val="21"/>
        </w:rPr>
      </w:pPr>
      <w:r w:rsidRPr="00000D16">
        <w:rPr>
          <w:rFonts w:ascii="Times New Roman"/>
          <w:szCs w:val="21"/>
        </w:rPr>
        <w:t xml:space="preserve">    30</w:t>
      </w:r>
      <w:r w:rsidRPr="00000D16">
        <w:rPr>
          <w:rFonts w:ascii="Times New Roman"/>
          <w:szCs w:val="21"/>
        </w:rPr>
        <w:t>天喂养试验于试验结束，</w:t>
      </w:r>
      <w:r w:rsidRPr="00000D16">
        <w:rPr>
          <w:rFonts w:ascii="Times New Roman"/>
          <w:szCs w:val="21"/>
        </w:rPr>
        <w:t>90</w:t>
      </w:r>
      <w:r w:rsidRPr="00000D16">
        <w:rPr>
          <w:rFonts w:ascii="Times New Roman"/>
          <w:szCs w:val="21"/>
        </w:rPr>
        <w:t>天喂养试验于试验中期和试验结束，各组取</w:t>
      </w:r>
      <w:r w:rsidRPr="00000D16">
        <w:rPr>
          <w:rFonts w:ascii="Times New Roman"/>
          <w:szCs w:val="21"/>
        </w:rPr>
        <w:t>10</w:t>
      </w:r>
      <w:r w:rsidRPr="00000D16">
        <w:rPr>
          <w:rFonts w:ascii="Times New Roman"/>
          <w:szCs w:val="21"/>
        </w:rPr>
        <w:t>只大鼠（雌、雄各半）进行剖检（可结合采血进行）。做好记录，并将重要器官和组织固定保存。</w:t>
      </w:r>
    </w:p>
    <w:p w:rsidR="00A916FA" w:rsidRPr="00000D16" w:rsidRDefault="00A916FA" w:rsidP="00A916FA">
      <w:pPr>
        <w:pStyle w:val="aa"/>
        <w:spacing w:line="360" w:lineRule="auto"/>
        <w:ind w:firstLineChars="0" w:firstLine="0"/>
        <w:rPr>
          <w:rFonts w:ascii="Times New Roman"/>
          <w:szCs w:val="21"/>
        </w:rPr>
      </w:pPr>
      <w:r w:rsidRPr="00000D16">
        <w:rPr>
          <w:rFonts w:ascii="Times New Roman"/>
          <w:szCs w:val="21"/>
        </w:rPr>
        <w:t xml:space="preserve">    ②</w:t>
      </w:r>
      <w:r w:rsidRPr="00000D16">
        <w:rPr>
          <w:rFonts w:ascii="Times New Roman"/>
          <w:szCs w:val="21"/>
        </w:rPr>
        <w:t>脏器称量</w:t>
      </w:r>
    </w:p>
    <w:p w:rsidR="00A916FA" w:rsidRPr="00000D16" w:rsidRDefault="00A916FA" w:rsidP="00A916FA">
      <w:pPr>
        <w:pStyle w:val="aa"/>
        <w:spacing w:line="360" w:lineRule="auto"/>
        <w:ind w:firstLineChars="0" w:firstLine="0"/>
        <w:rPr>
          <w:rFonts w:ascii="Times New Roman"/>
          <w:szCs w:val="21"/>
        </w:rPr>
      </w:pPr>
      <w:r w:rsidRPr="00000D16">
        <w:rPr>
          <w:rFonts w:ascii="Times New Roman"/>
          <w:szCs w:val="21"/>
        </w:rPr>
        <w:t xml:space="preserve">    </w:t>
      </w:r>
      <w:r w:rsidRPr="00000D16">
        <w:rPr>
          <w:rFonts w:ascii="Times New Roman"/>
          <w:szCs w:val="21"/>
        </w:rPr>
        <w:t>剖检试验大鼠的同时，称取大鼠体重及各主要脏器（包括肝、肾、脾、胃肠、睾丸、肺、心、卵巢子宫等）重量，做好记录。计算各脏器的相对重量（脏</w:t>
      </w:r>
      <w:r w:rsidRPr="00000D16">
        <w:rPr>
          <w:rFonts w:ascii="Times New Roman"/>
          <w:szCs w:val="21"/>
        </w:rPr>
        <w:t>/</w:t>
      </w:r>
      <w:r w:rsidRPr="00000D16">
        <w:rPr>
          <w:rFonts w:ascii="Times New Roman"/>
          <w:szCs w:val="21"/>
        </w:rPr>
        <w:t>体比值）。</w:t>
      </w:r>
    </w:p>
    <w:p w:rsidR="00A916FA" w:rsidRPr="00000D16" w:rsidRDefault="00A916FA" w:rsidP="00A916FA">
      <w:pPr>
        <w:pStyle w:val="aa"/>
        <w:spacing w:line="360" w:lineRule="auto"/>
        <w:ind w:firstLineChars="0" w:firstLine="0"/>
        <w:rPr>
          <w:rFonts w:ascii="Times New Roman"/>
          <w:szCs w:val="21"/>
        </w:rPr>
      </w:pPr>
      <w:r w:rsidRPr="00000D16">
        <w:rPr>
          <w:rFonts w:ascii="Times New Roman"/>
          <w:szCs w:val="21"/>
        </w:rPr>
        <w:t xml:space="preserve">    ③</w:t>
      </w:r>
      <w:r w:rsidRPr="00000D16">
        <w:rPr>
          <w:rFonts w:ascii="Times New Roman"/>
          <w:szCs w:val="21"/>
        </w:rPr>
        <w:t>组织病理学检查</w:t>
      </w:r>
    </w:p>
    <w:p w:rsidR="00A916FA" w:rsidRPr="00000D16" w:rsidRDefault="00A916FA" w:rsidP="00A916FA">
      <w:pPr>
        <w:pStyle w:val="aa"/>
        <w:spacing w:line="360" w:lineRule="auto"/>
        <w:ind w:firstLineChars="0" w:firstLine="0"/>
        <w:rPr>
          <w:rFonts w:ascii="Times New Roman"/>
          <w:szCs w:val="21"/>
        </w:rPr>
      </w:pPr>
      <w:r w:rsidRPr="00000D16">
        <w:rPr>
          <w:rFonts w:ascii="Times New Roman"/>
          <w:szCs w:val="21"/>
        </w:rPr>
        <w:t xml:space="preserve">    </w:t>
      </w:r>
      <w:r w:rsidRPr="00000D16">
        <w:rPr>
          <w:rFonts w:ascii="Times New Roman"/>
          <w:szCs w:val="21"/>
        </w:rPr>
        <w:t>对高剂量组及对照组大鼠的主要脏器进行组织病理学检查，发现病变后再对较低剂量组大鼠的相应器官及组织进行检查。肝、肾、脾、胃肠、睾丸及卵巢的组织病理学检查为必测项目。</w:t>
      </w:r>
    </w:p>
    <w:p w:rsidR="00A916FA" w:rsidRPr="00000D16" w:rsidRDefault="00A916FA" w:rsidP="00A916FA">
      <w:pPr>
        <w:pStyle w:val="a2"/>
        <w:numPr>
          <w:ilvl w:val="0"/>
          <w:numId w:val="0"/>
        </w:numPr>
        <w:spacing w:line="360" w:lineRule="auto"/>
        <w:ind w:firstLineChars="196" w:firstLine="412"/>
        <w:outlineLvl w:val="9"/>
        <w:rPr>
          <w:noProof/>
          <w:szCs w:val="21"/>
        </w:rPr>
      </w:pPr>
      <w:r w:rsidRPr="00000D16">
        <w:rPr>
          <w:noProof/>
          <w:szCs w:val="21"/>
        </w:rPr>
        <w:t>6.</w:t>
      </w:r>
      <w:r w:rsidRPr="00000D16">
        <w:rPr>
          <w:noProof/>
          <w:szCs w:val="21"/>
        </w:rPr>
        <w:t>试验记录</w:t>
      </w:r>
    </w:p>
    <w:p w:rsidR="00A916FA" w:rsidRPr="00000D16" w:rsidRDefault="00A916FA" w:rsidP="00A916FA">
      <w:pPr>
        <w:pStyle w:val="a2"/>
        <w:numPr>
          <w:ilvl w:val="0"/>
          <w:numId w:val="0"/>
        </w:numPr>
        <w:spacing w:line="360" w:lineRule="auto"/>
        <w:ind w:firstLineChars="200" w:firstLine="420"/>
        <w:outlineLvl w:val="9"/>
        <w:rPr>
          <w:rFonts w:eastAsia="宋体"/>
          <w:szCs w:val="21"/>
        </w:rPr>
      </w:pPr>
      <w:r w:rsidRPr="00000D16">
        <w:rPr>
          <w:rFonts w:eastAsia="宋体"/>
          <w:szCs w:val="21"/>
        </w:rPr>
        <w:t>逐项</w:t>
      </w:r>
      <w:proofErr w:type="gramStart"/>
      <w:r w:rsidRPr="00000D16">
        <w:rPr>
          <w:rFonts w:eastAsia="宋体"/>
          <w:szCs w:val="21"/>
        </w:rPr>
        <w:t>记录受</w:t>
      </w:r>
      <w:proofErr w:type="gramEnd"/>
      <w:r w:rsidRPr="00000D16">
        <w:rPr>
          <w:rFonts w:eastAsia="宋体"/>
          <w:szCs w:val="21"/>
        </w:rPr>
        <w:t>试药物编号、样品名称、检测依据、检验项目、检验开始日期及完成日期、检验结论等；实验动物的来源、合格证号、实验动物许可证号、种属和品系、年龄、体重范围、数量、性别、购置日期、健康状态等；各项观察结果及数据等。</w:t>
      </w:r>
    </w:p>
    <w:p w:rsidR="00A916FA" w:rsidRPr="003144C1" w:rsidRDefault="00A916FA" w:rsidP="00A916FA">
      <w:pPr>
        <w:pStyle w:val="aa"/>
        <w:spacing w:line="360" w:lineRule="auto"/>
        <w:ind w:firstLineChars="0" w:firstLine="0"/>
        <w:rPr>
          <w:rFonts w:ascii="Times New Roman" w:eastAsia="黑体"/>
          <w:sz w:val="28"/>
          <w:szCs w:val="28"/>
        </w:rPr>
      </w:pPr>
      <w:r w:rsidRPr="003144C1">
        <w:rPr>
          <w:rFonts w:ascii="Times New Roman" w:eastAsia="黑体"/>
          <w:sz w:val="28"/>
          <w:szCs w:val="28"/>
        </w:rPr>
        <w:lastRenderedPageBreak/>
        <w:t>（三）试验结果整理及数据分析</w:t>
      </w:r>
    </w:p>
    <w:p w:rsidR="00A916FA" w:rsidRPr="00000D16" w:rsidRDefault="00A916FA" w:rsidP="00A916FA">
      <w:pPr>
        <w:pStyle w:val="a2"/>
        <w:numPr>
          <w:ilvl w:val="0"/>
          <w:numId w:val="0"/>
        </w:numPr>
        <w:spacing w:line="360" w:lineRule="auto"/>
        <w:ind w:firstLineChars="196" w:firstLine="412"/>
        <w:outlineLvl w:val="9"/>
        <w:rPr>
          <w:noProof/>
          <w:szCs w:val="21"/>
        </w:rPr>
      </w:pPr>
      <w:r w:rsidRPr="00000D16">
        <w:rPr>
          <w:noProof/>
          <w:szCs w:val="21"/>
        </w:rPr>
        <w:t>1.</w:t>
      </w:r>
      <w:r w:rsidRPr="00000D16">
        <w:rPr>
          <w:noProof/>
          <w:szCs w:val="21"/>
        </w:rPr>
        <w:t>数据整理</w:t>
      </w:r>
    </w:p>
    <w:p w:rsidR="00A916FA" w:rsidRPr="00000D16" w:rsidRDefault="00A916FA" w:rsidP="00A916FA">
      <w:pPr>
        <w:pStyle w:val="aa"/>
        <w:spacing w:line="360" w:lineRule="auto"/>
        <w:ind w:firstLineChars="0" w:firstLine="0"/>
        <w:rPr>
          <w:rFonts w:ascii="Times New Roman"/>
          <w:szCs w:val="21"/>
        </w:rPr>
      </w:pPr>
      <w:r w:rsidRPr="00000D16">
        <w:rPr>
          <w:rFonts w:ascii="Times New Roman"/>
          <w:szCs w:val="21"/>
        </w:rPr>
        <w:t xml:space="preserve">    </w:t>
      </w:r>
      <w:r w:rsidRPr="00000D16">
        <w:rPr>
          <w:rFonts w:ascii="Times New Roman"/>
          <w:szCs w:val="21"/>
        </w:rPr>
        <w:t>（</w:t>
      </w:r>
      <w:r w:rsidRPr="00000D16">
        <w:rPr>
          <w:rFonts w:ascii="Times New Roman"/>
          <w:szCs w:val="21"/>
        </w:rPr>
        <w:t>1</w:t>
      </w:r>
      <w:r w:rsidRPr="00000D16">
        <w:rPr>
          <w:rFonts w:ascii="Times New Roman"/>
          <w:szCs w:val="21"/>
        </w:rPr>
        <w:t>）整理归纳各试验组大鼠的临床表现。</w:t>
      </w:r>
    </w:p>
    <w:p w:rsidR="00A916FA" w:rsidRPr="00000D16" w:rsidRDefault="00A916FA" w:rsidP="00A916FA">
      <w:pPr>
        <w:pStyle w:val="aa"/>
        <w:spacing w:line="360" w:lineRule="auto"/>
        <w:ind w:firstLine="420"/>
        <w:rPr>
          <w:rFonts w:ascii="Times New Roman"/>
          <w:szCs w:val="21"/>
        </w:rPr>
      </w:pPr>
      <w:r w:rsidRPr="00000D16">
        <w:rPr>
          <w:rFonts w:ascii="Times New Roman"/>
          <w:szCs w:val="21"/>
        </w:rPr>
        <w:t>（</w:t>
      </w:r>
      <w:r w:rsidRPr="00000D16">
        <w:rPr>
          <w:rFonts w:ascii="Times New Roman"/>
          <w:szCs w:val="21"/>
        </w:rPr>
        <w:t>2</w:t>
      </w:r>
      <w:r w:rsidRPr="00000D16">
        <w:rPr>
          <w:rFonts w:ascii="Times New Roman"/>
          <w:szCs w:val="21"/>
        </w:rPr>
        <w:t>）整理试验大鼠的饮水量</w:t>
      </w:r>
      <w:r w:rsidRPr="00000D16">
        <w:rPr>
          <w:rFonts w:ascii="Times New Roman"/>
          <w:szCs w:val="21"/>
        </w:rPr>
        <w:t>,</w:t>
      </w:r>
      <w:r w:rsidRPr="00000D16">
        <w:rPr>
          <w:rFonts w:ascii="Times New Roman"/>
          <w:szCs w:val="21"/>
        </w:rPr>
        <w:t>求取各剂量组大鼠饮水量的平均值</w:t>
      </w:r>
      <w:r w:rsidRPr="00000D16">
        <w:rPr>
          <w:rFonts w:ascii="Times New Roman"/>
          <w:szCs w:val="21"/>
        </w:rPr>
        <w:t>(</w:t>
      </w:r>
      <w:r w:rsidRPr="00000D16">
        <w:rPr>
          <w:rFonts w:ascii="Times New Roman"/>
          <w:szCs w:val="21"/>
        </w:rPr>
        <w:t>表述为</w:t>
      </w:r>
      <w:r w:rsidRPr="00000D16">
        <w:rPr>
          <w:rFonts w:ascii="Times New Roman"/>
          <w:i/>
          <w:szCs w:val="21"/>
        </w:rPr>
        <w:sym w:font="Symbol" w:char="F060"/>
      </w:r>
      <w:r w:rsidRPr="00000D16">
        <w:rPr>
          <w:rFonts w:ascii="Times New Roman"/>
          <w:i/>
          <w:szCs w:val="21"/>
        </w:rPr>
        <w:t>x±s</w:t>
      </w:r>
      <w:r w:rsidRPr="00000D16">
        <w:rPr>
          <w:rFonts w:ascii="Times New Roman"/>
          <w:szCs w:val="21"/>
        </w:rPr>
        <w:t>）。</w:t>
      </w:r>
    </w:p>
    <w:p w:rsidR="00A916FA" w:rsidRPr="00000D16" w:rsidRDefault="00A916FA" w:rsidP="00A916FA">
      <w:pPr>
        <w:pStyle w:val="aa"/>
        <w:spacing w:line="360" w:lineRule="auto"/>
        <w:ind w:firstLine="420"/>
        <w:rPr>
          <w:rFonts w:ascii="Times New Roman"/>
          <w:szCs w:val="21"/>
        </w:rPr>
      </w:pPr>
      <w:r w:rsidRPr="00000D16">
        <w:rPr>
          <w:rFonts w:ascii="Times New Roman"/>
          <w:szCs w:val="21"/>
        </w:rPr>
        <w:t>（</w:t>
      </w:r>
      <w:r w:rsidRPr="00000D16">
        <w:rPr>
          <w:rFonts w:ascii="Times New Roman"/>
          <w:szCs w:val="21"/>
        </w:rPr>
        <w:t>3</w:t>
      </w:r>
      <w:r w:rsidRPr="00000D16">
        <w:rPr>
          <w:rFonts w:ascii="Times New Roman"/>
          <w:szCs w:val="21"/>
        </w:rPr>
        <w:t>）整理大鼠的饲料摄入量和增重</w:t>
      </w:r>
      <w:r w:rsidRPr="00000D16">
        <w:rPr>
          <w:rFonts w:ascii="Times New Roman"/>
          <w:szCs w:val="21"/>
        </w:rPr>
        <w:t>,</w:t>
      </w:r>
      <w:r w:rsidRPr="00000D16">
        <w:rPr>
          <w:rFonts w:ascii="Times New Roman"/>
          <w:szCs w:val="21"/>
        </w:rPr>
        <w:t>求取各剂量组大鼠的平均增重率</w:t>
      </w:r>
      <w:r w:rsidRPr="00000D16">
        <w:rPr>
          <w:rFonts w:ascii="Times New Roman"/>
          <w:szCs w:val="21"/>
        </w:rPr>
        <w:t>(</w:t>
      </w:r>
      <w:r w:rsidRPr="00000D16">
        <w:rPr>
          <w:rFonts w:ascii="Times New Roman"/>
          <w:szCs w:val="21"/>
        </w:rPr>
        <w:t>表述为</w:t>
      </w:r>
      <w:r w:rsidRPr="00000D16">
        <w:rPr>
          <w:rFonts w:ascii="Times New Roman"/>
          <w:i/>
          <w:szCs w:val="21"/>
        </w:rPr>
        <w:sym w:font="Symbol" w:char="F060"/>
      </w:r>
      <w:r w:rsidRPr="00000D16">
        <w:rPr>
          <w:rFonts w:ascii="Times New Roman"/>
          <w:i/>
          <w:szCs w:val="21"/>
        </w:rPr>
        <w:t>x±s</w:t>
      </w:r>
      <w:r w:rsidRPr="00000D16">
        <w:rPr>
          <w:rFonts w:ascii="Times New Roman"/>
          <w:szCs w:val="21"/>
        </w:rPr>
        <w:t>）。</w:t>
      </w:r>
    </w:p>
    <w:p w:rsidR="00A916FA" w:rsidRPr="00000D16" w:rsidRDefault="00A916FA" w:rsidP="00A916FA">
      <w:pPr>
        <w:pStyle w:val="aa"/>
        <w:spacing w:line="360" w:lineRule="auto"/>
        <w:ind w:firstLineChars="0" w:firstLine="0"/>
        <w:rPr>
          <w:rFonts w:ascii="Times New Roman"/>
          <w:szCs w:val="21"/>
        </w:rPr>
      </w:pPr>
      <w:r w:rsidRPr="00000D16">
        <w:rPr>
          <w:rFonts w:ascii="Times New Roman"/>
          <w:szCs w:val="21"/>
        </w:rPr>
        <w:t xml:space="preserve">    </w:t>
      </w:r>
      <w:r w:rsidRPr="00000D16">
        <w:rPr>
          <w:rFonts w:ascii="Times New Roman"/>
          <w:szCs w:val="21"/>
        </w:rPr>
        <w:t>（</w:t>
      </w:r>
      <w:r w:rsidRPr="00000D16">
        <w:rPr>
          <w:rFonts w:ascii="Times New Roman"/>
          <w:szCs w:val="21"/>
        </w:rPr>
        <w:t>4</w:t>
      </w:r>
      <w:r w:rsidRPr="00000D16">
        <w:rPr>
          <w:rFonts w:ascii="Times New Roman"/>
          <w:szCs w:val="21"/>
        </w:rPr>
        <w:t>）整理测得的血液学指标，求取各指标的组内平均值</w:t>
      </w:r>
      <w:r w:rsidRPr="00000D16">
        <w:rPr>
          <w:rFonts w:ascii="Times New Roman"/>
          <w:szCs w:val="21"/>
        </w:rPr>
        <w:t>(</w:t>
      </w:r>
      <w:r w:rsidRPr="00000D16">
        <w:rPr>
          <w:rFonts w:ascii="Times New Roman"/>
          <w:szCs w:val="21"/>
        </w:rPr>
        <w:t>表述为</w:t>
      </w:r>
      <w:r w:rsidRPr="00000D16">
        <w:rPr>
          <w:rFonts w:ascii="Times New Roman"/>
          <w:i/>
          <w:szCs w:val="21"/>
        </w:rPr>
        <w:sym w:font="Symbol" w:char="F060"/>
      </w:r>
      <w:r w:rsidRPr="00000D16">
        <w:rPr>
          <w:rFonts w:ascii="Times New Roman"/>
          <w:i/>
          <w:szCs w:val="21"/>
        </w:rPr>
        <w:t>x±s</w:t>
      </w:r>
      <w:r w:rsidRPr="00000D16">
        <w:rPr>
          <w:rFonts w:ascii="Times New Roman"/>
          <w:szCs w:val="21"/>
        </w:rPr>
        <w:t>）。</w:t>
      </w:r>
    </w:p>
    <w:p w:rsidR="00A916FA" w:rsidRPr="00000D16" w:rsidRDefault="00A916FA" w:rsidP="00A916FA">
      <w:pPr>
        <w:pStyle w:val="aa"/>
        <w:spacing w:line="360" w:lineRule="auto"/>
        <w:ind w:firstLineChars="0" w:firstLine="0"/>
        <w:rPr>
          <w:rFonts w:ascii="Times New Roman"/>
          <w:szCs w:val="21"/>
        </w:rPr>
      </w:pPr>
      <w:r w:rsidRPr="00000D16">
        <w:rPr>
          <w:rFonts w:ascii="Times New Roman"/>
          <w:szCs w:val="21"/>
        </w:rPr>
        <w:t xml:space="preserve">    </w:t>
      </w:r>
      <w:r w:rsidRPr="00000D16">
        <w:rPr>
          <w:rFonts w:ascii="Times New Roman"/>
          <w:szCs w:val="21"/>
        </w:rPr>
        <w:t>（</w:t>
      </w:r>
      <w:r w:rsidRPr="00000D16">
        <w:rPr>
          <w:rFonts w:ascii="Times New Roman"/>
          <w:szCs w:val="21"/>
        </w:rPr>
        <w:t>5</w:t>
      </w:r>
      <w:r w:rsidRPr="00000D16">
        <w:rPr>
          <w:rFonts w:ascii="Times New Roman"/>
          <w:szCs w:val="21"/>
        </w:rPr>
        <w:t>）整理测得的血液生化指标，求取各指标的组内平均值</w:t>
      </w:r>
      <w:r w:rsidRPr="00000D16">
        <w:rPr>
          <w:rFonts w:ascii="Times New Roman"/>
          <w:szCs w:val="21"/>
        </w:rPr>
        <w:t>(</w:t>
      </w:r>
      <w:r w:rsidRPr="00000D16">
        <w:rPr>
          <w:rFonts w:ascii="Times New Roman"/>
          <w:szCs w:val="21"/>
        </w:rPr>
        <w:t>表述为</w:t>
      </w:r>
      <w:r w:rsidRPr="00000D16">
        <w:rPr>
          <w:rFonts w:ascii="Times New Roman"/>
          <w:i/>
          <w:szCs w:val="21"/>
        </w:rPr>
        <w:sym w:font="Symbol" w:char="F060"/>
      </w:r>
      <w:r w:rsidRPr="00000D16">
        <w:rPr>
          <w:rFonts w:ascii="Times New Roman"/>
          <w:i/>
          <w:szCs w:val="21"/>
        </w:rPr>
        <w:t>x±s</w:t>
      </w:r>
      <w:r w:rsidRPr="00000D16">
        <w:rPr>
          <w:rFonts w:ascii="Times New Roman"/>
          <w:szCs w:val="21"/>
        </w:rPr>
        <w:t>）。</w:t>
      </w:r>
    </w:p>
    <w:p w:rsidR="00A916FA" w:rsidRPr="00000D16" w:rsidRDefault="00A916FA" w:rsidP="00A916FA">
      <w:pPr>
        <w:pStyle w:val="aa"/>
        <w:spacing w:line="360" w:lineRule="auto"/>
        <w:ind w:firstLineChars="0" w:firstLine="0"/>
        <w:rPr>
          <w:rFonts w:ascii="Times New Roman"/>
          <w:szCs w:val="21"/>
        </w:rPr>
      </w:pPr>
      <w:r w:rsidRPr="00000D16">
        <w:rPr>
          <w:rFonts w:ascii="Times New Roman"/>
          <w:szCs w:val="21"/>
        </w:rPr>
        <w:t xml:space="preserve">    </w:t>
      </w:r>
      <w:r w:rsidRPr="00000D16">
        <w:rPr>
          <w:rFonts w:ascii="Times New Roman"/>
          <w:szCs w:val="21"/>
        </w:rPr>
        <w:t>（</w:t>
      </w:r>
      <w:r w:rsidRPr="00000D16">
        <w:rPr>
          <w:rFonts w:ascii="Times New Roman"/>
          <w:szCs w:val="21"/>
        </w:rPr>
        <w:t>6</w:t>
      </w:r>
      <w:r w:rsidRPr="00000D16">
        <w:rPr>
          <w:rFonts w:ascii="Times New Roman"/>
          <w:szCs w:val="21"/>
        </w:rPr>
        <w:t>）</w:t>
      </w:r>
      <w:r w:rsidRPr="00000D16">
        <w:rPr>
          <w:rFonts w:ascii="Times New Roman"/>
          <w:szCs w:val="21"/>
        </w:rPr>
        <w:t xml:space="preserve"> </w:t>
      </w:r>
      <w:r w:rsidRPr="00000D16">
        <w:rPr>
          <w:rFonts w:ascii="Times New Roman"/>
          <w:szCs w:val="21"/>
        </w:rPr>
        <w:t>整理测得的大鼠体重及其主要脏器重量，计算脏</w:t>
      </w:r>
      <w:r w:rsidRPr="00000D16">
        <w:rPr>
          <w:rFonts w:ascii="Times New Roman"/>
          <w:szCs w:val="21"/>
        </w:rPr>
        <w:t>/</w:t>
      </w:r>
      <w:r w:rsidRPr="00000D16">
        <w:rPr>
          <w:rFonts w:ascii="Times New Roman"/>
          <w:szCs w:val="21"/>
        </w:rPr>
        <w:t>体比值</w:t>
      </w:r>
      <w:r w:rsidRPr="00000D16">
        <w:rPr>
          <w:rFonts w:ascii="Times New Roman"/>
          <w:szCs w:val="21"/>
        </w:rPr>
        <w:t>(</w:t>
      </w:r>
      <w:r w:rsidRPr="00000D16">
        <w:rPr>
          <w:rFonts w:ascii="Times New Roman"/>
          <w:szCs w:val="21"/>
        </w:rPr>
        <w:t>脏器系数</w:t>
      </w:r>
      <w:r w:rsidRPr="00000D16">
        <w:rPr>
          <w:rFonts w:ascii="Times New Roman"/>
          <w:szCs w:val="21"/>
        </w:rPr>
        <w:t>),</w:t>
      </w:r>
      <w:r w:rsidRPr="00000D16">
        <w:rPr>
          <w:rFonts w:ascii="Times New Roman"/>
          <w:szCs w:val="21"/>
        </w:rPr>
        <w:t>求取各试验组大鼠脏器系数的平均值</w:t>
      </w:r>
      <w:r w:rsidRPr="00000D16">
        <w:rPr>
          <w:rFonts w:ascii="Times New Roman"/>
          <w:szCs w:val="21"/>
        </w:rPr>
        <w:t>(</w:t>
      </w:r>
      <w:r w:rsidRPr="00000D16">
        <w:rPr>
          <w:rFonts w:ascii="Times New Roman"/>
          <w:szCs w:val="21"/>
        </w:rPr>
        <w:t>表述为</w:t>
      </w:r>
      <w:r w:rsidRPr="00000D16">
        <w:rPr>
          <w:rFonts w:ascii="Times New Roman"/>
          <w:i/>
          <w:szCs w:val="21"/>
        </w:rPr>
        <w:sym w:font="Symbol" w:char="F060"/>
      </w:r>
      <w:r w:rsidRPr="00000D16">
        <w:rPr>
          <w:rFonts w:ascii="Times New Roman"/>
          <w:i/>
          <w:szCs w:val="21"/>
        </w:rPr>
        <w:t>x±s</w:t>
      </w:r>
      <w:r w:rsidRPr="00000D16">
        <w:rPr>
          <w:rFonts w:ascii="Times New Roman"/>
          <w:szCs w:val="21"/>
        </w:rPr>
        <w:t>)</w:t>
      </w:r>
      <w:r w:rsidRPr="00000D16">
        <w:rPr>
          <w:rFonts w:ascii="Times New Roman"/>
          <w:szCs w:val="21"/>
        </w:rPr>
        <w:t>。</w:t>
      </w:r>
    </w:p>
    <w:p w:rsidR="00A916FA" w:rsidRPr="00000D16" w:rsidRDefault="00A916FA" w:rsidP="00A916FA">
      <w:pPr>
        <w:pStyle w:val="aa"/>
        <w:spacing w:line="360" w:lineRule="auto"/>
        <w:ind w:firstLine="420"/>
        <w:rPr>
          <w:rFonts w:ascii="Times New Roman"/>
          <w:szCs w:val="21"/>
        </w:rPr>
      </w:pPr>
      <w:r w:rsidRPr="00000D16">
        <w:rPr>
          <w:rFonts w:ascii="Times New Roman"/>
          <w:szCs w:val="21"/>
        </w:rPr>
        <w:t>（</w:t>
      </w:r>
      <w:r w:rsidRPr="00000D16">
        <w:rPr>
          <w:rFonts w:ascii="Times New Roman"/>
          <w:szCs w:val="21"/>
        </w:rPr>
        <w:t>7</w:t>
      </w:r>
      <w:r w:rsidRPr="00000D16">
        <w:rPr>
          <w:rFonts w:ascii="Times New Roman"/>
          <w:szCs w:val="21"/>
        </w:rPr>
        <w:t>）归纳各试验组大鼠剖检和组织病理学检查结果，并与对照组进行比较分析。</w:t>
      </w:r>
    </w:p>
    <w:p w:rsidR="00A916FA" w:rsidRPr="00000D16" w:rsidRDefault="00A916FA" w:rsidP="00A916FA">
      <w:pPr>
        <w:pStyle w:val="a2"/>
        <w:numPr>
          <w:ilvl w:val="0"/>
          <w:numId w:val="0"/>
        </w:numPr>
        <w:spacing w:line="360" w:lineRule="auto"/>
        <w:ind w:firstLineChars="196" w:firstLine="412"/>
        <w:outlineLvl w:val="9"/>
        <w:rPr>
          <w:noProof/>
          <w:szCs w:val="21"/>
        </w:rPr>
      </w:pPr>
      <w:r w:rsidRPr="00000D16">
        <w:rPr>
          <w:noProof/>
          <w:szCs w:val="21"/>
        </w:rPr>
        <w:t>2.</w:t>
      </w:r>
      <w:r w:rsidRPr="00000D16">
        <w:rPr>
          <w:noProof/>
          <w:szCs w:val="21"/>
        </w:rPr>
        <w:t>数据分析</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以适当的统计学方法分析上述整理的数据，比较试验组与对照组之间的差异显著性。计量资料采用方差分析或</w:t>
      </w:r>
      <w:r w:rsidRPr="00000D16">
        <w:rPr>
          <w:rFonts w:eastAsia="宋体"/>
          <w:szCs w:val="21"/>
        </w:rPr>
        <w:t>t</w:t>
      </w:r>
      <w:r w:rsidRPr="00000D16">
        <w:rPr>
          <w:rFonts w:eastAsia="宋体"/>
          <w:szCs w:val="21"/>
        </w:rPr>
        <w:t>检验，计数资料采用</w:t>
      </w:r>
      <w:r w:rsidRPr="00000D16">
        <w:rPr>
          <w:rFonts w:eastAsia="宋体"/>
          <w:szCs w:val="21"/>
        </w:rPr>
        <w:t>X</w:t>
      </w:r>
      <w:r w:rsidRPr="00000D16">
        <w:rPr>
          <w:rFonts w:eastAsia="宋体"/>
          <w:szCs w:val="21"/>
          <w:vertAlign w:val="superscript"/>
        </w:rPr>
        <w:t>2</w:t>
      </w:r>
      <w:r w:rsidRPr="00000D16">
        <w:rPr>
          <w:rFonts w:eastAsia="宋体"/>
          <w:szCs w:val="21"/>
        </w:rPr>
        <w:t>检验、泊松分布等。</w:t>
      </w:r>
    </w:p>
    <w:p w:rsidR="00A916FA" w:rsidRPr="003144C1" w:rsidRDefault="00A916FA" w:rsidP="00A916FA">
      <w:pPr>
        <w:pStyle w:val="aa"/>
        <w:spacing w:line="360" w:lineRule="auto"/>
        <w:ind w:firstLineChars="0" w:firstLine="0"/>
        <w:rPr>
          <w:rFonts w:ascii="Times New Roman" w:eastAsia="黑体"/>
          <w:sz w:val="28"/>
          <w:szCs w:val="28"/>
        </w:rPr>
      </w:pPr>
      <w:r w:rsidRPr="003144C1">
        <w:rPr>
          <w:rFonts w:ascii="Times New Roman" w:eastAsia="黑体"/>
          <w:sz w:val="28"/>
          <w:szCs w:val="28"/>
        </w:rPr>
        <w:t>（四）结果评价</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1.</w:t>
      </w:r>
      <w:r w:rsidRPr="00000D16">
        <w:rPr>
          <w:rFonts w:eastAsia="宋体"/>
          <w:szCs w:val="21"/>
        </w:rPr>
        <w:t>综合试验观察结果，</w:t>
      </w:r>
      <w:proofErr w:type="gramStart"/>
      <w:r w:rsidRPr="00000D16">
        <w:rPr>
          <w:rFonts w:eastAsia="宋体"/>
          <w:szCs w:val="21"/>
        </w:rPr>
        <w:t>评价受</w:t>
      </w:r>
      <w:proofErr w:type="gramEnd"/>
      <w:r w:rsidRPr="00000D16">
        <w:rPr>
          <w:rFonts w:eastAsia="宋体"/>
          <w:szCs w:val="21"/>
        </w:rPr>
        <w:t>试药物作用下大鼠的临床表现。</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2.</w:t>
      </w:r>
      <w:r w:rsidRPr="00000D16">
        <w:rPr>
          <w:rFonts w:eastAsia="宋体"/>
          <w:szCs w:val="21"/>
        </w:rPr>
        <w:t>结合数据</w:t>
      </w:r>
      <w:proofErr w:type="gramStart"/>
      <w:r w:rsidRPr="00000D16">
        <w:rPr>
          <w:rFonts w:eastAsia="宋体"/>
          <w:szCs w:val="21"/>
        </w:rPr>
        <w:t>评价受</w:t>
      </w:r>
      <w:proofErr w:type="gramEnd"/>
      <w:r w:rsidRPr="00000D16">
        <w:rPr>
          <w:rFonts w:eastAsia="宋体"/>
          <w:szCs w:val="21"/>
        </w:rPr>
        <w:t>试药物对大鼠增重率、饮水量及总体生长情况的影响。</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3.</w:t>
      </w:r>
      <w:r w:rsidRPr="00000D16">
        <w:rPr>
          <w:rFonts w:eastAsia="宋体"/>
          <w:szCs w:val="21"/>
        </w:rPr>
        <w:t>结合数据</w:t>
      </w:r>
      <w:proofErr w:type="gramStart"/>
      <w:r w:rsidRPr="00000D16">
        <w:rPr>
          <w:rFonts w:eastAsia="宋体"/>
          <w:szCs w:val="21"/>
        </w:rPr>
        <w:t>评价受</w:t>
      </w:r>
      <w:proofErr w:type="gramEnd"/>
      <w:r w:rsidRPr="00000D16">
        <w:rPr>
          <w:rFonts w:eastAsia="宋体"/>
          <w:szCs w:val="21"/>
        </w:rPr>
        <w:t>试药物对大鼠血液学指标和血液生化指标的影响。</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4.</w:t>
      </w:r>
      <w:proofErr w:type="gramStart"/>
      <w:r w:rsidRPr="00000D16">
        <w:rPr>
          <w:rFonts w:eastAsia="宋体"/>
          <w:szCs w:val="21"/>
        </w:rPr>
        <w:t>评价受</w:t>
      </w:r>
      <w:proofErr w:type="gramEnd"/>
      <w:r w:rsidRPr="00000D16">
        <w:rPr>
          <w:rFonts w:eastAsia="宋体"/>
          <w:szCs w:val="21"/>
        </w:rPr>
        <w:t>试药物各剂量对大鼠脏器系数的影响。</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5.</w:t>
      </w:r>
      <w:proofErr w:type="gramStart"/>
      <w:r w:rsidRPr="00000D16">
        <w:rPr>
          <w:rFonts w:eastAsia="宋体"/>
          <w:szCs w:val="21"/>
        </w:rPr>
        <w:t>评价受</w:t>
      </w:r>
      <w:proofErr w:type="gramEnd"/>
      <w:r w:rsidRPr="00000D16">
        <w:rPr>
          <w:rFonts w:eastAsia="宋体"/>
          <w:szCs w:val="21"/>
        </w:rPr>
        <w:t>试药物各剂量给大</w:t>
      </w:r>
      <w:proofErr w:type="gramStart"/>
      <w:r w:rsidRPr="00000D16">
        <w:rPr>
          <w:rFonts w:eastAsia="宋体"/>
          <w:szCs w:val="21"/>
        </w:rPr>
        <w:t>鼠组织</w:t>
      </w:r>
      <w:proofErr w:type="gramEnd"/>
      <w:r w:rsidRPr="00000D16">
        <w:rPr>
          <w:rFonts w:eastAsia="宋体"/>
          <w:szCs w:val="21"/>
        </w:rPr>
        <w:t>器官造成的病理变化。</w:t>
      </w:r>
    </w:p>
    <w:p w:rsidR="00A916FA" w:rsidRPr="003144C1" w:rsidRDefault="00A916FA" w:rsidP="00A916FA">
      <w:pPr>
        <w:pStyle w:val="aa"/>
        <w:spacing w:line="360" w:lineRule="auto"/>
        <w:ind w:firstLineChars="0" w:firstLine="0"/>
        <w:rPr>
          <w:rFonts w:ascii="Times New Roman" w:eastAsia="黑体"/>
          <w:sz w:val="28"/>
          <w:szCs w:val="28"/>
        </w:rPr>
      </w:pPr>
      <w:r w:rsidRPr="003144C1">
        <w:rPr>
          <w:rFonts w:ascii="Times New Roman" w:eastAsia="黑体"/>
          <w:sz w:val="28"/>
          <w:szCs w:val="28"/>
        </w:rPr>
        <w:t>（五）注意事项</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1.</w:t>
      </w:r>
      <w:r w:rsidRPr="00000D16">
        <w:rPr>
          <w:rFonts w:eastAsia="宋体"/>
          <w:szCs w:val="21"/>
        </w:rPr>
        <w:t>除特别注明外，试验用水为蒸馏水，试剂为分析纯试剂，动物为</w:t>
      </w:r>
      <w:r w:rsidRPr="00000D16">
        <w:rPr>
          <w:rFonts w:eastAsia="宋体"/>
          <w:szCs w:val="21"/>
        </w:rPr>
        <w:t>SPF</w:t>
      </w:r>
      <w:r w:rsidRPr="00000D16">
        <w:rPr>
          <w:rFonts w:eastAsia="宋体"/>
          <w:szCs w:val="21"/>
        </w:rPr>
        <w:t>实验动物。</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2.</w:t>
      </w:r>
      <w:r w:rsidRPr="00000D16">
        <w:rPr>
          <w:rFonts w:eastAsia="宋体"/>
          <w:szCs w:val="21"/>
        </w:rPr>
        <w:t>实验动物饲养环境要求达到</w:t>
      </w:r>
      <w:r w:rsidRPr="00000D16">
        <w:rPr>
          <w:rFonts w:eastAsia="宋体"/>
          <w:szCs w:val="21"/>
        </w:rPr>
        <w:t>SPF</w:t>
      </w:r>
      <w:r w:rsidRPr="00000D16">
        <w:rPr>
          <w:rFonts w:eastAsia="宋体"/>
          <w:szCs w:val="21"/>
        </w:rPr>
        <w:t>级。</w:t>
      </w:r>
    </w:p>
    <w:p w:rsidR="00A916FA" w:rsidRPr="003144C1" w:rsidRDefault="00A916FA" w:rsidP="00A916FA">
      <w:pPr>
        <w:spacing w:line="360" w:lineRule="auto"/>
        <w:jc w:val="center"/>
        <w:rPr>
          <w:rFonts w:eastAsia="黑体"/>
          <w:bCs/>
          <w:sz w:val="30"/>
          <w:szCs w:val="30"/>
        </w:rPr>
      </w:pPr>
      <w:r w:rsidRPr="003144C1">
        <w:rPr>
          <w:rFonts w:eastAsia="黑体"/>
          <w:bCs/>
          <w:sz w:val="30"/>
          <w:szCs w:val="30"/>
        </w:rPr>
        <w:t>三、试验报告</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为公正、科学地评价药物的毒性，对试验报告内容做如下要求：</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1.</w:t>
      </w:r>
      <w:r w:rsidRPr="00000D16">
        <w:rPr>
          <w:rFonts w:eastAsia="宋体"/>
          <w:szCs w:val="21"/>
        </w:rPr>
        <w:t>试验目的。</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2.</w:t>
      </w:r>
      <w:r w:rsidRPr="00000D16">
        <w:rPr>
          <w:rFonts w:eastAsia="宋体"/>
          <w:szCs w:val="21"/>
        </w:rPr>
        <w:t>试验时间与地点。</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3.</w:t>
      </w:r>
      <w:r w:rsidRPr="00000D16">
        <w:rPr>
          <w:rFonts w:eastAsia="宋体"/>
          <w:szCs w:val="21"/>
        </w:rPr>
        <w:t>试验设计者、负责人、参加者及电子邮箱。</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4.</w:t>
      </w:r>
      <w:r w:rsidRPr="00000D16">
        <w:rPr>
          <w:rFonts w:eastAsia="宋体"/>
          <w:szCs w:val="21"/>
        </w:rPr>
        <w:t>受试药物需注明兽药名称、生产厂家、规格、生产批号及用法与用量。</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lastRenderedPageBreak/>
        <w:t>5.</w:t>
      </w:r>
      <w:r w:rsidRPr="00000D16">
        <w:rPr>
          <w:rFonts w:eastAsia="宋体"/>
          <w:szCs w:val="21"/>
        </w:rPr>
        <w:t>试验动物的品种与品系、体重、日龄或月龄、健康状况、检疫情况等</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6.</w:t>
      </w:r>
      <w:r w:rsidRPr="00000D16">
        <w:rPr>
          <w:rFonts w:eastAsia="宋体"/>
          <w:szCs w:val="21"/>
        </w:rPr>
        <w:t>归纳总结该药物的试验结果，确认受试药物引起有害效应的剂量、毒作用性质和靶器官等，估计亚慢性摄入的危险性。</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7.</w:t>
      </w:r>
      <w:r w:rsidRPr="00000D16">
        <w:rPr>
          <w:rFonts w:eastAsia="宋体"/>
          <w:szCs w:val="21"/>
        </w:rPr>
        <w:t>参考文献。</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8.</w:t>
      </w:r>
      <w:r w:rsidRPr="00000D16">
        <w:rPr>
          <w:rFonts w:eastAsia="宋体"/>
          <w:szCs w:val="21"/>
        </w:rPr>
        <w:t>试验数据，应有详细的试验原始记录。原始资料保存处、联系人、电话。</w:t>
      </w:r>
    </w:p>
    <w:p w:rsidR="00A916FA" w:rsidRPr="00000D16" w:rsidRDefault="00A916FA" w:rsidP="00A916FA">
      <w:pPr>
        <w:pStyle w:val="a1"/>
        <w:numPr>
          <w:ilvl w:val="0"/>
          <w:numId w:val="0"/>
        </w:numPr>
        <w:spacing w:line="360" w:lineRule="auto"/>
        <w:ind w:firstLineChars="200" w:firstLine="420"/>
        <w:outlineLvl w:val="9"/>
        <w:rPr>
          <w:rFonts w:eastAsia="宋体"/>
          <w:szCs w:val="21"/>
        </w:rPr>
      </w:pPr>
      <w:r w:rsidRPr="00000D16">
        <w:rPr>
          <w:rFonts w:eastAsia="宋体"/>
          <w:szCs w:val="21"/>
        </w:rPr>
        <w:t>9.</w:t>
      </w:r>
      <w:r w:rsidRPr="00000D16">
        <w:rPr>
          <w:rFonts w:eastAsia="宋体"/>
          <w:szCs w:val="21"/>
        </w:rPr>
        <w:t>试验单位（加盖公章）。</w:t>
      </w:r>
    </w:p>
    <w:p w:rsidR="00A916FA" w:rsidRPr="003144C1" w:rsidRDefault="00A916FA" w:rsidP="00A916FA">
      <w:pPr>
        <w:pStyle w:val="aa"/>
        <w:spacing w:line="360" w:lineRule="auto"/>
        <w:ind w:firstLineChars="0" w:firstLine="0"/>
        <w:jc w:val="center"/>
        <w:rPr>
          <w:rFonts w:ascii="Times New Roman" w:eastAsia="黑体"/>
          <w:sz w:val="30"/>
          <w:szCs w:val="30"/>
        </w:rPr>
      </w:pPr>
      <w:r w:rsidRPr="003144C1">
        <w:rPr>
          <w:rFonts w:ascii="Times New Roman" w:eastAsia="黑体"/>
          <w:sz w:val="30"/>
          <w:szCs w:val="30"/>
        </w:rPr>
        <w:t>四、附录</w:t>
      </w:r>
    </w:p>
    <w:p w:rsidR="00A916FA" w:rsidRPr="00000D16" w:rsidRDefault="00A916FA" w:rsidP="00A916FA">
      <w:pPr>
        <w:pStyle w:val="aa"/>
        <w:spacing w:line="360" w:lineRule="auto"/>
        <w:ind w:firstLineChars="0"/>
        <w:rPr>
          <w:rFonts w:ascii="Times New Roman" w:eastAsia="黑体"/>
          <w:szCs w:val="21"/>
        </w:rPr>
      </w:pPr>
      <w:r w:rsidRPr="00000D16">
        <w:rPr>
          <w:rFonts w:ascii="Times New Roman" w:eastAsia="黑体"/>
          <w:szCs w:val="21"/>
        </w:rPr>
        <w:t>附表</w:t>
      </w:r>
      <w:r w:rsidRPr="00000D16">
        <w:rPr>
          <w:rFonts w:ascii="Times New Roman" w:eastAsia="黑体"/>
          <w:szCs w:val="21"/>
        </w:rPr>
        <w:t xml:space="preserve">  </w:t>
      </w:r>
      <w:r w:rsidRPr="00000D16">
        <w:rPr>
          <w:rFonts w:ascii="Times New Roman" w:eastAsia="黑体"/>
          <w:szCs w:val="21"/>
        </w:rPr>
        <w:t>啮齿动物中毒表现观察项目</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9"/>
        <w:gridCol w:w="2160"/>
        <w:gridCol w:w="5022"/>
      </w:tblGrid>
      <w:tr w:rsidR="00A916FA" w:rsidRPr="00000D16" w:rsidTr="00752DA2">
        <w:tblPrEx>
          <w:tblCellMar>
            <w:top w:w="0" w:type="dxa"/>
            <w:bottom w:w="0" w:type="dxa"/>
          </w:tblCellMar>
        </w:tblPrEx>
        <w:trPr>
          <w:jc w:val="center"/>
        </w:trPr>
        <w:tc>
          <w:tcPr>
            <w:tcW w:w="1749" w:type="dxa"/>
          </w:tcPr>
          <w:p w:rsidR="00A916FA" w:rsidRPr="00000D16" w:rsidRDefault="00A916FA" w:rsidP="00752DA2">
            <w:pPr>
              <w:spacing w:line="360" w:lineRule="auto"/>
              <w:rPr>
                <w:bCs/>
                <w:szCs w:val="21"/>
              </w:rPr>
            </w:pPr>
            <w:r w:rsidRPr="00000D16">
              <w:rPr>
                <w:bCs/>
                <w:szCs w:val="21"/>
              </w:rPr>
              <w:t>器官系统</w:t>
            </w:r>
          </w:p>
        </w:tc>
        <w:tc>
          <w:tcPr>
            <w:tcW w:w="2160" w:type="dxa"/>
          </w:tcPr>
          <w:p w:rsidR="00A916FA" w:rsidRPr="00000D16" w:rsidRDefault="00A916FA" w:rsidP="00752DA2">
            <w:pPr>
              <w:spacing w:line="360" w:lineRule="auto"/>
              <w:rPr>
                <w:bCs/>
                <w:szCs w:val="21"/>
              </w:rPr>
            </w:pPr>
            <w:r w:rsidRPr="00000D16">
              <w:rPr>
                <w:bCs/>
                <w:szCs w:val="21"/>
              </w:rPr>
              <w:t>观察及检查项目</w:t>
            </w:r>
          </w:p>
        </w:tc>
        <w:tc>
          <w:tcPr>
            <w:tcW w:w="5022" w:type="dxa"/>
          </w:tcPr>
          <w:p w:rsidR="00A916FA" w:rsidRPr="00000D16" w:rsidRDefault="00A916FA" w:rsidP="00752DA2">
            <w:pPr>
              <w:spacing w:line="360" w:lineRule="auto"/>
              <w:rPr>
                <w:bCs/>
                <w:szCs w:val="21"/>
              </w:rPr>
            </w:pPr>
            <w:r w:rsidRPr="00000D16">
              <w:rPr>
                <w:bCs/>
                <w:szCs w:val="21"/>
              </w:rPr>
              <w:t>中毒后一般表现</w:t>
            </w:r>
          </w:p>
        </w:tc>
      </w:tr>
      <w:tr w:rsidR="00A916FA" w:rsidRPr="00000D16" w:rsidTr="00752DA2">
        <w:tblPrEx>
          <w:tblCellMar>
            <w:top w:w="0" w:type="dxa"/>
            <w:bottom w:w="0" w:type="dxa"/>
          </w:tblCellMar>
        </w:tblPrEx>
        <w:trPr>
          <w:cantSplit/>
          <w:jc w:val="center"/>
        </w:trPr>
        <w:tc>
          <w:tcPr>
            <w:tcW w:w="1749" w:type="dxa"/>
            <w:vMerge w:val="restart"/>
            <w:vAlign w:val="center"/>
          </w:tcPr>
          <w:p w:rsidR="00A916FA" w:rsidRPr="00000D16" w:rsidRDefault="00A916FA" w:rsidP="00752DA2">
            <w:pPr>
              <w:spacing w:line="360" w:lineRule="auto"/>
              <w:jc w:val="center"/>
              <w:rPr>
                <w:szCs w:val="21"/>
              </w:rPr>
            </w:pPr>
            <w:r w:rsidRPr="00000D16">
              <w:rPr>
                <w:szCs w:val="21"/>
              </w:rPr>
              <w:t>中枢神经系统</w:t>
            </w:r>
          </w:p>
          <w:p w:rsidR="00A916FA" w:rsidRPr="00000D16" w:rsidRDefault="00A916FA" w:rsidP="00752DA2">
            <w:pPr>
              <w:spacing w:line="360" w:lineRule="auto"/>
              <w:jc w:val="center"/>
              <w:rPr>
                <w:szCs w:val="21"/>
              </w:rPr>
            </w:pPr>
            <w:r w:rsidRPr="00000D16">
              <w:rPr>
                <w:szCs w:val="21"/>
              </w:rPr>
              <w:t>及躯体运动</w:t>
            </w:r>
          </w:p>
        </w:tc>
        <w:tc>
          <w:tcPr>
            <w:tcW w:w="2160" w:type="dxa"/>
          </w:tcPr>
          <w:p w:rsidR="00A916FA" w:rsidRPr="00000D16" w:rsidRDefault="00A916FA" w:rsidP="00752DA2">
            <w:pPr>
              <w:spacing w:line="360" w:lineRule="auto"/>
              <w:rPr>
                <w:szCs w:val="21"/>
              </w:rPr>
            </w:pPr>
            <w:r w:rsidRPr="00000D16">
              <w:rPr>
                <w:szCs w:val="21"/>
              </w:rPr>
              <w:t>行为</w:t>
            </w:r>
          </w:p>
        </w:tc>
        <w:tc>
          <w:tcPr>
            <w:tcW w:w="5022" w:type="dxa"/>
          </w:tcPr>
          <w:p w:rsidR="00A916FA" w:rsidRPr="00000D16" w:rsidRDefault="00A916FA" w:rsidP="00752DA2">
            <w:pPr>
              <w:spacing w:line="360" w:lineRule="auto"/>
              <w:rPr>
                <w:szCs w:val="21"/>
              </w:rPr>
            </w:pPr>
            <w:r w:rsidRPr="00000D16">
              <w:rPr>
                <w:szCs w:val="21"/>
              </w:rPr>
              <w:t>改变姿势，叫声异常，不安，呆滞</w:t>
            </w:r>
          </w:p>
        </w:tc>
      </w:tr>
      <w:tr w:rsidR="00A916FA" w:rsidRPr="00000D16" w:rsidTr="00752DA2">
        <w:tblPrEx>
          <w:tblCellMar>
            <w:top w:w="0" w:type="dxa"/>
            <w:bottom w:w="0" w:type="dxa"/>
          </w:tblCellMar>
        </w:tblPrEx>
        <w:trPr>
          <w:cantSplit/>
          <w:jc w:val="center"/>
        </w:trPr>
        <w:tc>
          <w:tcPr>
            <w:tcW w:w="1749" w:type="dxa"/>
            <w:vMerge/>
            <w:vAlign w:val="center"/>
          </w:tcPr>
          <w:p w:rsidR="00A916FA" w:rsidRPr="00000D16" w:rsidRDefault="00A916FA" w:rsidP="00752DA2">
            <w:pPr>
              <w:spacing w:line="360" w:lineRule="auto"/>
              <w:jc w:val="center"/>
              <w:rPr>
                <w:szCs w:val="21"/>
              </w:rPr>
            </w:pPr>
          </w:p>
        </w:tc>
        <w:tc>
          <w:tcPr>
            <w:tcW w:w="2160" w:type="dxa"/>
          </w:tcPr>
          <w:p w:rsidR="00A916FA" w:rsidRPr="00000D16" w:rsidRDefault="00A916FA" w:rsidP="00752DA2">
            <w:pPr>
              <w:spacing w:line="360" w:lineRule="auto"/>
              <w:rPr>
                <w:szCs w:val="21"/>
              </w:rPr>
            </w:pPr>
            <w:r w:rsidRPr="00000D16">
              <w:rPr>
                <w:szCs w:val="21"/>
              </w:rPr>
              <w:t>动作</w:t>
            </w:r>
          </w:p>
        </w:tc>
        <w:tc>
          <w:tcPr>
            <w:tcW w:w="5022" w:type="dxa"/>
          </w:tcPr>
          <w:p w:rsidR="00A916FA" w:rsidRPr="00000D16" w:rsidRDefault="00A916FA" w:rsidP="00752DA2">
            <w:pPr>
              <w:spacing w:line="360" w:lineRule="auto"/>
              <w:rPr>
                <w:szCs w:val="21"/>
              </w:rPr>
            </w:pPr>
            <w:r w:rsidRPr="00000D16">
              <w:rPr>
                <w:szCs w:val="21"/>
              </w:rPr>
              <w:t>震颤，运动失调，麻痹，惊厥，强直性动作</w:t>
            </w:r>
          </w:p>
        </w:tc>
      </w:tr>
      <w:tr w:rsidR="00A916FA" w:rsidRPr="00000D16" w:rsidTr="00752DA2">
        <w:tblPrEx>
          <w:tblCellMar>
            <w:top w:w="0" w:type="dxa"/>
            <w:bottom w:w="0" w:type="dxa"/>
          </w:tblCellMar>
        </w:tblPrEx>
        <w:trPr>
          <w:cantSplit/>
          <w:trHeight w:val="330"/>
          <w:jc w:val="center"/>
        </w:trPr>
        <w:tc>
          <w:tcPr>
            <w:tcW w:w="1749" w:type="dxa"/>
            <w:vMerge/>
            <w:vAlign w:val="center"/>
          </w:tcPr>
          <w:p w:rsidR="00A916FA" w:rsidRPr="00000D16" w:rsidRDefault="00A916FA" w:rsidP="00752DA2">
            <w:pPr>
              <w:spacing w:line="360" w:lineRule="auto"/>
              <w:jc w:val="center"/>
              <w:rPr>
                <w:szCs w:val="21"/>
              </w:rPr>
            </w:pPr>
          </w:p>
        </w:tc>
        <w:tc>
          <w:tcPr>
            <w:tcW w:w="2160" w:type="dxa"/>
          </w:tcPr>
          <w:p w:rsidR="00A916FA" w:rsidRPr="00000D16" w:rsidRDefault="00A916FA" w:rsidP="00752DA2">
            <w:pPr>
              <w:spacing w:line="360" w:lineRule="auto"/>
              <w:rPr>
                <w:szCs w:val="21"/>
              </w:rPr>
            </w:pPr>
            <w:r w:rsidRPr="00000D16">
              <w:rPr>
                <w:szCs w:val="21"/>
              </w:rPr>
              <w:t>各种刺激的反映</w:t>
            </w:r>
          </w:p>
        </w:tc>
        <w:tc>
          <w:tcPr>
            <w:tcW w:w="5022" w:type="dxa"/>
          </w:tcPr>
          <w:p w:rsidR="00A916FA" w:rsidRPr="00000D16" w:rsidRDefault="00A916FA" w:rsidP="00752DA2">
            <w:pPr>
              <w:spacing w:line="360" w:lineRule="auto"/>
              <w:rPr>
                <w:szCs w:val="21"/>
              </w:rPr>
            </w:pPr>
            <w:r w:rsidRPr="00000D16">
              <w:rPr>
                <w:szCs w:val="21"/>
              </w:rPr>
              <w:t>易兴奋，知觉过敏或缺乏知觉</w:t>
            </w:r>
          </w:p>
        </w:tc>
      </w:tr>
      <w:tr w:rsidR="00A916FA" w:rsidRPr="00000D16" w:rsidTr="00752DA2">
        <w:tblPrEx>
          <w:tblCellMar>
            <w:top w:w="0" w:type="dxa"/>
            <w:bottom w:w="0" w:type="dxa"/>
          </w:tblCellMar>
        </w:tblPrEx>
        <w:trPr>
          <w:cantSplit/>
          <w:trHeight w:val="360"/>
          <w:jc w:val="center"/>
        </w:trPr>
        <w:tc>
          <w:tcPr>
            <w:tcW w:w="1749" w:type="dxa"/>
            <w:vMerge/>
            <w:vAlign w:val="center"/>
          </w:tcPr>
          <w:p w:rsidR="00A916FA" w:rsidRPr="00000D16" w:rsidRDefault="00A916FA" w:rsidP="00752DA2">
            <w:pPr>
              <w:spacing w:line="360" w:lineRule="auto"/>
              <w:jc w:val="center"/>
              <w:rPr>
                <w:szCs w:val="21"/>
              </w:rPr>
            </w:pPr>
          </w:p>
        </w:tc>
        <w:tc>
          <w:tcPr>
            <w:tcW w:w="2160" w:type="dxa"/>
          </w:tcPr>
          <w:p w:rsidR="00A916FA" w:rsidRPr="00000D16" w:rsidRDefault="00A916FA" w:rsidP="00752DA2">
            <w:pPr>
              <w:spacing w:line="360" w:lineRule="auto"/>
              <w:rPr>
                <w:szCs w:val="21"/>
              </w:rPr>
            </w:pPr>
            <w:r w:rsidRPr="00000D16">
              <w:rPr>
                <w:szCs w:val="21"/>
              </w:rPr>
              <w:t>大脑及脊髓反射</w:t>
            </w:r>
          </w:p>
        </w:tc>
        <w:tc>
          <w:tcPr>
            <w:tcW w:w="5022" w:type="dxa"/>
          </w:tcPr>
          <w:p w:rsidR="00A916FA" w:rsidRPr="00000D16" w:rsidRDefault="00A916FA" w:rsidP="00752DA2">
            <w:pPr>
              <w:spacing w:line="360" w:lineRule="auto"/>
              <w:rPr>
                <w:szCs w:val="21"/>
              </w:rPr>
            </w:pPr>
            <w:r w:rsidRPr="00000D16">
              <w:rPr>
                <w:szCs w:val="21"/>
              </w:rPr>
              <w:t>减弱或消失</w:t>
            </w:r>
          </w:p>
        </w:tc>
      </w:tr>
      <w:tr w:rsidR="00A916FA" w:rsidRPr="00000D16" w:rsidTr="00752DA2">
        <w:tblPrEx>
          <w:tblCellMar>
            <w:top w:w="0" w:type="dxa"/>
            <w:bottom w:w="0" w:type="dxa"/>
          </w:tblCellMar>
        </w:tblPrEx>
        <w:trPr>
          <w:cantSplit/>
          <w:trHeight w:val="105"/>
          <w:jc w:val="center"/>
        </w:trPr>
        <w:tc>
          <w:tcPr>
            <w:tcW w:w="1749" w:type="dxa"/>
            <w:vMerge/>
            <w:vAlign w:val="center"/>
          </w:tcPr>
          <w:p w:rsidR="00A916FA" w:rsidRPr="00000D16" w:rsidRDefault="00A916FA" w:rsidP="00752DA2">
            <w:pPr>
              <w:spacing w:line="360" w:lineRule="auto"/>
              <w:jc w:val="center"/>
              <w:rPr>
                <w:szCs w:val="21"/>
              </w:rPr>
            </w:pPr>
          </w:p>
        </w:tc>
        <w:tc>
          <w:tcPr>
            <w:tcW w:w="2160" w:type="dxa"/>
          </w:tcPr>
          <w:p w:rsidR="00A916FA" w:rsidRPr="00000D16" w:rsidRDefault="00A916FA" w:rsidP="00752DA2">
            <w:pPr>
              <w:spacing w:line="360" w:lineRule="auto"/>
              <w:rPr>
                <w:szCs w:val="21"/>
              </w:rPr>
            </w:pPr>
            <w:r w:rsidRPr="00000D16">
              <w:rPr>
                <w:szCs w:val="21"/>
              </w:rPr>
              <w:t>肌肉张力</w:t>
            </w:r>
          </w:p>
        </w:tc>
        <w:tc>
          <w:tcPr>
            <w:tcW w:w="5022" w:type="dxa"/>
          </w:tcPr>
          <w:p w:rsidR="00A916FA" w:rsidRPr="00000D16" w:rsidRDefault="00A916FA" w:rsidP="00752DA2">
            <w:pPr>
              <w:spacing w:line="360" w:lineRule="auto"/>
              <w:rPr>
                <w:szCs w:val="21"/>
              </w:rPr>
            </w:pPr>
            <w:r w:rsidRPr="00000D16">
              <w:rPr>
                <w:szCs w:val="21"/>
              </w:rPr>
              <w:t>强直或弛缓</w:t>
            </w:r>
          </w:p>
        </w:tc>
      </w:tr>
      <w:tr w:rsidR="00A916FA" w:rsidRPr="00000D16" w:rsidTr="00752DA2">
        <w:tblPrEx>
          <w:tblCellMar>
            <w:top w:w="0" w:type="dxa"/>
            <w:bottom w:w="0" w:type="dxa"/>
          </w:tblCellMar>
        </w:tblPrEx>
        <w:trPr>
          <w:cantSplit/>
          <w:jc w:val="center"/>
        </w:trPr>
        <w:tc>
          <w:tcPr>
            <w:tcW w:w="1749" w:type="dxa"/>
            <w:vMerge w:val="restart"/>
            <w:vAlign w:val="center"/>
          </w:tcPr>
          <w:p w:rsidR="00A916FA" w:rsidRPr="00000D16" w:rsidRDefault="00A916FA" w:rsidP="00752DA2">
            <w:pPr>
              <w:spacing w:line="360" w:lineRule="auto"/>
              <w:jc w:val="center"/>
              <w:rPr>
                <w:szCs w:val="21"/>
              </w:rPr>
            </w:pPr>
            <w:r w:rsidRPr="00000D16">
              <w:rPr>
                <w:szCs w:val="21"/>
              </w:rPr>
              <w:t>自主神经系统</w:t>
            </w:r>
          </w:p>
        </w:tc>
        <w:tc>
          <w:tcPr>
            <w:tcW w:w="2160" w:type="dxa"/>
          </w:tcPr>
          <w:p w:rsidR="00A916FA" w:rsidRPr="00000D16" w:rsidRDefault="00A916FA" w:rsidP="00752DA2">
            <w:pPr>
              <w:spacing w:line="360" w:lineRule="auto"/>
              <w:rPr>
                <w:szCs w:val="21"/>
              </w:rPr>
            </w:pPr>
            <w:r w:rsidRPr="00000D16">
              <w:rPr>
                <w:szCs w:val="21"/>
              </w:rPr>
              <w:t>瞳孔大小</w:t>
            </w:r>
          </w:p>
        </w:tc>
        <w:tc>
          <w:tcPr>
            <w:tcW w:w="5022" w:type="dxa"/>
          </w:tcPr>
          <w:p w:rsidR="00A916FA" w:rsidRPr="00000D16" w:rsidRDefault="00A916FA" w:rsidP="00752DA2">
            <w:pPr>
              <w:spacing w:line="360" w:lineRule="auto"/>
              <w:rPr>
                <w:szCs w:val="21"/>
              </w:rPr>
            </w:pPr>
            <w:r w:rsidRPr="00000D16">
              <w:rPr>
                <w:szCs w:val="21"/>
              </w:rPr>
              <w:t>缩小或放大</w:t>
            </w:r>
          </w:p>
        </w:tc>
      </w:tr>
      <w:tr w:rsidR="00A916FA" w:rsidRPr="00000D16" w:rsidTr="00752DA2">
        <w:tblPrEx>
          <w:tblCellMar>
            <w:top w:w="0" w:type="dxa"/>
            <w:bottom w:w="0" w:type="dxa"/>
          </w:tblCellMar>
        </w:tblPrEx>
        <w:trPr>
          <w:cantSplit/>
          <w:trHeight w:val="261"/>
          <w:jc w:val="center"/>
        </w:trPr>
        <w:tc>
          <w:tcPr>
            <w:tcW w:w="1749" w:type="dxa"/>
            <w:vMerge/>
            <w:vAlign w:val="center"/>
          </w:tcPr>
          <w:p w:rsidR="00A916FA" w:rsidRPr="00000D16" w:rsidRDefault="00A916FA" w:rsidP="00752DA2">
            <w:pPr>
              <w:spacing w:line="360" w:lineRule="auto"/>
              <w:jc w:val="center"/>
              <w:rPr>
                <w:szCs w:val="21"/>
              </w:rPr>
            </w:pPr>
          </w:p>
        </w:tc>
        <w:tc>
          <w:tcPr>
            <w:tcW w:w="2160" w:type="dxa"/>
          </w:tcPr>
          <w:p w:rsidR="00A916FA" w:rsidRPr="00000D16" w:rsidRDefault="00A916FA" w:rsidP="00752DA2">
            <w:pPr>
              <w:spacing w:line="360" w:lineRule="auto"/>
              <w:rPr>
                <w:szCs w:val="21"/>
              </w:rPr>
            </w:pPr>
            <w:r w:rsidRPr="00000D16">
              <w:rPr>
                <w:szCs w:val="21"/>
              </w:rPr>
              <w:t>分泌</w:t>
            </w:r>
          </w:p>
        </w:tc>
        <w:tc>
          <w:tcPr>
            <w:tcW w:w="5022" w:type="dxa"/>
          </w:tcPr>
          <w:p w:rsidR="00A916FA" w:rsidRPr="00000D16" w:rsidRDefault="00A916FA" w:rsidP="00752DA2">
            <w:pPr>
              <w:spacing w:line="360" w:lineRule="auto"/>
              <w:rPr>
                <w:szCs w:val="21"/>
              </w:rPr>
            </w:pPr>
            <w:r w:rsidRPr="00000D16">
              <w:rPr>
                <w:szCs w:val="21"/>
              </w:rPr>
              <w:t>流涎，流泪</w:t>
            </w:r>
          </w:p>
        </w:tc>
      </w:tr>
      <w:tr w:rsidR="00A916FA" w:rsidRPr="00000D16" w:rsidTr="00752DA2">
        <w:tblPrEx>
          <w:tblCellMar>
            <w:top w:w="0" w:type="dxa"/>
            <w:bottom w:w="0" w:type="dxa"/>
          </w:tblCellMar>
        </w:tblPrEx>
        <w:trPr>
          <w:cantSplit/>
          <w:jc w:val="center"/>
        </w:trPr>
        <w:tc>
          <w:tcPr>
            <w:tcW w:w="1749" w:type="dxa"/>
            <w:vMerge w:val="restart"/>
            <w:vAlign w:val="center"/>
          </w:tcPr>
          <w:p w:rsidR="00A916FA" w:rsidRPr="00000D16" w:rsidRDefault="00A916FA" w:rsidP="00752DA2">
            <w:pPr>
              <w:spacing w:line="360" w:lineRule="auto"/>
              <w:jc w:val="center"/>
              <w:rPr>
                <w:szCs w:val="21"/>
              </w:rPr>
            </w:pPr>
            <w:r w:rsidRPr="00000D16">
              <w:rPr>
                <w:szCs w:val="21"/>
              </w:rPr>
              <w:t>呼吸系统</w:t>
            </w:r>
          </w:p>
        </w:tc>
        <w:tc>
          <w:tcPr>
            <w:tcW w:w="2160" w:type="dxa"/>
          </w:tcPr>
          <w:p w:rsidR="00A916FA" w:rsidRPr="00000D16" w:rsidRDefault="00A916FA" w:rsidP="00752DA2">
            <w:pPr>
              <w:spacing w:line="360" w:lineRule="auto"/>
              <w:rPr>
                <w:szCs w:val="21"/>
              </w:rPr>
            </w:pPr>
            <w:r w:rsidRPr="00000D16">
              <w:rPr>
                <w:szCs w:val="21"/>
              </w:rPr>
              <w:t>鼻孔</w:t>
            </w:r>
          </w:p>
        </w:tc>
        <w:tc>
          <w:tcPr>
            <w:tcW w:w="5022" w:type="dxa"/>
          </w:tcPr>
          <w:p w:rsidR="00A916FA" w:rsidRPr="00000D16" w:rsidRDefault="00A916FA" w:rsidP="00752DA2">
            <w:pPr>
              <w:spacing w:line="360" w:lineRule="auto"/>
              <w:rPr>
                <w:szCs w:val="21"/>
              </w:rPr>
            </w:pPr>
            <w:r w:rsidRPr="00000D16">
              <w:rPr>
                <w:szCs w:val="21"/>
              </w:rPr>
              <w:t>流鼻涕</w:t>
            </w:r>
          </w:p>
        </w:tc>
      </w:tr>
      <w:tr w:rsidR="00A916FA" w:rsidRPr="00000D16" w:rsidTr="00752DA2">
        <w:tblPrEx>
          <w:tblCellMar>
            <w:top w:w="0" w:type="dxa"/>
            <w:bottom w:w="0" w:type="dxa"/>
          </w:tblCellMar>
        </w:tblPrEx>
        <w:trPr>
          <w:cantSplit/>
          <w:jc w:val="center"/>
        </w:trPr>
        <w:tc>
          <w:tcPr>
            <w:tcW w:w="1749" w:type="dxa"/>
            <w:vMerge/>
            <w:vAlign w:val="center"/>
          </w:tcPr>
          <w:p w:rsidR="00A916FA" w:rsidRPr="00000D16" w:rsidRDefault="00A916FA" w:rsidP="00752DA2">
            <w:pPr>
              <w:spacing w:line="360" w:lineRule="auto"/>
              <w:jc w:val="center"/>
              <w:rPr>
                <w:szCs w:val="21"/>
              </w:rPr>
            </w:pPr>
          </w:p>
        </w:tc>
        <w:tc>
          <w:tcPr>
            <w:tcW w:w="2160" w:type="dxa"/>
          </w:tcPr>
          <w:p w:rsidR="00A916FA" w:rsidRPr="00000D16" w:rsidRDefault="00A916FA" w:rsidP="00752DA2">
            <w:pPr>
              <w:spacing w:line="360" w:lineRule="auto"/>
              <w:rPr>
                <w:szCs w:val="21"/>
              </w:rPr>
            </w:pPr>
            <w:r w:rsidRPr="00000D16">
              <w:rPr>
                <w:szCs w:val="21"/>
              </w:rPr>
              <w:t>呼吸性质和速率</w:t>
            </w:r>
          </w:p>
        </w:tc>
        <w:tc>
          <w:tcPr>
            <w:tcW w:w="5022" w:type="dxa"/>
          </w:tcPr>
          <w:p w:rsidR="00A916FA" w:rsidRPr="00000D16" w:rsidRDefault="00A916FA" w:rsidP="00752DA2">
            <w:pPr>
              <w:spacing w:line="360" w:lineRule="auto"/>
              <w:rPr>
                <w:szCs w:val="21"/>
              </w:rPr>
            </w:pPr>
            <w:r w:rsidRPr="00000D16">
              <w:rPr>
                <w:szCs w:val="21"/>
              </w:rPr>
              <w:t>徐缓，困难，潮式呼吸</w:t>
            </w:r>
          </w:p>
        </w:tc>
      </w:tr>
      <w:tr w:rsidR="00A916FA" w:rsidRPr="00000D16" w:rsidTr="00752DA2">
        <w:tblPrEx>
          <w:tblCellMar>
            <w:top w:w="0" w:type="dxa"/>
            <w:bottom w:w="0" w:type="dxa"/>
          </w:tblCellMar>
        </w:tblPrEx>
        <w:trPr>
          <w:jc w:val="center"/>
        </w:trPr>
        <w:tc>
          <w:tcPr>
            <w:tcW w:w="1749" w:type="dxa"/>
            <w:vAlign w:val="center"/>
          </w:tcPr>
          <w:p w:rsidR="00A916FA" w:rsidRPr="00000D16" w:rsidRDefault="00A916FA" w:rsidP="00752DA2">
            <w:pPr>
              <w:spacing w:line="360" w:lineRule="auto"/>
              <w:jc w:val="center"/>
              <w:rPr>
                <w:szCs w:val="21"/>
              </w:rPr>
            </w:pPr>
            <w:r w:rsidRPr="00000D16">
              <w:rPr>
                <w:szCs w:val="21"/>
              </w:rPr>
              <w:t>心血管系统</w:t>
            </w:r>
          </w:p>
        </w:tc>
        <w:tc>
          <w:tcPr>
            <w:tcW w:w="2160" w:type="dxa"/>
          </w:tcPr>
          <w:p w:rsidR="00A916FA" w:rsidRPr="00000D16" w:rsidRDefault="00A916FA" w:rsidP="00752DA2">
            <w:pPr>
              <w:spacing w:line="360" w:lineRule="auto"/>
              <w:rPr>
                <w:szCs w:val="21"/>
              </w:rPr>
            </w:pPr>
            <w:r w:rsidRPr="00000D16">
              <w:rPr>
                <w:szCs w:val="21"/>
              </w:rPr>
              <w:t>心区触诊</w:t>
            </w:r>
          </w:p>
        </w:tc>
        <w:tc>
          <w:tcPr>
            <w:tcW w:w="5022" w:type="dxa"/>
          </w:tcPr>
          <w:p w:rsidR="00A916FA" w:rsidRPr="00000D16" w:rsidRDefault="00A916FA" w:rsidP="00752DA2">
            <w:pPr>
              <w:spacing w:line="360" w:lineRule="auto"/>
              <w:rPr>
                <w:szCs w:val="21"/>
              </w:rPr>
            </w:pPr>
            <w:r w:rsidRPr="00000D16">
              <w:rPr>
                <w:szCs w:val="21"/>
              </w:rPr>
              <w:t>心动过缓，心律不齐，心跳过强或过弱</w:t>
            </w:r>
          </w:p>
        </w:tc>
      </w:tr>
      <w:tr w:rsidR="00A916FA" w:rsidRPr="00000D16" w:rsidTr="00752DA2">
        <w:tblPrEx>
          <w:tblCellMar>
            <w:top w:w="0" w:type="dxa"/>
            <w:bottom w:w="0" w:type="dxa"/>
          </w:tblCellMar>
        </w:tblPrEx>
        <w:trPr>
          <w:cantSplit/>
          <w:trHeight w:val="315"/>
          <w:jc w:val="center"/>
        </w:trPr>
        <w:tc>
          <w:tcPr>
            <w:tcW w:w="1749" w:type="dxa"/>
            <w:vMerge w:val="restart"/>
            <w:vAlign w:val="center"/>
          </w:tcPr>
          <w:p w:rsidR="00A916FA" w:rsidRPr="00000D16" w:rsidRDefault="00A916FA" w:rsidP="00752DA2">
            <w:pPr>
              <w:spacing w:line="360" w:lineRule="auto"/>
              <w:jc w:val="center"/>
              <w:rPr>
                <w:szCs w:val="21"/>
              </w:rPr>
            </w:pPr>
            <w:r w:rsidRPr="00000D16">
              <w:rPr>
                <w:szCs w:val="21"/>
              </w:rPr>
              <w:t>胃肠系统</w:t>
            </w:r>
          </w:p>
        </w:tc>
        <w:tc>
          <w:tcPr>
            <w:tcW w:w="2160" w:type="dxa"/>
          </w:tcPr>
          <w:p w:rsidR="00A916FA" w:rsidRPr="00000D16" w:rsidRDefault="00A916FA" w:rsidP="00752DA2">
            <w:pPr>
              <w:spacing w:line="360" w:lineRule="auto"/>
              <w:rPr>
                <w:szCs w:val="21"/>
              </w:rPr>
            </w:pPr>
            <w:r w:rsidRPr="00000D16">
              <w:rPr>
                <w:szCs w:val="21"/>
              </w:rPr>
              <w:t>腹形</w:t>
            </w:r>
          </w:p>
        </w:tc>
        <w:tc>
          <w:tcPr>
            <w:tcW w:w="5022" w:type="dxa"/>
          </w:tcPr>
          <w:p w:rsidR="00A916FA" w:rsidRPr="00000D16" w:rsidRDefault="00A916FA" w:rsidP="00752DA2">
            <w:pPr>
              <w:spacing w:line="360" w:lineRule="auto"/>
              <w:rPr>
                <w:szCs w:val="21"/>
              </w:rPr>
            </w:pPr>
            <w:r w:rsidRPr="00000D16">
              <w:rPr>
                <w:szCs w:val="21"/>
              </w:rPr>
              <w:t>气胀或收缩，腹泻或便秘</w:t>
            </w:r>
          </w:p>
        </w:tc>
      </w:tr>
      <w:tr w:rsidR="00A916FA" w:rsidRPr="00000D16" w:rsidTr="00752DA2">
        <w:tblPrEx>
          <w:tblCellMar>
            <w:top w:w="0" w:type="dxa"/>
            <w:bottom w:w="0" w:type="dxa"/>
          </w:tblCellMar>
        </w:tblPrEx>
        <w:trPr>
          <w:cantSplit/>
          <w:jc w:val="center"/>
        </w:trPr>
        <w:tc>
          <w:tcPr>
            <w:tcW w:w="1749" w:type="dxa"/>
            <w:vMerge/>
            <w:vAlign w:val="center"/>
          </w:tcPr>
          <w:p w:rsidR="00A916FA" w:rsidRPr="00000D16" w:rsidRDefault="00A916FA" w:rsidP="00752DA2">
            <w:pPr>
              <w:spacing w:line="360" w:lineRule="auto"/>
              <w:jc w:val="center"/>
              <w:rPr>
                <w:szCs w:val="21"/>
              </w:rPr>
            </w:pPr>
          </w:p>
        </w:tc>
        <w:tc>
          <w:tcPr>
            <w:tcW w:w="2160" w:type="dxa"/>
          </w:tcPr>
          <w:p w:rsidR="00A916FA" w:rsidRPr="00000D16" w:rsidRDefault="00A916FA" w:rsidP="00752DA2">
            <w:pPr>
              <w:spacing w:line="360" w:lineRule="auto"/>
              <w:rPr>
                <w:szCs w:val="21"/>
              </w:rPr>
            </w:pPr>
            <w:r w:rsidRPr="00000D16">
              <w:rPr>
                <w:szCs w:val="21"/>
              </w:rPr>
              <w:t>粪便硬度和颜色</w:t>
            </w:r>
          </w:p>
        </w:tc>
        <w:tc>
          <w:tcPr>
            <w:tcW w:w="5022" w:type="dxa"/>
          </w:tcPr>
          <w:p w:rsidR="00A916FA" w:rsidRPr="00000D16" w:rsidRDefault="00A916FA" w:rsidP="00752DA2">
            <w:pPr>
              <w:spacing w:line="360" w:lineRule="auto"/>
              <w:rPr>
                <w:szCs w:val="21"/>
              </w:rPr>
            </w:pPr>
            <w:r w:rsidRPr="00000D16">
              <w:rPr>
                <w:szCs w:val="21"/>
              </w:rPr>
              <w:t>粪便不成形，黑色或灰色</w:t>
            </w:r>
          </w:p>
        </w:tc>
      </w:tr>
      <w:tr w:rsidR="00A916FA" w:rsidRPr="00000D16" w:rsidTr="00752DA2">
        <w:tblPrEx>
          <w:tblCellMar>
            <w:top w:w="0" w:type="dxa"/>
            <w:bottom w:w="0" w:type="dxa"/>
          </w:tblCellMar>
        </w:tblPrEx>
        <w:trPr>
          <w:cantSplit/>
          <w:jc w:val="center"/>
        </w:trPr>
        <w:tc>
          <w:tcPr>
            <w:tcW w:w="1749" w:type="dxa"/>
            <w:vMerge w:val="restart"/>
            <w:vAlign w:val="center"/>
          </w:tcPr>
          <w:p w:rsidR="00A916FA" w:rsidRPr="00000D16" w:rsidRDefault="00A916FA" w:rsidP="00752DA2">
            <w:pPr>
              <w:spacing w:line="360" w:lineRule="auto"/>
              <w:jc w:val="center"/>
              <w:rPr>
                <w:szCs w:val="21"/>
              </w:rPr>
            </w:pPr>
            <w:r w:rsidRPr="00000D16">
              <w:rPr>
                <w:szCs w:val="21"/>
              </w:rPr>
              <w:t>生殖泌尿系统</w:t>
            </w:r>
          </w:p>
        </w:tc>
        <w:tc>
          <w:tcPr>
            <w:tcW w:w="2160" w:type="dxa"/>
          </w:tcPr>
          <w:p w:rsidR="00A916FA" w:rsidRPr="00000D16" w:rsidRDefault="00A916FA" w:rsidP="00752DA2">
            <w:pPr>
              <w:spacing w:line="360" w:lineRule="auto"/>
              <w:rPr>
                <w:szCs w:val="21"/>
              </w:rPr>
            </w:pPr>
            <w:r w:rsidRPr="00000D16">
              <w:rPr>
                <w:szCs w:val="21"/>
              </w:rPr>
              <w:t>阴户，乳腺</w:t>
            </w:r>
          </w:p>
        </w:tc>
        <w:tc>
          <w:tcPr>
            <w:tcW w:w="5022" w:type="dxa"/>
          </w:tcPr>
          <w:p w:rsidR="00A916FA" w:rsidRPr="00000D16" w:rsidRDefault="00A916FA" w:rsidP="00752DA2">
            <w:pPr>
              <w:spacing w:line="360" w:lineRule="auto"/>
              <w:rPr>
                <w:szCs w:val="21"/>
              </w:rPr>
            </w:pPr>
            <w:r w:rsidRPr="00000D16">
              <w:rPr>
                <w:szCs w:val="21"/>
              </w:rPr>
              <w:t>膨胀</w:t>
            </w:r>
          </w:p>
        </w:tc>
      </w:tr>
      <w:tr w:rsidR="00A916FA" w:rsidRPr="00000D16" w:rsidTr="00752DA2">
        <w:tblPrEx>
          <w:tblCellMar>
            <w:top w:w="0" w:type="dxa"/>
            <w:bottom w:w="0" w:type="dxa"/>
          </w:tblCellMar>
        </w:tblPrEx>
        <w:trPr>
          <w:cantSplit/>
          <w:trHeight w:val="249"/>
          <w:jc w:val="center"/>
        </w:trPr>
        <w:tc>
          <w:tcPr>
            <w:tcW w:w="1749" w:type="dxa"/>
            <w:vMerge/>
            <w:vAlign w:val="center"/>
          </w:tcPr>
          <w:p w:rsidR="00A916FA" w:rsidRPr="00000D16" w:rsidRDefault="00A916FA" w:rsidP="00752DA2">
            <w:pPr>
              <w:spacing w:line="360" w:lineRule="auto"/>
              <w:jc w:val="center"/>
              <w:rPr>
                <w:szCs w:val="21"/>
              </w:rPr>
            </w:pPr>
          </w:p>
        </w:tc>
        <w:tc>
          <w:tcPr>
            <w:tcW w:w="2160" w:type="dxa"/>
          </w:tcPr>
          <w:p w:rsidR="00A916FA" w:rsidRPr="00000D16" w:rsidRDefault="00A916FA" w:rsidP="00752DA2">
            <w:pPr>
              <w:spacing w:line="360" w:lineRule="auto"/>
              <w:rPr>
                <w:szCs w:val="21"/>
              </w:rPr>
            </w:pPr>
            <w:r w:rsidRPr="00000D16">
              <w:rPr>
                <w:szCs w:val="21"/>
              </w:rPr>
              <w:t>阴茎</w:t>
            </w:r>
          </w:p>
        </w:tc>
        <w:tc>
          <w:tcPr>
            <w:tcW w:w="5022" w:type="dxa"/>
          </w:tcPr>
          <w:p w:rsidR="00A916FA" w:rsidRPr="00000D16" w:rsidRDefault="00A916FA" w:rsidP="00752DA2">
            <w:pPr>
              <w:spacing w:line="360" w:lineRule="auto"/>
              <w:rPr>
                <w:szCs w:val="21"/>
              </w:rPr>
            </w:pPr>
            <w:r w:rsidRPr="00000D16">
              <w:rPr>
                <w:szCs w:val="21"/>
              </w:rPr>
              <w:t>脱垂</w:t>
            </w:r>
          </w:p>
        </w:tc>
      </w:tr>
      <w:tr w:rsidR="00A916FA" w:rsidRPr="00000D16" w:rsidTr="00752DA2">
        <w:tblPrEx>
          <w:tblCellMar>
            <w:top w:w="0" w:type="dxa"/>
            <w:bottom w:w="0" w:type="dxa"/>
          </w:tblCellMar>
        </w:tblPrEx>
        <w:trPr>
          <w:cantSplit/>
          <w:trHeight w:val="227"/>
          <w:jc w:val="center"/>
        </w:trPr>
        <w:tc>
          <w:tcPr>
            <w:tcW w:w="1749" w:type="dxa"/>
            <w:vMerge/>
            <w:vAlign w:val="center"/>
          </w:tcPr>
          <w:p w:rsidR="00A916FA" w:rsidRPr="00000D16" w:rsidRDefault="00A916FA" w:rsidP="00752DA2">
            <w:pPr>
              <w:spacing w:line="360" w:lineRule="auto"/>
              <w:jc w:val="center"/>
              <w:rPr>
                <w:szCs w:val="21"/>
              </w:rPr>
            </w:pPr>
          </w:p>
        </w:tc>
        <w:tc>
          <w:tcPr>
            <w:tcW w:w="2160" w:type="dxa"/>
          </w:tcPr>
          <w:p w:rsidR="00A916FA" w:rsidRPr="00000D16" w:rsidRDefault="00A916FA" w:rsidP="00752DA2">
            <w:pPr>
              <w:spacing w:line="360" w:lineRule="auto"/>
              <w:rPr>
                <w:szCs w:val="21"/>
              </w:rPr>
            </w:pPr>
            <w:r w:rsidRPr="00000D16">
              <w:rPr>
                <w:szCs w:val="21"/>
              </w:rPr>
              <w:t>会阴部</w:t>
            </w:r>
          </w:p>
        </w:tc>
        <w:tc>
          <w:tcPr>
            <w:tcW w:w="5022" w:type="dxa"/>
          </w:tcPr>
          <w:p w:rsidR="00A916FA" w:rsidRPr="00000D16" w:rsidRDefault="00A916FA" w:rsidP="00752DA2">
            <w:pPr>
              <w:spacing w:line="360" w:lineRule="auto"/>
              <w:rPr>
                <w:szCs w:val="21"/>
              </w:rPr>
            </w:pPr>
            <w:r w:rsidRPr="00000D16">
              <w:rPr>
                <w:szCs w:val="21"/>
              </w:rPr>
              <w:t>污秽</w:t>
            </w:r>
          </w:p>
        </w:tc>
      </w:tr>
      <w:tr w:rsidR="00A916FA" w:rsidRPr="00000D16" w:rsidTr="00752DA2">
        <w:tblPrEx>
          <w:tblCellMar>
            <w:top w:w="0" w:type="dxa"/>
            <w:bottom w:w="0" w:type="dxa"/>
          </w:tblCellMar>
        </w:tblPrEx>
        <w:trPr>
          <w:cantSplit/>
          <w:jc w:val="center"/>
        </w:trPr>
        <w:tc>
          <w:tcPr>
            <w:tcW w:w="1749" w:type="dxa"/>
            <w:vMerge w:val="restart"/>
            <w:vAlign w:val="center"/>
          </w:tcPr>
          <w:p w:rsidR="00A916FA" w:rsidRPr="00000D16" w:rsidRDefault="00A916FA" w:rsidP="00752DA2">
            <w:pPr>
              <w:spacing w:line="360" w:lineRule="auto"/>
              <w:jc w:val="center"/>
              <w:rPr>
                <w:szCs w:val="21"/>
              </w:rPr>
            </w:pPr>
            <w:r w:rsidRPr="00000D16">
              <w:rPr>
                <w:szCs w:val="21"/>
              </w:rPr>
              <w:t>皮肤和被毛</w:t>
            </w:r>
          </w:p>
        </w:tc>
        <w:tc>
          <w:tcPr>
            <w:tcW w:w="2160" w:type="dxa"/>
          </w:tcPr>
          <w:p w:rsidR="00A916FA" w:rsidRPr="00000D16" w:rsidRDefault="00A916FA" w:rsidP="00752DA2">
            <w:pPr>
              <w:spacing w:line="360" w:lineRule="auto"/>
              <w:rPr>
                <w:szCs w:val="21"/>
              </w:rPr>
            </w:pPr>
            <w:r w:rsidRPr="00000D16">
              <w:rPr>
                <w:szCs w:val="21"/>
              </w:rPr>
              <w:t>颜色，张力</w:t>
            </w:r>
          </w:p>
        </w:tc>
        <w:tc>
          <w:tcPr>
            <w:tcW w:w="5022" w:type="dxa"/>
          </w:tcPr>
          <w:p w:rsidR="00A916FA" w:rsidRPr="00000D16" w:rsidRDefault="00A916FA" w:rsidP="00752DA2">
            <w:pPr>
              <w:spacing w:line="360" w:lineRule="auto"/>
              <w:rPr>
                <w:szCs w:val="21"/>
              </w:rPr>
            </w:pPr>
            <w:r w:rsidRPr="00000D16">
              <w:rPr>
                <w:szCs w:val="21"/>
              </w:rPr>
              <w:t>发红，皱褶，松弛，皮疹</w:t>
            </w:r>
          </w:p>
        </w:tc>
      </w:tr>
      <w:tr w:rsidR="00A916FA" w:rsidRPr="00000D16" w:rsidTr="00752DA2">
        <w:tblPrEx>
          <w:tblCellMar>
            <w:top w:w="0" w:type="dxa"/>
            <w:bottom w:w="0" w:type="dxa"/>
          </w:tblCellMar>
        </w:tblPrEx>
        <w:trPr>
          <w:cantSplit/>
          <w:jc w:val="center"/>
        </w:trPr>
        <w:tc>
          <w:tcPr>
            <w:tcW w:w="1749" w:type="dxa"/>
            <w:vMerge/>
            <w:tcBorders>
              <w:bottom w:val="single" w:sz="4" w:space="0" w:color="000000"/>
            </w:tcBorders>
            <w:vAlign w:val="center"/>
          </w:tcPr>
          <w:p w:rsidR="00A916FA" w:rsidRPr="00000D16" w:rsidRDefault="00A916FA" w:rsidP="00752DA2">
            <w:pPr>
              <w:spacing w:line="360" w:lineRule="auto"/>
              <w:jc w:val="center"/>
              <w:rPr>
                <w:szCs w:val="21"/>
              </w:rPr>
            </w:pPr>
          </w:p>
        </w:tc>
        <w:tc>
          <w:tcPr>
            <w:tcW w:w="2160" w:type="dxa"/>
          </w:tcPr>
          <w:p w:rsidR="00A916FA" w:rsidRPr="00000D16" w:rsidRDefault="00A916FA" w:rsidP="00752DA2">
            <w:pPr>
              <w:spacing w:line="360" w:lineRule="auto"/>
              <w:rPr>
                <w:szCs w:val="21"/>
              </w:rPr>
            </w:pPr>
            <w:r w:rsidRPr="00000D16">
              <w:rPr>
                <w:szCs w:val="21"/>
              </w:rPr>
              <w:t>完整性</w:t>
            </w:r>
          </w:p>
        </w:tc>
        <w:tc>
          <w:tcPr>
            <w:tcW w:w="5022" w:type="dxa"/>
          </w:tcPr>
          <w:p w:rsidR="00A916FA" w:rsidRPr="00000D16" w:rsidRDefault="00A916FA" w:rsidP="00752DA2">
            <w:pPr>
              <w:spacing w:line="360" w:lineRule="auto"/>
              <w:rPr>
                <w:szCs w:val="21"/>
              </w:rPr>
            </w:pPr>
            <w:r w:rsidRPr="00000D16">
              <w:rPr>
                <w:szCs w:val="21"/>
              </w:rPr>
              <w:t>竖毛</w:t>
            </w:r>
          </w:p>
        </w:tc>
      </w:tr>
      <w:tr w:rsidR="00A916FA" w:rsidRPr="00000D16" w:rsidTr="00752DA2">
        <w:tblPrEx>
          <w:tblCellMar>
            <w:top w:w="0" w:type="dxa"/>
            <w:bottom w:w="0" w:type="dxa"/>
          </w:tblCellMar>
        </w:tblPrEx>
        <w:trPr>
          <w:cantSplit/>
          <w:jc w:val="center"/>
        </w:trPr>
        <w:tc>
          <w:tcPr>
            <w:tcW w:w="1749" w:type="dxa"/>
            <w:vMerge w:val="restart"/>
            <w:tcBorders>
              <w:top w:val="single" w:sz="4" w:space="0" w:color="000000"/>
            </w:tcBorders>
            <w:vAlign w:val="center"/>
          </w:tcPr>
          <w:p w:rsidR="00A916FA" w:rsidRPr="00000D16" w:rsidRDefault="00A916FA" w:rsidP="00752DA2">
            <w:pPr>
              <w:spacing w:line="360" w:lineRule="auto"/>
              <w:jc w:val="center"/>
              <w:rPr>
                <w:szCs w:val="21"/>
              </w:rPr>
            </w:pPr>
            <w:r w:rsidRPr="00000D16">
              <w:rPr>
                <w:szCs w:val="21"/>
              </w:rPr>
              <w:t>粘膜</w:t>
            </w:r>
          </w:p>
        </w:tc>
        <w:tc>
          <w:tcPr>
            <w:tcW w:w="2160" w:type="dxa"/>
          </w:tcPr>
          <w:p w:rsidR="00A916FA" w:rsidRPr="00000D16" w:rsidRDefault="00A916FA" w:rsidP="00752DA2">
            <w:pPr>
              <w:spacing w:line="360" w:lineRule="auto"/>
              <w:rPr>
                <w:szCs w:val="21"/>
              </w:rPr>
            </w:pPr>
            <w:r w:rsidRPr="00000D16">
              <w:rPr>
                <w:szCs w:val="21"/>
              </w:rPr>
              <w:t>粘膜</w:t>
            </w:r>
          </w:p>
        </w:tc>
        <w:tc>
          <w:tcPr>
            <w:tcW w:w="5022" w:type="dxa"/>
          </w:tcPr>
          <w:p w:rsidR="00A916FA" w:rsidRPr="00000D16" w:rsidRDefault="00A916FA" w:rsidP="00752DA2">
            <w:pPr>
              <w:spacing w:line="360" w:lineRule="auto"/>
              <w:rPr>
                <w:szCs w:val="21"/>
              </w:rPr>
            </w:pPr>
            <w:r w:rsidRPr="00000D16">
              <w:rPr>
                <w:szCs w:val="21"/>
              </w:rPr>
              <w:t>流粘液，充血，出血性紫</w:t>
            </w:r>
            <w:proofErr w:type="gramStart"/>
            <w:r w:rsidRPr="00000D16">
              <w:rPr>
                <w:szCs w:val="21"/>
              </w:rPr>
              <w:t>绀</w:t>
            </w:r>
            <w:proofErr w:type="gramEnd"/>
            <w:r w:rsidRPr="00000D16">
              <w:rPr>
                <w:szCs w:val="21"/>
              </w:rPr>
              <w:t>，苍白</w:t>
            </w:r>
          </w:p>
        </w:tc>
      </w:tr>
      <w:tr w:rsidR="00A916FA" w:rsidRPr="00000D16" w:rsidTr="00752DA2">
        <w:tblPrEx>
          <w:tblCellMar>
            <w:top w:w="0" w:type="dxa"/>
            <w:bottom w:w="0" w:type="dxa"/>
          </w:tblCellMar>
        </w:tblPrEx>
        <w:trPr>
          <w:cantSplit/>
          <w:trHeight w:val="295"/>
          <w:jc w:val="center"/>
        </w:trPr>
        <w:tc>
          <w:tcPr>
            <w:tcW w:w="1749" w:type="dxa"/>
            <w:vMerge/>
            <w:tcBorders>
              <w:bottom w:val="single" w:sz="4" w:space="0" w:color="000000"/>
            </w:tcBorders>
            <w:vAlign w:val="center"/>
          </w:tcPr>
          <w:p w:rsidR="00A916FA" w:rsidRPr="00000D16" w:rsidRDefault="00A916FA" w:rsidP="00752DA2">
            <w:pPr>
              <w:spacing w:line="360" w:lineRule="auto"/>
              <w:jc w:val="center"/>
              <w:rPr>
                <w:szCs w:val="21"/>
              </w:rPr>
            </w:pPr>
          </w:p>
        </w:tc>
        <w:tc>
          <w:tcPr>
            <w:tcW w:w="2160" w:type="dxa"/>
          </w:tcPr>
          <w:p w:rsidR="00A916FA" w:rsidRPr="00000D16" w:rsidRDefault="00A916FA" w:rsidP="00752DA2">
            <w:pPr>
              <w:spacing w:line="360" w:lineRule="auto"/>
              <w:rPr>
                <w:szCs w:val="21"/>
              </w:rPr>
            </w:pPr>
            <w:r w:rsidRPr="00000D16">
              <w:rPr>
                <w:szCs w:val="21"/>
              </w:rPr>
              <w:t>口腔</w:t>
            </w:r>
          </w:p>
        </w:tc>
        <w:tc>
          <w:tcPr>
            <w:tcW w:w="5022" w:type="dxa"/>
          </w:tcPr>
          <w:p w:rsidR="00A916FA" w:rsidRPr="00000D16" w:rsidRDefault="00A916FA" w:rsidP="00752DA2">
            <w:pPr>
              <w:spacing w:line="360" w:lineRule="auto"/>
              <w:rPr>
                <w:szCs w:val="21"/>
              </w:rPr>
            </w:pPr>
            <w:r w:rsidRPr="00000D16">
              <w:rPr>
                <w:szCs w:val="21"/>
              </w:rPr>
              <w:t>溃疡</w:t>
            </w:r>
          </w:p>
        </w:tc>
      </w:tr>
      <w:tr w:rsidR="00A916FA" w:rsidRPr="00000D16" w:rsidTr="00752DA2">
        <w:tblPrEx>
          <w:tblCellMar>
            <w:top w:w="0" w:type="dxa"/>
            <w:bottom w:w="0" w:type="dxa"/>
          </w:tblCellMar>
        </w:tblPrEx>
        <w:trPr>
          <w:cantSplit/>
          <w:trHeight w:val="273"/>
          <w:jc w:val="center"/>
        </w:trPr>
        <w:tc>
          <w:tcPr>
            <w:tcW w:w="1749" w:type="dxa"/>
            <w:vMerge w:val="restart"/>
            <w:tcBorders>
              <w:top w:val="single" w:sz="4" w:space="0" w:color="000000"/>
            </w:tcBorders>
            <w:vAlign w:val="center"/>
          </w:tcPr>
          <w:p w:rsidR="00A916FA" w:rsidRPr="00000D16" w:rsidRDefault="00A916FA" w:rsidP="00752DA2">
            <w:pPr>
              <w:spacing w:line="360" w:lineRule="auto"/>
              <w:jc w:val="center"/>
              <w:rPr>
                <w:szCs w:val="21"/>
              </w:rPr>
            </w:pPr>
            <w:r w:rsidRPr="00000D16">
              <w:rPr>
                <w:szCs w:val="21"/>
              </w:rPr>
              <w:t>眼</w:t>
            </w:r>
          </w:p>
        </w:tc>
        <w:tc>
          <w:tcPr>
            <w:tcW w:w="2160" w:type="dxa"/>
          </w:tcPr>
          <w:p w:rsidR="00A916FA" w:rsidRPr="00000D16" w:rsidRDefault="00A916FA" w:rsidP="00752DA2">
            <w:pPr>
              <w:spacing w:line="360" w:lineRule="auto"/>
              <w:rPr>
                <w:szCs w:val="21"/>
              </w:rPr>
            </w:pPr>
            <w:r w:rsidRPr="00000D16">
              <w:rPr>
                <w:szCs w:val="21"/>
              </w:rPr>
              <w:t>眼睑</w:t>
            </w:r>
          </w:p>
        </w:tc>
        <w:tc>
          <w:tcPr>
            <w:tcW w:w="5022" w:type="dxa"/>
          </w:tcPr>
          <w:p w:rsidR="00A916FA" w:rsidRPr="00000D16" w:rsidRDefault="00A916FA" w:rsidP="00752DA2">
            <w:pPr>
              <w:spacing w:line="360" w:lineRule="auto"/>
              <w:rPr>
                <w:szCs w:val="21"/>
              </w:rPr>
            </w:pPr>
            <w:r w:rsidRPr="00000D16">
              <w:rPr>
                <w:szCs w:val="21"/>
              </w:rPr>
              <w:t>上睑下垂</w:t>
            </w:r>
          </w:p>
        </w:tc>
      </w:tr>
      <w:tr w:rsidR="00A916FA" w:rsidRPr="00000D16" w:rsidTr="00752DA2">
        <w:tblPrEx>
          <w:tblCellMar>
            <w:top w:w="0" w:type="dxa"/>
            <w:bottom w:w="0" w:type="dxa"/>
          </w:tblCellMar>
        </w:tblPrEx>
        <w:trPr>
          <w:cantSplit/>
          <w:trHeight w:val="237"/>
          <w:jc w:val="center"/>
        </w:trPr>
        <w:tc>
          <w:tcPr>
            <w:tcW w:w="1749" w:type="dxa"/>
            <w:vMerge/>
            <w:vAlign w:val="center"/>
          </w:tcPr>
          <w:p w:rsidR="00A916FA" w:rsidRPr="00000D16" w:rsidRDefault="00A916FA" w:rsidP="00752DA2">
            <w:pPr>
              <w:spacing w:line="360" w:lineRule="auto"/>
              <w:jc w:val="center"/>
              <w:rPr>
                <w:szCs w:val="21"/>
              </w:rPr>
            </w:pPr>
          </w:p>
        </w:tc>
        <w:tc>
          <w:tcPr>
            <w:tcW w:w="2160" w:type="dxa"/>
            <w:tcBorders>
              <w:bottom w:val="nil"/>
            </w:tcBorders>
          </w:tcPr>
          <w:p w:rsidR="00A916FA" w:rsidRPr="00000D16" w:rsidRDefault="00A916FA" w:rsidP="00752DA2">
            <w:pPr>
              <w:spacing w:line="360" w:lineRule="auto"/>
              <w:rPr>
                <w:szCs w:val="21"/>
              </w:rPr>
            </w:pPr>
            <w:r w:rsidRPr="00000D16">
              <w:rPr>
                <w:szCs w:val="21"/>
              </w:rPr>
              <w:t>眼球</w:t>
            </w:r>
          </w:p>
        </w:tc>
        <w:tc>
          <w:tcPr>
            <w:tcW w:w="5022" w:type="dxa"/>
          </w:tcPr>
          <w:p w:rsidR="00A916FA" w:rsidRPr="00000D16" w:rsidRDefault="00A916FA" w:rsidP="00752DA2">
            <w:pPr>
              <w:spacing w:line="360" w:lineRule="auto"/>
              <w:rPr>
                <w:szCs w:val="21"/>
              </w:rPr>
            </w:pPr>
            <w:r w:rsidRPr="00000D16">
              <w:rPr>
                <w:szCs w:val="21"/>
              </w:rPr>
              <w:t>眼球突出或震颤</w:t>
            </w:r>
          </w:p>
        </w:tc>
      </w:tr>
      <w:tr w:rsidR="00A916FA" w:rsidRPr="00000D16" w:rsidTr="00752DA2">
        <w:tblPrEx>
          <w:tblCellMar>
            <w:top w:w="0" w:type="dxa"/>
            <w:bottom w:w="0" w:type="dxa"/>
          </w:tblCellMar>
        </w:tblPrEx>
        <w:trPr>
          <w:cantSplit/>
          <w:trHeight w:val="229"/>
          <w:jc w:val="center"/>
        </w:trPr>
        <w:tc>
          <w:tcPr>
            <w:tcW w:w="1749" w:type="dxa"/>
            <w:vMerge/>
            <w:vAlign w:val="center"/>
          </w:tcPr>
          <w:p w:rsidR="00A916FA" w:rsidRPr="00000D16" w:rsidRDefault="00A916FA" w:rsidP="00752DA2">
            <w:pPr>
              <w:spacing w:line="360" w:lineRule="auto"/>
              <w:jc w:val="center"/>
              <w:rPr>
                <w:szCs w:val="21"/>
              </w:rPr>
            </w:pPr>
          </w:p>
        </w:tc>
        <w:tc>
          <w:tcPr>
            <w:tcW w:w="2160" w:type="dxa"/>
          </w:tcPr>
          <w:p w:rsidR="00A916FA" w:rsidRPr="00000D16" w:rsidRDefault="00A916FA" w:rsidP="00752DA2">
            <w:pPr>
              <w:spacing w:line="360" w:lineRule="auto"/>
              <w:rPr>
                <w:szCs w:val="21"/>
              </w:rPr>
            </w:pPr>
            <w:r w:rsidRPr="00000D16">
              <w:rPr>
                <w:szCs w:val="21"/>
              </w:rPr>
              <w:t>透明度</w:t>
            </w:r>
          </w:p>
        </w:tc>
        <w:tc>
          <w:tcPr>
            <w:tcW w:w="5022" w:type="dxa"/>
          </w:tcPr>
          <w:p w:rsidR="00A916FA" w:rsidRPr="00000D16" w:rsidRDefault="00A916FA" w:rsidP="00752DA2">
            <w:pPr>
              <w:spacing w:line="360" w:lineRule="auto"/>
              <w:rPr>
                <w:szCs w:val="21"/>
              </w:rPr>
            </w:pPr>
            <w:r w:rsidRPr="00000D16">
              <w:rPr>
                <w:szCs w:val="21"/>
              </w:rPr>
              <w:t>混浊</w:t>
            </w:r>
          </w:p>
        </w:tc>
      </w:tr>
      <w:tr w:rsidR="00A916FA" w:rsidRPr="00000D16" w:rsidTr="00752DA2">
        <w:tblPrEx>
          <w:tblCellMar>
            <w:top w:w="0" w:type="dxa"/>
            <w:bottom w:w="0" w:type="dxa"/>
          </w:tblCellMar>
        </w:tblPrEx>
        <w:trPr>
          <w:cantSplit/>
          <w:jc w:val="center"/>
        </w:trPr>
        <w:tc>
          <w:tcPr>
            <w:tcW w:w="1749" w:type="dxa"/>
            <w:vMerge w:val="restart"/>
            <w:vAlign w:val="center"/>
          </w:tcPr>
          <w:p w:rsidR="00A916FA" w:rsidRPr="00000D16" w:rsidRDefault="00A916FA" w:rsidP="00752DA2">
            <w:pPr>
              <w:spacing w:line="360" w:lineRule="auto"/>
              <w:jc w:val="center"/>
              <w:rPr>
                <w:szCs w:val="21"/>
              </w:rPr>
            </w:pPr>
            <w:r w:rsidRPr="00000D16">
              <w:rPr>
                <w:szCs w:val="21"/>
              </w:rPr>
              <w:t>其他</w:t>
            </w:r>
          </w:p>
        </w:tc>
        <w:tc>
          <w:tcPr>
            <w:tcW w:w="2160" w:type="dxa"/>
          </w:tcPr>
          <w:p w:rsidR="00A916FA" w:rsidRPr="00000D16" w:rsidRDefault="00A916FA" w:rsidP="00752DA2">
            <w:pPr>
              <w:spacing w:line="360" w:lineRule="auto"/>
              <w:rPr>
                <w:szCs w:val="21"/>
              </w:rPr>
            </w:pPr>
            <w:r w:rsidRPr="00000D16">
              <w:rPr>
                <w:szCs w:val="21"/>
              </w:rPr>
              <w:t>直肠或皮肤温度</w:t>
            </w:r>
          </w:p>
        </w:tc>
        <w:tc>
          <w:tcPr>
            <w:tcW w:w="5022" w:type="dxa"/>
          </w:tcPr>
          <w:p w:rsidR="00A916FA" w:rsidRPr="00000D16" w:rsidRDefault="00A916FA" w:rsidP="00752DA2">
            <w:pPr>
              <w:spacing w:line="360" w:lineRule="auto"/>
              <w:rPr>
                <w:szCs w:val="21"/>
              </w:rPr>
            </w:pPr>
            <w:r w:rsidRPr="00000D16">
              <w:rPr>
                <w:szCs w:val="21"/>
              </w:rPr>
              <w:t>降低或升高</w:t>
            </w:r>
          </w:p>
        </w:tc>
      </w:tr>
      <w:tr w:rsidR="00A916FA" w:rsidRPr="00000D16" w:rsidTr="00752DA2">
        <w:tblPrEx>
          <w:tblCellMar>
            <w:top w:w="0" w:type="dxa"/>
            <w:bottom w:w="0" w:type="dxa"/>
          </w:tblCellMar>
        </w:tblPrEx>
        <w:trPr>
          <w:cantSplit/>
          <w:jc w:val="center"/>
        </w:trPr>
        <w:tc>
          <w:tcPr>
            <w:tcW w:w="1749" w:type="dxa"/>
            <w:vMerge/>
          </w:tcPr>
          <w:p w:rsidR="00A916FA" w:rsidRPr="00000D16" w:rsidRDefault="00A916FA" w:rsidP="00752DA2">
            <w:pPr>
              <w:spacing w:line="360" w:lineRule="auto"/>
              <w:rPr>
                <w:szCs w:val="21"/>
              </w:rPr>
            </w:pPr>
          </w:p>
        </w:tc>
        <w:tc>
          <w:tcPr>
            <w:tcW w:w="2160" w:type="dxa"/>
          </w:tcPr>
          <w:p w:rsidR="00A916FA" w:rsidRPr="00000D16" w:rsidRDefault="00A916FA" w:rsidP="00752DA2">
            <w:pPr>
              <w:spacing w:line="360" w:lineRule="auto"/>
              <w:rPr>
                <w:szCs w:val="21"/>
              </w:rPr>
            </w:pPr>
            <w:r w:rsidRPr="00000D16">
              <w:rPr>
                <w:szCs w:val="21"/>
              </w:rPr>
              <w:t>一般情况</w:t>
            </w:r>
          </w:p>
        </w:tc>
        <w:tc>
          <w:tcPr>
            <w:tcW w:w="5022" w:type="dxa"/>
          </w:tcPr>
          <w:p w:rsidR="00A916FA" w:rsidRPr="00000D16" w:rsidRDefault="00A916FA" w:rsidP="00752DA2">
            <w:pPr>
              <w:spacing w:line="360" w:lineRule="auto"/>
              <w:rPr>
                <w:szCs w:val="21"/>
              </w:rPr>
            </w:pPr>
            <w:r w:rsidRPr="00000D16">
              <w:rPr>
                <w:szCs w:val="21"/>
              </w:rPr>
              <w:t>姿势不正常，消瘦</w:t>
            </w:r>
          </w:p>
        </w:tc>
      </w:tr>
    </w:tbl>
    <w:p w:rsidR="00A916FA" w:rsidRPr="00000D16" w:rsidRDefault="00A916FA" w:rsidP="00A916FA">
      <w:pPr>
        <w:pStyle w:val="a8"/>
        <w:spacing w:line="360" w:lineRule="auto"/>
        <w:rPr>
          <w:rFonts w:ascii="Times New Roman" w:hAnsi="Times New Roman"/>
        </w:rPr>
      </w:pPr>
    </w:p>
    <w:p w:rsidR="00751717" w:rsidRPr="00A916FA" w:rsidRDefault="00751717" w:rsidP="00A916FA"/>
    <w:sectPr w:rsidR="00751717" w:rsidRPr="00A916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A2025"/>
    <w:multiLevelType w:val="multilevel"/>
    <w:tmpl w:val="2AC2DBFA"/>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73ECD"/>
    <w:rsid w:val="000D43D9"/>
    <w:rsid w:val="002A4617"/>
    <w:rsid w:val="00347420"/>
    <w:rsid w:val="004A3691"/>
    <w:rsid w:val="00733551"/>
    <w:rsid w:val="00751717"/>
    <w:rsid w:val="008E7B66"/>
    <w:rsid w:val="008F0423"/>
    <w:rsid w:val="008F2F08"/>
    <w:rsid w:val="00972BE8"/>
    <w:rsid w:val="00A916FA"/>
    <w:rsid w:val="00AB23AD"/>
    <w:rsid w:val="00EC33AC"/>
    <w:rsid w:val="00EF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A3691"/>
    <w:pPr>
      <w:widowControl w:val="0"/>
      <w:jc w:val="both"/>
    </w:pPr>
    <w:rPr>
      <w:rFonts w:ascii="Times New Roman" w:eastAsia="宋体" w:hAnsi="Times New Roman" w:cs="Times New Roman"/>
      <w:szCs w:val="24"/>
    </w:rPr>
  </w:style>
  <w:style w:type="paragraph" w:styleId="1">
    <w:name w:val="heading 1"/>
    <w:basedOn w:val="a3"/>
    <w:next w:val="a3"/>
    <w:link w:val="10"/>
    <w:qFormat/>
    <w:rsid w:val="000D43D9"/>
    <w:pPr>
      <w:keepNext/>
      <w:keepLines/>
      <w:spacing w:before="340" w:after="330" w:line="578" w:lineRule="auto"/>
      <w:outlineLvl w:val="0"/>
    </w:pPr>
    <w:rPr>
      <w:b/>
      <w:bCs/>
      <w:kern w:val="44"/>
      <w:sz w:val="44"/>
      <w:szCs w:val="44"/>
    </w:rPr>
  </w:style>
  <w:style w:type="paragraph" w:styleId="3">
    <w:name w:val="heading 3"/>
    <w:basedOn w:val="a3"/>
    <w:next w:val="a3"/>
    <w:link w:val="30"/>
    <w:qFormat/>
    <w:rsid w:val="004A3691"/>
    <w:pPr>
      <w:keepNext/>
      <w:keepLines/>
      <w:spacing w:before="260" w:after="260" w:line="416" w:lineRule="auto"/>
      <w:outlineLvl w:val="2"/>
    </w:pPr>
    <w:rPr>
      <w:b/>
      <w:bCs/>
      <w:sz w:val="32"/>
      <w:szCs w:val="3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30">
    <w:name w:val="标题 3 字符"/>
    <w:basedOn w:val="a4"/>
    <w:link w:val="3"/>
    <w:rsid w:val="004A3691"/>
    <w:rPr>
      <w:rFonts w:ascii="Times New Roman" w:eastAsia="宋体" w:hAnsi="Times New Roman" w:cs="Times New Roman"/>
      <w:b/>
      <w:bCs/>
      <w:sz w:val="32"/>
      <w:szCs w:val="32"/>
    </w:rPr>
  </w:style>
  <w:style w:type="paragraph" w:customStyle="1" w:styleId="4CharChar">
    <w:name w:val="标题 4 + 四号 Char Char"/>
    <w:basedOn w:val="4"/>
    <w:link w:val="4CharCharChar"/>
    <w:rsid w:val="004A3691"/>
  </w:style>
  <w:style w:type="paragraph" w:customStyle="1" w:styleId="4">
    <w:name w:val="标题 4 + 加粗"/>
    <w:basedOn w:val="a3"/>
    <w:link w:val="4Char"/>
    <w:rsid w:val="004A3691"/>
    <w:pPr>
      <w:autoSpaceDE w:val="0"/>
      <w:autoSpaceDN w:val="0"/>
      <w:adjustRightInd w:val="0"/>
      <w:jc w:val="left"/>
    </w:pPr>
    <w:rPr>
      <w:b/>
      <w:bCs/>
      <w:szCs w:val="21"/>
    </w:rPr>
  </w:style>
  <w:style w:type="character" w:customStyle="1" w:styleId="4Char">
    <w:name w:val="标题 4 + 加粗 Char"/>
    <w:link w:val="4"/>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7">
    <w:name w:val="Hyperlink"/>
    <w:uiPriority w:val="99"/>
    <w:rsid w:val="004A3691"/>
    <w:rPr>
      <w:color w:val="0000FF"/>
      <w:u w:val="single"/>
    </w:rPr>
  </w:style>
  <w:style w:type="character" w:customStyle="1" w:styleId="10">
    <w:name w:val="标题 1 字符"/>
    <w:basedOn w:val="a4"/>
    <w:link w:val="1"/>
    <w:rsid w:val="000D43D9"/>
    <w:rPr>
      <w:rFonts w:ascii="Times New Roman" w:eastAsia="宋体" w:hAnsi="Times New Roman" w:cs="Times New Roman"/>
      <w:b/>
      <w:bCs/>
      <w:kern w:val="44"/>
      <w:sz w:val="44"/>
      <w:szCs w:val="44"/>
    </w:rPr>
  </w:style>
  <w:style w:type="paragraph" w:customStyle="1" w:styleId="11">
    <w:name w:val="样式1"/>
    <w:basedOn w:val="a3"/>
    <w:next w:val="a8"/>
    <w:rsid w:val="00EC33AC"/>
    <w:rPr>
      <w:rFonts w:ascii="宋体" w:hAnsi="Courier New"/>
      <w:szCs w:val="21"/>
    </w:rPr>
  </w:style>
  <w:style w:type="paragraph" w:styleId="a8">
    <w:name w:val="Plain Text"/>
    <w:basedOn w:val="a3"/>
    <w:link w:val="a9"/>
    <w:unhideWhenUsed/>
    <w:rsid w:val="00EC33AC"/>
    <w:rPr>
      <w:rFonts w:asciiTheme="minorEastAsia" w:eastAsiaTheme="minorEastAsia" w:hAnsi="Courier New" w:cs="Courier New"/>
    </w:rPr>
  </w:style>
  <w:style w:type="character" w:customStyle="1" w:styleId="a9">
    <w:name w:val="纯文本 字符"/>
    <w:basedOn w:val="a4"/>
    <w:link w:val="a8"/>
    <w:rsid w:val="00EC33AC"/>
    <w:rPr>
      <w:rFonts w:asciiTheme="minorEastAsia" w:hAnsi="Courier New" w:cs="Courier New"/>
      <w:szCs w:val="24"/>
    </w:rPr>
  </w:style>
  <w:style w:type="paragraph" w:customStyle="1" w:styleId="40">
    <w:name w:val="标题 4 +"/>
    <w:basedOn w:val="3"/>
    <w:rsid w:val="00073ECD"/>
    <w:rPr>
      <w:kern w:val="0"/>
    </w:rPr>
  </w:style>
  <w:style w:type="paragraph" w:styleId="31">
    <w:name w:val="Body Text Indent 3"/>
    <w:basedOn w:val="a3"/>
    <w:link w:val="32"/>
    <w:rsid w:val="00AB23AD"/>
    <w:pPr>
      <w:spacing w:after="120"/>
      <w:ind w:leftChars="200" w:left="420"/>
    </w:pPr>
    <w:rPr>
      <w:sz w:val="16"/>
      <w:szCs w:val="16"/>
    </w:rPr>
  </w:style>
  <w:style w:type="character" w:customStyle="1" w:styleId="32">
    <w:name w:val="正文文本缩进 3 字符"/>
    <w:basedOn w:val="a4"/>
    <w:link w:val="31"/>
    <w:rsid w:val="00AB23AD"/>
    <w:rPr>
      <w:rFonts w:ascii="Times New Roman" w:eastAsia="宋体" w:hAnsi="Times New Roman" w:cs="Times New Roman"/>
      <w:sz w:val="16"/>
      <w:szCs w:val="16"/>
    </w:rPr>
  </w:style>
  <w:style w:type="paragraph" w:customStyle="1" w:styleId="a">
    <w:name w:val="前言、引言标题"/>
    <w:next w:val="a3"/>
    <w:rsid w:val="00972BE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a">
    <w:name w:val="段"/>
    <w:rsid w:val="00972BE8"/>
    <w:pPr>
      <w:autoSpaceDE w:val="0"/>
      <w:autoSpaceDN w:val="0"/>
      <w:ind w:firstLineChars="200" w:firstLine="200"/>
      <w:jc w:val="both"/>
    </w:pPr>
    <w:rPr>
      <w:rFonts w:ascii="宋体" w:eastAsia="宋体" w:hAnsi="Times New Roman" w:cs="Times New Roman"/>
      <w:noProof/>
      <w:kern w:val="0"/>
      <w:szCs w:val="20"/>
    </w:rPr>
  </w:style>
  <w:style w:type="paragraph" w:customStyle="1" w:styleId="a0">
    <w:name w:val="章标题"/>
    <w:next w:val="aa"/>
    <w:rsid w:val="00972BE8"/>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1">
    <w:name w:val="一级条标题"/>
    <w:next w:val="aa"/>
    <w:rsid w:val="00972BE8"/>
    <w:pPr>
      <w:numPr>
        <w:ilvl w:val="2"/>
        <w:numId w:val="1"/>
      </w:numPr>
      <w:outlineLvl w:val="2"/>
    </w:pPr>
    <w:rPr>
      <w:rFonts w:ascii="Times New Roman" w:eastAsia="黑体" w:hAnsi="Times New Roman" w:cs="Times New Roman"/>
      <w:kern w:val="0"/>
      <w:szCs w:val="20"/>
    </w:rPr>
  </w:style>
  <w:style w:type="paragraph" w:customStyle="1" w:styleId="a2">
    <w:name w:val="二级条标题"/>
    <w:basedOn w:val="a1"/>
    <w:next w:val="aa"/>
    <w:rsid w:val="00972BE8"/>
    <w:pPr>
      <w:numPr>
        <w:ilvl w:val="3"/>
      </w:numPr>
      <w:outlineLvl w:val="3"/>
    </w:pPr>
  </w:style>
  <w:style w:type="paragraph" w:customStyle="1" w:styleId="ab">
    <w:name w:val="目次、标准名称标题"/>
    <w:basedOn w:val="a"/>
    <w:next w:val="aa"/>
    <w:rsid w:val="00972BE8"/>
    <w:pPr>
      <w:numPr>
        <w:numId w:val="0"/>
      </w:numPr>
      <w:spacing w:line="460" w:lineRule="exact"/>
    </w:pPr>
  </w:style>
  <w:style w:type="paragraph" w:customStyle="1" w:styleId="ac">
    <w:name w:val="三级条标题"/>
    <w:basedOn w:val="a2"/>
    <w:next w:val="aa"/>
    <w:rsid w:val="00972BE8"/>
    <w:pPr>
      <w:numPr>
        <w:ilvl w:val="0"/>
        <w:numId w:val="0"/>
      </w:numPr>
      <w:outlineLvl w:val="4"/>
    </w:pPr>
  </w:style>
  <w:style w:type="paragraph" w:customStyle="1" w:styleId="ad">
    <w:name w:val="四级条标题"/>
    <w:basedOn w:val="ac"/>
    <w:next w:val="aa"/>
    <w:rsid w:val="00972BE8"/>
    <w:pPr>
      <w:outlineLvl w:val="5"/>
    </w:pPr>
  </w:style>
  <w:style w:type="paragraph" w:customStyle="1" w:styleId="PlainText">
    <w:name w:val="Plain Text"/>
    <w:basedOn w:val="a3"/>
    <w:rsid w:val="00A916FA"/>
    <w:pPr>
      <w:adjustRightInd w:val="0"/>
    </w:pPr>
    <w:rPr>
      <w:rFonts w:ascii="宋体"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2024-03-18T08:56:00Z</dcterms:created>
  <dcterms:modified xsi:type="dcterms:W3CDTF">2024-03-18T08:56:00Z</dcterms:modified>
</cp:coreProperties>
</file>