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423" w:rsidRPr="000513BD" w:rsidRDefault="008F0423" w:rsidP="008F0423">
      <w:pPr>
        <w:spacing w:line="360" w:lineRule="auto"/>
        <w:jc w:val="center"/>
        <w:outlineLvl w:val="1"/>
        <w:rPr>
          <w:rFonts w:eastAsia="黑体"/>
          <w:sz w:val="36"/>
          <w:szCs w:val="36"/>
        </w:rPr>
      </w:pPr>
      <w:bookmarkStart w:id="0" w:name="_Toc308442091"/>
      <w:bookmarkStart w:id="1" w:name="_GoBack"/>
      <w:r w:rsidRPr="000513BD">
        <w:rPr>
          <w:rFonts w:eastAsia="黑体"/>
          <w:sz w:val="36"/>
          <w:szCs w:val="36"/>
        </w:rPr>
        <w:t>抗菌药物</w:t>
      </w:r>
      <w:r w:rsidRPr="000513BD">
        <w:rPr>
          <w:rFonts w:eastAsia="黑体"/>
          <w:sz w:val="36"/>
          <w:szCs w:val="36"/>
        </w:rPr>
        <w:t>II</w:t>
      </w:r>
      <w:r w:rsidRPr="000513BD">
        <w:rPr>
          <w:rFonts w:eastAsia="黑体"/>
          <w:sz w:val="36"/>
          <w:szCs w:val="36"/>
        </w:rPr>
        <w:t>、</w:t>
      </w:r>
      <w:r w:rsidRPr="000513BD">
        <w:rPr>
          <w:rFonts w:eastAsia="黑体"/>
          <w:sz w:val="36"/>
          <w:szCs w:val="36"/>
        </w:rPr>
        <w:t>III</w:t>
      </w:r>
      <w:r w:rsidRPr="000513BD">
        <w:rPr>
          <w:rFonts w:eastAsia="黑体"/>
          <w:sz w:val="36"/>
          <w:szCs w:val="36"/>
        </w:rPr>
        <w:t>期临床药效评价试验指导原则</w:t>
      </w:r>
      <w:bookmarkEnd w:id="0"/>
    </w:p>
    <w:bookmarkEnd w:id="1"/>
    <w:p w:rsidR="008F0423" w:rsidRPr="000513BD" w:rsidRDefault="008F0423" w:rsidP="008F0423">
      <w:pPr>
        <w:spacing w:line="360" w:lineRule="auto"/>
        <w:jc w:val="center"/>
        <w:rPr>
          <w:rFonts w:eastAsia="黑体"/>
          <w:sz w:val="30"/>
          <w:szCs w:val="30"/>
        </w:rPr>
      </w:pPr>
      <w:r w:rsidRPr="000513BD">
        <w:rPr>
          <w:rFonts w:eastAsia="黑体"/>
          <w:sz w:val="30"/>
          <w:szCs w:val="30"/>
        </w:rPr>
        <w:t>一、概述</w:t>
      </w:r>
    </w:p>
    <w:p w:rsidR="008F0423" w:rsidRPr="000513BD" w:rsidRDefault="008F0423" w:rsidP="008F0423">
      <w:pPr>
        <w:spacing w:line="360" w:lineRule="auto"/>
        <w:rPr>
          <w:rFonts w:eastAsia="黑体"/>
          <w:sz w:val="28"/>
          <w:szCs w:val="28"/>
        </w:rPr>
      </w:pPr>
      <w:r w:rsidRPr="000513BD">
        <w:rPr>
          <w:rFonts w:eastAsia="黑体"/>
          <w:sz w:val="28"/>
          <w:szCs w:val="28"/>
        </w:rPr>
        <w:t>（一）定义与目的</w:t>
      </w:r>
    </w:p>
    <w:p w:rsidR="008F0423" w:rsidRPr="0026693D" w:rsidRDefault="008F0423" w:rsidP="008F0423">
      <w:pPr>
        <w:autoSpaceDE w:val="0"/>
        <w:autoSpaceDN w:val="0"/>
        <w:adjustRightInd w:val="0"/>
        <w:spacing w:line="360" w:lineRule="auto"/>
        <w:ind w:firstLineChars="200" w:firstLine="420"/>
        <w:rPr>
          <w:color w:val="000000"/>
          <w:kern w:val="0"/>
          <w:szCs w:val="21"/>
        </w:rPr>
      </w:pPr>
      <w:r w:rsidRPr="0026693D">
        <w:rPr>
          <w:color w:val="000000"/>
          <w:kern w:val="0"/>
          <w:szCs w:val="21"/>
        </w:rPr>
        <w:t>抗菌药物</w:t>
      </w:r>
      <w:r w:rsidRPr="0026693D">
        <w:rPr>
          <w:color w:val="000000"/>
          <w:kern w:val="0"/>
          <w:szCs w:val="21"/>
        </w:rPr>
        <w:t>II</w:t>
      </w:r>
      <w:r w:rsidRPr="0026693D">
        <w:rPr>
          <w:color w:val="000000"/>
          <w:kern w:val="0"/>
          <w:szCs w:val="21"/>
        </w:rPr>
        <w:t>、</w:t>
      </w:r>
      <w:r w:rsidRPr="0026693D">
        <w:rPr>
          <w:color w:val="000000"/>
          <w:kern w:val="0"/>
          <w:szCs w:val="21"/>
        </w:rPr>
        <w:t>III</w:t>
      </w:r>
      <w:r w:rsidRPr="0026693D">
        <w:rPr>
          <w:color w:val="000000"/>
          <w:kern w:val="0"/>
          <w:szCs w:val="21"/>
        </w:rPr>
        <w:t>期临床药效评价试验是指在一定条件下，科学地考察和评价新药对特定的感染性疾病治疗、预防的有效性</w:t>
      </w:r>
      <w:proofErr w:type="gramStart"/>
      <w:r w:rsidRPr="0026693D">
        <w:rPr>
          <w:color w:val="000000"/>
          <w:kern w:val="0"/>
          <w:szCs w:val="21"/>
        </w:rPr>
        <w:t>作出</w:t>
      </w:r>
      <w:proofErr w:type="gramEnd"/>
      <w:r w:rsidRPr="0026693D">
        <w:rPr>
          <w:color w:val="000000"/>
          <w:kern w:val="0"/>
          <w:szCs w:val="21"/>
        </w:rPr>
        <w:t>评价。抗菌药物临床药效评价试验指导原则是为新兽用抗菌药物进行</w:t>
      </w:r>
      <w:r w:rsidRPr="0026693D">
        <w:rPr>
          <w:color w:val="000000"/>
          <w:kern w:val="0"/>
          <w:szCs w:val="21"/>
        </w:rPr>
        <w:t>II</w:t>
      </w:r>
      <w:r w:rsidRPr="0026693D">
        <w:rPr>
          <w:color w:val="000000"/>
          <w:kern w:val="0"/>
          <w:szCs w:val="21"/>
        </w:rPr>
        <w:t>、</w:t>
      </w:r>
      <w:r w:rsidRPr="0026693D">
        <w:rPr>
          <w:color w:val="000000"/>
          <w:kern w:val="0"/>
          <w:szCs w:val="21"/>
        </w:rPr>
        <w:t>III</w:t>
      </w:r>
      <w:r w:rsidRPr="0026693D">
        <w:rPr>
          <w:color w:val="000000"/>
          <w:kern w:val="0"/>
          <w:szCs w:val="21"/>
        </w:rPr>
        <w:t>期临床试验制定的。本指导原则规定了各项技术标准及有关研究方法的要求。</w:t>
      </w:r>
    </w:p>
    <w:p w:rsidR="008F0423" w:rsidRPr="0026693D" w:rsidRDefault="008F0423" w:rsidP="008F0423">
      <w:pPr>
        <w:autoSpaceDE w:val="0"/>
        <w:autoSpaceDN w:val="0"/>
        <w:adjustRightInd w:val="0"/>
        <w:spacing w:line="360" w:lineRule="auto"/>
        <w:ind w:firstLineChars="200" w:firstLine="420"/>
        <w:rPr>
          <w:color w:val="000000"/>
          <w:kern w:val="0"/>
          <w:szCs w:val="21"/>
        </w:rPr>
      </w:pPr>
      <w:r w:rsidRPr="0026693D">
        <w:rPr>
          <w:color w:val="000000"/>
          <w:kern w:val="0"/>
          <w:szCs w:val="21"/>
        </w:rPr>
        <w:t>抗菌药物（抗生素和合成抗菌药）临床药效评价</w:t>
      </w:r>
      <w:proofErr w:type="gramStart"/>
      <w:r w:rsidRPr="0026693D">
        <w:rPr>
          <w:color w:val="000000"/>
          <w:kern w:val="0"/>
          <w:szCs w:val="21"/>
        </w:rPr>
        <w:t>以靶动物</w:t>
      </w:r>
      <w:proofErr w:type="gramEnd"/>
      <w:r w:rsidRPr="0026693D">
        <w:rPr>
          <w:color w:val="000000"/>
          <w:kern w:val="0"/>
          <w:szCs w:val="21"/>
        </w:rPr>
        <w:t>为主要对象，其目的是为了评价一种新兽药是否具有治疗或预防动物疾病的价值，有无危险性或不良反应。</w:t>
      </w:r>
    </w:p>
    <w:p w:rsidR="008F0423" w:rsidRPr="0026693D" w:rsidRDefault="008F0423" w:rsidP="008F0423">
      <w:pPr>
        <w:autoSpaceDE w:val="0"/>
        <w:autoSpaceDN w:val="0"/>
        <w:adjustRightInd w:val="0"/>
        <w:spacing w:line="360" w:lineRule="auto"/>
        <w:ind w:firstLineChars="200" w:firstLine="420"/>
        <w:rPr>
          <w:color w:val="000000"/>
          <w:kern w:val="0"/>
          <w:szCs w:val="21"/>
        </w:rPr>
      </w:pPr>
      <w:r w:rsidRPr="0026693D">
        <w:rPr>
          <w:color w:val="000000"/>
          <w:kern w:val="0"/>
          <w:szCs w:val="21"/>
        </w:rPr>
        <w:t>临床试验开始前，必须具备以下条件：</w:t>
      </w:r>
      <w:r w:rsidRPr="0026693D">
        <w:rPr>
          <w:rFonts w:ascii="宋体" w:hAnsi="宋体" w:cs="宋体" w:hint="eastAsia"/>
          <w:color w:val="000000"/>
          <w:kern w:val="0"/>
          <w:szCs w:val="21"/>
        </w:rPr>
        <w:t>①</w:t>
      </w:r>
      <w:r w:rsidRPr="0026693D">
        <w:rPr>
          <w:color w:val="000000"/>
          <w:kern w:val="0"/>
          <w:szCs w:val="21"/>
        </w:rPr>
        <w:t>试验必须在能够进行细致观察并能够对紧急情况采取及时和必要的环境和条件下进行。</w:t>
      </w:r>
      <w:r w:rsidRPr="0026693D">
        <w:rPr>
          <w:rFonts w:ascii="宋体" w:hAnsi="宋体" w:cs="宋体" w:hint="eastAsia"/>
          <w:color w:val="000000"/>
          <w:kern w:val="0"/>
          <w:szCs w:val="21"/>
        </w:rPr>
        <w:t>②</w:t>
      </w:r>
      <w:r w:rsidRPr="0026693D">
        <w:rPr>
          <w:color w:val="000000"/>
          <w:kern w:val="0"/>
          <w:szCs w:val="21"/>
        </w:rPr>
        <w:t>负责临床研究的兽医必须经过临床药理学培训。</w:t>
      </w:r>
      <w:r w:rsidRPr="0026693D">
        <w:rPr>
          <w:rFonts w:ascii="宋体" w:hAnsi="宋体" w:cs="宋体" w:hint="eastAsia"/>
          <w:color w:val="000000"/>
          <w:kern w:val="0"/>
          <w:szCs w:val="21"/>
        </w:rPr>
        <w:t>③</w:t>
      </w:r>
      <w:r w:rsidRPr="0026693D">
        <w:rPr>
          <w:color w:val="000000"/>
          <w:kern w:val="0"/>
          <w:szCs w:val="21"/>
        </w:rPr>
        <w:t>研究者必须事先充分了解临床前药理的各项研究资料。</w:t>
      </w:r>
      <w:r w:rsidRPr="0026693D">
        <w:rPr>
          <w:rFonts w:ascii="宋体" w:hAnsi="宋体" w:cs="宋体" w:hint="eastAsia"/>
          <w:color w:val="000000"/>
          <w:kern w:val="0"/>
          <w:szCs w:val="21"/>
        </w:rPr>
        <w:t>④</w:t>
      </w:r>
      <w:r w:rsidRPr="0026693D">
        <w:rPr>
          <w:color w:val="000000"/>
          <w:kern w:val="0"/>
          <w:szCs w:val="21"/>
        </w:rPr>
        <w:t>有各期临床试验的设计与具体执行计划。</w:t>
      </w:r>
    </w:p>
    <w:p w:rsidR="008F0423" w:rsidRPr="000513BD" w:rsidRDefault="008F0423" w:rsidP="008F0423">
      <w:pPr>
        <w:spacing w:line="360" w:lineRule="auto"/>
        <w:rPr>
          <w:rFonts w:eastAsia="黑体"/>
          <w:sz w:val="28"/>
          <w:szCs w:val="28"/>
        </w:rPr>
      </w:pPr>
      <w:r w:rsidRPr="000513BD">
        <w:rPr>
          <w:rFonts w:eastAsia="黑体"/>
          <w:sz w:val="28"/>
          <w:szCs w:val="28"/>
        </w:rPr>
        <w:t>（二）适用范围</w:t>
      </w:r>
    </w:p>
    <w:p w:rsidR="008F0423" w:rsidRPr="0026693D" w:rsidRDefault="008F0423" w:rsidP="008F0423">
      <w:pPr>
        <w:autoSpaceDE w:val="0"/>
        <w:autoSpaceDN w:val="0"/>
        <w:adjustRightInd w:val="0"/>
        <w:spacing w:line="360" w:lineRule="auto"/>
        <w:ind w:firstLineChars="200" w:firstLine="420"/>
        <w:rPr>
          <w:color w:val="000000"/>
          <w:kern w:val="0"/>
          <w:szCs w:val="21"/>
        </w:rPr>
      </w:pPr>
      <w:r w:rsidRPr="0026693D">
        <w:rPr>
          <w:color w:val="000000"/>
          <w:kern w:val="0"/>
          <w:szCs w:val="21"/>
        </w:rPr>
        <w:t>本指导原则适用于各类新抗菌药物进行</w:t>
      </w:r>
      <w:r w:rsidRPr="0026693D">
        <w:rPr>
          <w:color w:val="000000"/>
          <w:kern w:val="0"/>
          <w:szCs w:val="21"/>
        </w:rPr>
        <w:t>Ⅱ</w:t>
      </w:r>
      <w:r w:rsidRPr="0026693D">
        <w:rPr>
          <w:color w:val="000000"/>
          <w:kern w:val="0"/>
          <w:szCs w:val="21"/>
        </w:rPr>
        <w:t>、</w:t>
      </w:r>
      <w:r w:rsidRPr="0026693D">
        <w:rPr>
          <w:color w:val="000000"/>
          <w:kern w:val="0"/>
          <w:szCs w:val="21"/>
        </w:rPr>
        <w:t>Ⅲ</w:t>
      </w:r>
      <w:r w:rsidRPr="0026693D">
        <w:rPr>
          <w:color w:val="000000"/>
          <w:kern w:val="0"/>
          <w:szCs w:val="21"/>
        </w:rPr>
        <w:t>期临床试验。</w:t>
      </w:r>
    </w:p>
    <w:p w:rsidR="008F0423" w:rsidRPr="000513BD" w:rsidRDefault="008F0423" w:rsidP="008F0423">
      <w:pPr>
        <w:spacing w:line="360" w:lineRule="auto"/>
        <w:jc w:val="center"/>
        <w:rPr>
          <w:rFonts w:eastAsia="黑体"/>
          <w:sz w:val="30"/>
          <w:szCs w:val="30"/>
        </w:rPr>
      </w:pPr>
      <w:r w:rsidRPr="000513BD">
        <w:rPr>
          <w:rFonts w:eastAsia="黑体"/>
          <w:sz w:val="30"/>
          <w:szCs w:val="30"/>
        </w:rPr>
        <w:t>二、</w:t>
      </w:r>
      <w:r w:rsidRPr="000513BD">
        <w:rPr>
          <w:rFonts w:eastAsia="黑体"/>
          <w:sz w:val="30"/>
          <w:szCs w:val="30"/>
        </w:rPr>
        <w:t>II</w:t>
      </w:r>
      <w:r w:rsidRPr="000513BD">
        <w:rPr>
          <w:rFonts w:eastAsia="黑体"/>
          <w:sz w:val="30"/>
          <w:szCs w:val="30"/>
        </w:rPr>
        <w:t>期临床试验</w:t>
      </w:r>
    </w:p>
    <w:p w:rsidR="008F0423" w:rsidRPr="0026693D" w:rsidRDefault="008F0423" w:rsidP="008F0423">
      <w:pPr>
        <w:autoSpaceDE w:val="0"/>
        <w:autoSpaceDN w:val="0"/>
        <w:adjustRightInd w:val="0"/>
        <w:spacing w:line="360" w:lineRule="auto"/>
        <w:ind w:firstLineChars="200" w:firstLine="420"/>
        <w:rPr>
          <w:color w:val="000000"/>
          <w:kern w:val="0"/>
          <w:szCs w:val="21"/>
        </w:rPr>
      </w:pPr>
      <w:r w:rsidRPr="0026693D">
        <w:rPr>
          <w:color w:val="000000"/>
          <w:kern w:val="0"/>
          <w:szCs w:val="21"/>
        </w:rPr>
        <w:t>初步评价兽药对</w:t>
      </w:r>
      <w:proofErr w:type="gramStart"/>
      <w:r w:rsidRPr="0026693D">
        <w:rPr>
          <w:color w:val="000000"/>
          <w:kern w:val="0"/>
          <w:szCs w:val="21"/>
        </w:rPr>
        <w:t>靶动物</w:t>
      </w:r>
      <w:proofErr w:type="gramEnd"/>
      <w:r w:rsidRPr="0026693D">
        <w:rPr>
          <w:color w:val="000000"/>
          <w:kern w:val="0"/>
          <w:szCs w:val="21"/>
        </w:rPr>
        <w:t>目标适应症的防治作用和安全性，确定合理的给药剂量方案。试验设计内容如下：</w:t>
      </w:r>
    </w:p>
    <w:p w:rsidR="008F0423" w:rsidRPr="000513BD" w:rsidRDefault="008F0423" w:rsidP="008F0423">
      <w:pPr>
        <w:spacing w:line="360" w:lineRule="auto"/>
        <w:rPr>
          <w:rFonts w:eastAsia="黑体"/>
          <w:sz w:val="28"/>
          <w:szCs w:val="28"/>
        </w:rPr>
      </w:pPr>
      <w:r w:rsidRPr="000513BD">
        <w:rPr>
          <w:rFonts w:eastAsia="黑体"/>
          <w:sz w:val="28"/>
          <w:szCs w:val="28"/>
        </w:rPr>
        <w:t>（一）试验动物</w:t>
      </w:r>
    </w:p>
    <w:p w:rsidR="008F0423" w:rsidRPr="0026693D" w:rsidRDefault="008F0423" w:rsidP="008F0423">
      <w:pPr>
        <w:spacing w:line="360" w:lineRule="auto"/>
        <w:ind w:firstLineChars="200" w:firstLine="420"/>
        <w:rPr>
          <w:szCs w:val="21"/>
        </w:rPr>
      </w:pPr>
      <w:r w:rsidRPr="0026693D">
        <w:rPr>
          <w:rFonts w:eastAsia="黑体"/>
          <w:szCs w:val="21"/>
        </w:rPr>
        <w:t>1.</w:t>
      </w:r>
      <w:r w:rsidRPr="0026693D">
        <w:rPr>
          <w:rFonts w:eastAsia="黑体"/>
          <w:szCs w:val="21"/>
        </w:rPr>
        <w:t>品种</w:t>
      </w:r>
      <w:r w:rsidRPr="0026693D">
        <w:rPr>
          <w:szCs w:val="21"/>
        </w:rPr>
        <w:t>：应与受试药物的拟推荐应用范围相一致，</w:t>
      </w:r>
      <w:proofErr w:type="gramStart"/>
      <w:r w:rsidRPr="0026693D">
        <w:rPr>
          <w:szCs w:val="21"/>
        </w:rPr>
        <w:t>靶动物</w:t>
      </w:r>
      <w:proofErr w:type="gramEnd"/>
      <w:r w:rsidRPr="0026693D">
        <w:rPr>
          <w:szCs w:val="21"/>
        </w:rPr>
        <w:t>的种类、品系、体重和年龄相一致。不同</w:t>
      </w:r>
      <w:proofErr w:type="gramStart"/>
      <w:r w:rsidRPr="0026693D">
        <w:rPr>
          <w:szCs w:val="21"/>
        </w:rPr>
        <w:t>靶动物</w:t>
      </w:r>
      <w:proofErr w:type="gramEnd"/>
      <w:r w:rsidRPr="0026693D">
        <w:rPr>
          <w:szCs w:val="21"/>
        </w:rPr>
        <w:t>和不同适应症应分别进行临床试验。</w:t>
      </w:r>
    </w:p>
    <w:p w:rsidR="008F0423" w:rsidRPr="0026693D" w:rsidRDefault="008F0423" w:rsidP="008F0423">
      <w:pPr>
        <w:spacing w:line="360" w:lineRule="auto"/>
        <w:ind w:firstLineChars="200" w:firstLine="420"/>
        <w:rPr>
          <w:szCs w:val="21"/>
        </w:rPr>
      </w:pPr>
      <w:r w:rsidRPr="0026693D">
        <w:rPr>
          <w:rFonts w:eastAsia="黑体"/>
          <w:szCs w:val="21"/>
        </w:rPr>
        <w:t>2.</w:t>
      </w:r>
      <w:r w:rsidRPr="0026693D">
        <w:rPr>
          <w:rFonts w:eastAsia="黑体"/>
          <w:szCs w:val="21"/>
        </w:rPr>
        <w:t>来源</w:t>
      </w:r>
      <w:r w:rsidRPr="0026693D">
        <w:rPr>
          <w:szCs w:val="21"/>
        </w:rPr>
        <w:t>：应从有试验动物资质证明的饲养单位购买，如果没有资质证明动物，应来源清楚，并经检疫合格后才能用于试验。如果没有实验动物并且实验条件能得到有效控制，也可使用自然感染的动物。</w:t>
      </w:r>
    </w:p>
    <w:p w:rsidR="008F0423" w:rsidRPr="0026693D" w:rsidRDefault="008F0423" w:rsidP="008F0423">
      <w:pPr>
        <w:spacing w:line="360" w:lineRule="auto"/>
        <w:ind w:firstLineChars="200" w:firstLine="420"/>
        <w:rPr>
          <w:rFonts w:eastAsia="黑体"/>
          <w:szCs w:val="21"/>
        </w:rPr>
      </w:pPr>
      <w:r w:rsidRPr="0026693D">
        <w:rPr>
          <w:rFonts w:eastAsia="黑体"/>
          <w:szCs w:val="21"/>
        </w:rPr>
        <w:t>3.</w:t>
      </w:r>
      <w:r w:rsidRPr="0026693D">
        <w:rPr>
          <w:rFonts w:eastAsia="黑体"/>
          <w:szCs w:val="21"/>
        </w:rPr>
        <w:t>每组动物数</w:t>
      </w:r>
    </w:p>
    <w:p w:rsidR="008F0423" w:rsidRPr="0026693D" w:rsidRDefault="008F0423" w:rsidP="008F0423">
      <w:pPr>
        <w:spacing w:line="360" w:lineRule="auto"/>
        <w:ind w:firstLineChars="200" w:firstLine="420"/>
        <w:rPr>
          <w:szCs w:val="21"/>
        </w:rPr>
      </w:pPr>
      <w:r w:rsidRPr="0026693D">
        <w:rPr>
          <w:szCs w:val="21"/>
        </w:rPr>
        <w:t>人工攻毒病例：小动物不能低于</w:t>
      </w:r>
      <w:r w:rsidRPr="0026693D">
        <w:rPr>
          <w:szCs w:val="21"/>
        </w:rPr>
        <w:t>30</w:t>
      </w:r>
      <w:r w:rsidRPr="0026693D">
        <w:rPr>
          <w:szCs w:val="21"/>
        </w:rPr>
        <w:t>只，中动物不能低于</w:t>
      </w:r>
      <w:r w:rsidRPr="0026693D">
        <w:rPr>
          <w:szCs w:val="21"/>
        </w:rPr>
        <w:t>10</w:t>
      </w:r>
      <w:r w:rsidRPr="0026693D">
        <w:rPr>
          <w:szCs w:val="21"/>
        </w:rPr>
        <w:t>头，大动物不能低于</w:t>
      </w:r>
      <w:r w:rsidRPr="0026693D">
        <w:rPr>
          <w:szCs w:val="21"/>
        </w:rPr>
        <w:t>6</w:t>
      </w:r>
      <w:r w:rsidRPr="0026693D">
        <w:rPr>
          <w:szCs w:val="21"/>
        </w:rPr>
        <w:t>头；</w:t>
      </w:r>
    </w:p>
    <w:p w:rsidR="008F0423" w:rsidRPr="0026693D" w:rsidRDefault="008F0423" w:rsidP="008F0423">
      <w:pPr>
        <w:spacing w:line="360" w:lineRule="auto"/>
        <w:ind w:firstLineChars="200" w:firstLine="420"/>
        <w:rPr>
          <w:szCs w:val="21"/>
        </w:rPr>
      </w:pPr>
      <w:r w:rsidRPr="0026693D">
        <w:rPr>
          <w:szCs w:val="21"/>
        </w:rPr>
        <w:t>自然感染病例：小动物不能低于</w:t>
      </w:r>
      <w:r w:rsidRPr="0026693D">
        <w:rPr>
          <w:szCs w:val="21"/>
        </w:rPr>
        <w:t>50</w:t>
      </w:r>
      <w:r w:rsidRPr="0026693D">
        <w:rPr>
          <w:szCs w:val="21"/>
        </w:rPr>
        <w:t>只，中动物不能低于</w:t>
      </w:r>
      <w:r w:rsidRPr="0026693D">
        <w:rPr>
          <w:szCs w:val="21"/>
        </w:rPr>
        <w:t>30</w:t>
      </w:r>
      <w:r w:rsidRPr="0026693D">
        <w:rPr>
          <w:szCs w:val="21"/>
        </w:rPr>
        <w:t>头，大动物不能低于</w:t>
      </w:r>
      <w:r w:rsidRPr="0026693D">
        <w:rPr>
          <w:szCs w:val="21"/>
        </w:rPr>
        <w:t>15</w:t>
      </w:r>
      <w:r w:rsidRPr="0026693D">
        <w:rPr>
          <w:szCs w:val="21"/>
        </w:rPr>
        <w:t>头。</w:t>
      </w:r>
    </w:p>
    <w:p w:rsidR="008F0423" w:rsidRPr="000513BD" w:rsidRDefault="008F0423" w:rsidP="008F0423">
      <w:pPr>
        <w:spacing w:line="360" w:lineRule="auto"/>
        <w:rPr>
          <w:rFonts w:eastAsia="黑体"/>
          <w:sz w:val="28"/>
          <w:szCs w:val="28"/>
        </w:rPr>
      </w:pPr>
      <w:r w:rsidRPr="000513BD">
        <w:rPr>
          <w:rFonts w:eastAsia="黑体"/>
          <w:sz w:val="28"/>
          <w:szCs w:val="28"/>
        </w:rPr>
        <w:lastRenderedPageBreak/>
        <w:t>（二）试验材料</w:t>
      </w:r>
    </w:p>
    <w:p w:rsidR="008F0423" w:rsidRPr="0026693D" w:rsidRDefault="008F0423" w:rsidP="008F0423">
      <w:pPr>
        <w:spacing w:line="360" w:lineRule="auto"/>
        <w:ind w:firstLineChars="200" w:firstLine="420"/>
        <w:rPr>
          <w:szCs w:val="21"/>
        </w:rPr>
      </w:pPr>
      <w:r w:rsidRPr="0026693D">
        <w:rPr>
          <w:rFonts w:eastAsia="黑体"/>
          <w:szCs w:val="21"/>
        </w:rPr>
        <w:t>1.</w:t>
      </w:r>
      <w:r w:rsidRPr="0026693D">
        <w:rPr>
          <w:rFonts w:eastAsia="黑体"/>
          <w:szCs w:val="21"/>
        </w:rPr>
        <w:t>受试药物及来源</w:t>
      </w:r>
      <w:r w:rsidRPr="0026693D">
        <w:rPr>
          <w:szCs w:val="21"/>
        </w:rPr>
        <w:t>：受试药物应与拟上市的制剂完全一致、同一剂型，有完整的产品质量标准，有合乎规定格式的说明书。受试药物应来源于同一批号，由申报单位自行研制并在</w:t>
      </w:r>
      <w:r w:rsidRPr="0026693D">
        <w:rPr>
          <w:szCs w:val="21"/>
        </w:rPr>
        <w:t>GMP</w:t>
      </w:r>
      <w:r w:rsidRPr="0026693D">
        <w:rPr>
          <w:szCs w:val="21"/>
        </w:rPr>
        <w:t>验收合格的车间生产的样品，并提供产品检验合格报告。</w:t>
      </w:r>
    </w:p>
    <w:p w:rsidR="008F0423" w:rsidRPr="0026693D" w:rsidRDefault="008F0423" w:rsidP="008F0423">
      <w:pPr>
        <w:spacing w:line="360" w:lineRule="auto"/>
        <w:ind w:firstLineChars="200" w:firstLine="420"/>
        <w:rPr>
          <w:szCs w:val="21"/>
        </w:rPr>
      </w:pPr>
      <w:r w:rsidRPr="0026693D">
        <w:rPr>
          <w:rFonts w:eastAsia="黑体"/>
          <w:szCs w:val="21"/>
        </w:rPr>
        <w:t>2.</w:t>
      </w:r>
      <w:r w:rsidRPr="0026693D">
        <w:rPr>
          <w:rFonts w:eastAsia="黑体"/>
          <w:szCs w:val="21"/>
        </w:rPr>
        <w:t>对照药物及来源</w:t>
      </w:r>
      <w:r w:rsidRPr="0026693D">
        <w:rPr>
          <w:szCs w:val="21"/>
        </w:rPr>
        <w:t>：对照药物应当是已经在我国批准上市，与受试药物作用相似、适应症相同的药物。来源可以从市场购买或者由申报单位提供，并提供产品检验合格报告。</w:t>
      </w:r>
    </w:p>
    <w:p w:rsidR="008F0423" w:rsidRPr="0026693D" w:rsidRDefault="008F0423" w:rsidP="008F0423">
      <w:pPr>
        <w:spacing w:line="360" w:lineRule="auto"/>
        <w:ind w:firstLineChars="200" w:firstLine="420"/>
        <w:rPr>
          <w:szCs w:val="21"/>
        </w:rPr>
      </w:pPr>
      <w:r w:rsidRPr="0026693D">
        <w:rPr>
          <w:rFonts w:eastAsia="黑体"/>
          <w:szCs w:val="21"/>
        </w:rPr>
        <w:t>3.</w:t>
      </w:r>
      <w:r w:rsidRPr="0026693D">
        <w:rPr>
          <w:rFonts w:eastAsia="黑体"/>
          <w:szCs w:val="21"/>
        </w:rPr>
        <w:t>菌（毒）种及实验室检查</w:t>
      </w:r>
      <w:r w:rsidRPr="0026693D">
        <w:rPr>
          <w:szCs w:val="21"/>
        </w:rPr>
        <w:t>：应采用国家鉴定的菌（毒）种，如果采用自然病例分离的菌（毒）株，应详细记录其来源，并应经国家权威部门鉴定方可用于试验。</w:t>
      </w:r>
    </w:p>
    <w:p w:rsidR="008F0423" w:rsidRPr="0026693D" w:rsidRDefault="008F0423" w:rsidP="008F0423">
      <w:pPr>
        <w:spacing w:line="360" w:lineRule="auto"/>
        <w:ind w:firstLineChars="200" w:firstLine="420"/>
        <w:rPr>
          <w:szCs w:val="21"/>
        </w:rPr>
      </w:pPr>
      <w:r w:rsidRPr="0026693D">
        <w:rPr>
          <w:szCs w:val="21"/>
        </w:rPr>
        <w:t>对攻毒用菌（毒）</w:t>
      </w:r>
      <w:proofErr w:type="gramStart"/>
      <w:r w:rsidRPr="0026693D">
        <w:rPr>
          <w:szCs w:val="21"/>
        </w:rPr>
        <w:t>株以及</w:t>
      </w:r>
      <w:proofErr w:type="gramEnd"/>
      <w:r w:rsidRPr="0026693D">
        <w:rPr>
          <w:szCs w:val="21"/>
        </w:rPr>
        <w:t>临床分离到的致病菌（毒）株，需要集中进行</w:t>
      </w:r>
      <w:r w:rsidRPr="0026693D">
        <w:rPr>
          <w:szCs w:val="21"/>
        </w:rPr>
        <w:t>MIC</w:t>
      </w:r>
      <w:r w:rsidRPr="0026693D">
        <w:rPr>
          <w:szCs w:val="21"/>
        </w:rPr>
        <w:t>测定。如需要证明试验药物是否</w:t>
      </w:r>
      <w:proofErr w:type="gramStart"/>
      <w:r w:rsidRPr="0026693D">
        <w:rPr>
          <w:szCs w:val="21"/>
        </w:rPr>
        <w:t>为耐酶抗菌</w:t>
      </w:r>
      <w:proofErr w:type="gramEnd"/>
      <w:r w:rsidRPr="0026693D">
        <w:rPr>
          <w:szCs w:val="21"/>
        </w:rPr>
        <w:t>药物或酶抑制剂，还应同时对所分离菌（毒）</w:t>
      </w:r>
      <w:proofErr w:type="gramStart"/>
      <w:r w:rsidRPr="0026693D">
        <w:rPr>
          <w:szCs w:val="21"/>
        </w:rPr>
        <w:t>株作产酶</w:t>
      </w:r>
      <w:proofErr w:type="gramEnd"/>
      <w:r w:rsidRPr="0026693D">
        <w:rPr>
          <w:szCs w:val="21"/>
        </w:rPr>
        <w:t>鉴定。</w:t>
      </w:r>
    </w:p>
    <w:p w:rsidR="008F0423" w:rsidRPr="0026693D" w:rsidRDefault="008F0423" w:rsidP="008F0423">
      <w:pPr>
        <w:spacing w:line="360" w:lineRule="auto"/>
        <w:ind w:firstLineChars="200" w:firstLine="420"/>
        <w:rPr>
          <w:szCs w:val="21"/>
        </w:rPr>
      </w:pPr>
      <w:r w:rsidRPr="0026693D">
        <w:rPr>
          <w:szCs w:val="21"/>
        </w:rPr>
        <w:t>必要时测定攻毒菌（毒）种或自然分离菌（毒）</w:t>
      </w:r>
      <w:proofErr w:type="gramStart"/>
      <w:r w:rsidRPr="0026693D">
        <w:rPr>
          <w:szCs w:val="21"/>
        </w:rPr>
        <w:t>株对受</w:t>
      </w:r>
      <w:proofErr w:type="gramEnd"/>
      <w:r w:rsidRPr="0026693D">
        <w:rPr>
          <w:szCs w:val="21"/>
        </w:rPr>
        <w:t>试药物和对照药物的</w:t>
      </w:r>
      <w:r w:rsidRPr="0026693D">
        <w:rPr>
          <w:szCs w:val="21"/>
        </w:rPr>
        <w:t>MBC</w:t>
      </w:r>
      <w:r w:rsidRPr="0026693D">
        <w:rPr>
          <w:szCs w:val="21"/>
        </w:rPr>
        <w:t>。</w:t>
      </w:r>
    </w:p>
    <w:p w:rsidR="008F0423" w:rsidRPr="000513BD" w:rsidRDefault="008F0423" w:rsidP="008F0423">
      <w:pPr>
        <w:spacing w:line="360" w:lineRule="auto"/>
        <w:rPr>
          <w:rFonts w:eastAsia="黑体"/>
          <w:sz w:val="28"/>
          <w:szCs w:val="28"/>
        </w:rPr>
      </w:pPr>
      <w:r w:rsidRPr="000513BD">
        <w:rPr>
          <w:rFonts w:eastAsia="黑体"/>
          <w:sz w:val="28"/>
          <w:szCs w:val="28"/>
        </w:rPr>
        <w:t>（三）试验分组</w:t>
      </w:r>
    </w:p>
    <w:p w:rsidR="008F0423" w:rsidRPr="0026693D" w:rsidRDefault="008F0423" w:rsidP="008F0423">
      <w:pPr>
        <w:spacing w:line="360" w:lineRule="auto"/>
        <w:ind w:firstLineChars="200" w:firstLine="420"/>
        <w:rPr>
          <w:szCs w:val="21"/>
        </w:rPr>
      </w:pPr>
      <w:r w:rsidRPr="0026693D">
        <w:rPr>
          <w:szCs w:val="21"/>
        </w:rPr>
        <w:t>临床试验的组数取决于抗菌药物的类型和疾病的特性，也取决于评价防治结果的方法和是否要进行有效剂量的筛选，但均应采用随机原则分组。具体要求如下：</w:t>
      </w:r>
    </w:p>
    <w:p w:rsidR="008F0423" w:rsidRPr="0026693D" w:rsidRDefault="008F0423" w:rsidP="008F0423">
      <w:pPr>
        <w:spacing w:line="360" w:lineRule="auto"/>
        <w:ind w:firstLineChars="200" w:firstLine="420"/>
        <w:rPr>
          <w:szCs w:val="21"/>
        </w:rPr>
      </w:pPr>
      <w:r w:rsidRPr="0026693D">
        <w:rPr>
          <w:szCs w:val="21"/>
        </w:rPr>
        <w:t>1.</w:t>
      </w:r>
      <w:r w:rsidRPr="0026693D">
        <w:rPr>
          <w:szCs w:val="21"/>
        </w:rPr>
        <w:t>人工诱发感染试验：根据受试药物的药物动力学和体外抑菌试验结果初步确定给药剂量，至少设高、中、低三个剂量组；药物对照组（阳性对照组）的剂量应为临床推荐剂量；并</w:t>
      </w:r>
      <w:proofErr w:type="gramStart"/>
      <w:r w:rsidRPr="0026693D">
        <w:rPr>
          <w:szCs w:val="21"/>
        </w:rPr>
        <w:t>设感染</w:t>
      </w:r>
      <w:proofErr w:type="gramEnd"/>
      <w:r w:rsidRPr="0026693D">
        <w:rPr>
          <w:szCs w:val="21"/>
        </w:rPr>
        <w:t>不给药对照组（阴性对照组）和</w:t>
      </w:r>
      <w:proofErr w:type="gramStart"/>
      <w:r w:rsidRPr="0026693D">
        <w:rPr>
          <w:szCs w:val="21"/>
        </w:rPr>
        <w:t>不</w:t>
      </w:r>
      <w:proofErr w:type="gramEnd"/>
      <w:r w:rsidRPr="0026693D">
        <w:rPr>
          <w:szCs w:val="21"/>
        </w:rPr>
        <w:t>感染不给药对照组（健康对照组）。</w:t>
      </w:r>
    </w:p>
    <w:p w:rsidR="008F0423" w:rsidRPr="0026693D" w:rsidRDefault="008F0423" w:rsidP="008F0423">
      <w:pPr>
        <w:spacing w:line="360" w:lineRule="auto"/>
        <w:ind w:firstLineChars="200" w:firstLine="420"/>
        <w:rPr>
          <w:szCs w:val="21"/>
        </w:rPr>
      </w:pPr>
      <w:r w:rsidRPr="0026693D">
        <w:rPr>
          <w:szCs w:val="21"/>
        </w:rPr>
        <w:t>2.</w:t>
      </w:r>
      <w:r w:rsidRPr="0026693D">
        <w:rPr>
          <w:szCs w:val="21"/>
        </w:rPr>
        <w:t>自然感染试验：条件不允许人工诱发感染试验时，可选择自然病例进行试验。根据受试药物的药物动力学和体外抑菌试验结果初步确定给药剂量，一般设高、中、低三个剂量组，并</w:t>
      </w:r>
      <w:proofErr w:type="gramStart"/>
      <w:r w:rsidRPr="0026693D">
        <w:rPr>
          <w:szCs w:val="21"/>
        </w:rPr>
        <w:t>设药物</w:t>
      </w:r>
      <w:proofErr w:type="gramEnd"/>
      <w:r w:rsidRPr="0026693D">
        <w:rPr>
          <w:szCs w:val="21"/>
        </w:rPr>
        <w:t>对照组（阳性对照组）和感染不给药对照组（阴性对照组）。</w:t>
      </w:r>
    </w:p>
    <w:p w:rsidR="008F0423" w:rsidRPr="0026693D" w:rsidRDefault="008F0423" w:rsidP="008F0423">
      <w:pPr>
        <w:spacing w:line="360" w:lineRule="auto"/>
        <w:ind w:firstLineChars="200" w:firstLine="420"/>
        <w:rPr>
          <w:szCs w:val="21"/>
        </w:rPr>
      </w:pPr>
      <w:r w:rsidRPr="0026693D">
        <w:rPr>
          <w:szCs w:val="21"/>
        </w:rPr>
        <w:t>3.</w:t>
      </w:r>
      <w:r w:rsidRPr="0026693D">
        <w:rPr>
          <w:szCs w:val="21"/>
        </w:rPr>
        <w:t>如果受试药物是复方制剂，药物对照组应根据组方中各主要成分，分别设单方临床推荐剂量对照组。</w:t>
      </w:r>
    </w:p>
    <w:p w:rsidR="008F0423" w:rsidRPr="000513BD" w:rsidRDefault="008F0423" w:rsidP="008F0423">
      <w:pPr>
        <w:spacing w:line="360" w:lineRule="auto"/>
        <w:rPr>
          <w:rFonts w:eastAsia="黑体"/>
          <w:sz w:val="28"/>
          <w:szCs w:val="28"/>
        </w:rPr>
      </w:pPr>
      <w:r w:rsidRPr="000513BD">
        <w:rPr>
          <w:rFonts w:eastAsia="黑体"/>
          <w:sz w:val="28"/>
          <w:szCs w:val="28"/>
        </w:rPr>
        <w:t>（四）感染和病例的确诊</w:t>
      </w:r>
    </w:p>
    <w:p w:rsidR="008F0423" w:rsidRPr="0026693D" w:rsidRDefault="008F0423" w:rsidP="008F0423">
      <w:pPr>
        <w:spacing w:line="360" w:lineRule="auto"/>
        <w:ind w:firstLineChars="200" w:firstLine="420"/>
        <w:rPr>
          <w:szCs w:val="21"/>
        </w:rPr>
      </w:pPr>
      <w:r w:rsidRPr="0026693D">
        <w:rPr>
          <w:rFonts w:eastAsia="黑体"/>
          <w:szCs w:val="21"/>
        </w:rPr>
        <w:t>1.</w:t>
      </w:r>
      <w:r w:rsidRPr="0026693D">
        <w:rPr>
          <w:rFonts w:eastAsia="黑体"/>
          <w:szCs w:val="21"/>
        </w:rPr>
        <w:t>人工诱发感染</w:t>
      </w:r>
      <w:r w:rsidRPr="0026693D">
        <w:rPr>
          <w:szCs w:val="21"/>
        </w:rPr>
        <w:t>：在正式试验前进行预备试验，确定感染途径和感染量，感染量至少应为受试动物的最小致死量或</w:t>
      </w:r>
      <w:r w:rsidRPr="0026693D">
        <w:rPr>
          <w:szCs w:val="21"/>
        </w:rPr>
        <w:t>80%</w:t>
      </w:r>
      <w:r w:rsidRPr="0026693D">
        <w:rPr>
          <w:szCs w:val="21"/>
        </w:rPr>
        <w:t>以上感染动物出现明显的发病症状。</w:t>
      </w:r>
    </w:p>
    <w:p w:rsidR="008F0423" w:rsidRPr="0026693D" w:rsidRDefault="008F0423" w:rsidP="008F0423">
      <w:pPr>
        <w:spacing w:line="360" w:lineRule="auto"/>
        <w:ind w:firstLineChars="200" w:firstLine="420"/>
        <w:rPr>
          <w:szCs w:val="21"/>
        </w:rPr>
      </w:pPr>
      <w:r w:rsidRPr="0026693D">
        <w:rPr>
          <w:rFonts w:eastAsia="黑体"/>
          <w:szCs w:val="21"/>
        </w:rPr>
        <w:t>2.</w:t>
      </w:r>
      <w:r w:rsidRPr="0026693D">
        <w:rPr>
          <w:rFonts w:eastAsia="黑体"/>
          <w:szCs w:val="21"/>
        </w:rPr>
        <w:t>自然感染病例</w:t>
      </w:r>
      <w:r w:rsidRPr="0026693D">
        <w:rPr>
          <w:szCs w:val="21"/>
        </w:rPr>
        <w:t>：通过发病过程、临床症状、病理剖检、致病菌的分离和鉴定以及血清学诊断确诊为试验所需致病菌感染的发病动物才能作为试验病例，各组试验病例的发病严重程度应基本一致。如果是预防试验，可用同一饲养单元内的发病动物和未发病动物作为试验</w:t>
      </w:r>
      <w:r w:rsidRPr="0026693D">
        <w:rPr>
          <w:szCs w:val="21"/>
        </w:rPr>
        <w:lastRenderedPageBreak/>
        <w:t>病例，但各组之间的发病动物数、未发病动物数和发病严重程度应基本一致。</w:t>
      </w:r>
    </w:p>
    <w:p w:rsidR="008F0423" w:rsidRPr="000513BD" w:rsidRDefault="008F0423" w:rsidP="008F0423">
      <w:pPr>
        <w:spacing w:line="360" w:lineRule="auto"/>
        <w:rPr>
          <w:rFonts w:eastAsia="黑体"/>
          <w:sz w:val="28"/>
          <w:szCs w:val="28"/>
        </w:rPr>
      </w:pPr>
      <w:r w:rsidRPr="000513BD">
        <w:rPr>
          <w:rFonts w:eastAsia="黑体"/>
          <w:sz w:val="28"/>
          <w:szCs w:val="28"/>
        </w:rPr>
        <w:t>（五）给药方案</w:t>
      </w:r>
    </w:p>
    <w:p w:rsidR="008F0423" w:rsidRPr="0026693D" w:rsidRDefault="008F0423" w:rsidP="008F0423">
      <w:pPr>
        <w:spacing w:line="360" w:lineRule="auto"/>
        <w:ind w:firstLineChars="200" w:firstLine="420"/>
        <w:rPr>
          <w:szCs w:val="21"/>
        </w:rPr>
      </w:pPr>
      <w:r w:rsidRPr="0026693D">
        <w:rPr>
          <w:szCs w:val="21"/>
        </w:rPr>
        <w:t>根据药代动力学的研究结果和疾病的特点选择拟推荐的给药途径和给药方案，包括开始给药时间、给药剂量、时间间隔和持续时间等。</w:t>
      </w:r>
    </w:p>
    <w:p w:rsidR="008F0423" w:rsidRPr="0026693D" w:rsidRDefault="008F0423" w:rsidP="008F0423">
      <w:pPr>
        <w:spacing w:line="360" w:lineRule="auto"/>
        <w:ind w:firstLineChars="200" w:firstLine="420"/>
        <w:rPr>
          <w:szCs w:val="21"/>
        </w:rPr>
      </w:pPr>
      <w:r w:rsidRPr="0026693D">
        <w:rPr>
          <w:rFonts w:eastAsia="黑体"/>
          <w:szCs w:val="21"/>
        </w:rPr>
        <w:t>1.</w:t>
      </w:r>
      <w:r w:rsidRPr="0026693D">
        <w:rPr>
          <w:rFonts w:eastAsia="黑体"/>
          <w:szCs w:val="21"/>
        </w:rPr>
        <w:t>治疗试验</w:t>
      </w:r>
      <w:r w:rsidRPr="0026693D">
        <w:rPr>
          <w:szCs w:val="21"/>
        </w:rPr>
        <w:t>：一般要求在感染后出现典型临床症状才开始给药；自然感染病例在病因确诊后开始给药。</w:t>
      </w:r>
    </w:p>
    <w:p w:rsidR="008F0423" w:rsidRPr="0026693D" w:rsidRDefault="008F0423" w:rsidP="008F0423">
      <w:pPr>
        <w:spacing w:line="360" w:lineRule="auto"/>
        <w:ind w:firstLineChars="200" w:firstLine="420"/>
        <w:rPr>
          <w:szCs w:val="21"/>
        </w:rPr>
      </w:pPr>
      <w:r w:rsidRPr="0026693D">
        <w:rPr>
          <w:rFonts w:eastAsia="黑体"/>
          <w:szCs w:val="21"/>
        </w:rPr>
        <w:t>2.</w:t>
      </w:r>
      <w:r w:rsidRPr="0026693D">
        <w:rPr>
          <w:rFonts w:eastAsia="黑体"/>
          <w:szCs w:val="21"/>
        </w:rPr>
        <w:t>预防试验</w:t>
      </w:r>
      <w:r w:rsidRPr="0026693D">
        <w:rPr>
          <w:szCs w:val="21"/>
        </w:rPr>
        <w:t>：一般可在感染前或感染同时开始给药，自然病例在试验开始后就可开始给药。</w:t>
      </w:r>
    </w:p>
    <w:p w:rsidR="008F0423" w:rsidRPr="000513BD" w:rsidRDefault="008F0423" w:rsidP="008F0423">
      <w:pPr>
        <w:spacing w:line="360" w:lineRule="auto"/>
        <w:rPr>
          <w:rFonts w:eastAsia="黑体"/>
          <w:sz w:val="28"/>
          <w:szCs w:val="28"/>
        </w:rPr>
      </w:pPr>
      <w:r w:rsidRPr="000513BD">
        <w:rPr>
          <w:rFonts w:eastAsia="黑体"/>
          <w:sz w:val="28"/>
          <w:szCs w:val="28"/>
        </w:rPr>
        <w:t>（六）观察时间和指标</w:t>
      </w:r>
    </w:p>
    <w:p w:rsidR="008F0423" w:rsidRPr="0026693D" w:rsidRDefault="008F0423" w:rsidP="008F0423">
      <w:pPr>
        <w:spacing w:line="360" w:lineRule="auto"/>
        <w:ind w:firstLineChars="200" w:firstLine="420"/>
        <w:rPr>
          <w:szCs w:val="21"/>
        </w:rPr>
      </w:pPr>
      <w:r w:rsidRPr="0026693D">
        <w:rPr>
          <w:rFonts w:eastAsia="黑体"/>
          <w:szCs w:val="21"/>
        </w:rPr>
        <w:t>1.</w:t>
      </w:r>
      <w:r w:rsidRPr="0026693D">
        <w:rPr>
          <w:rFonts w:eastAsia="黑体"/>
          <w:szCs w:val="21"/>
        </w:rPr>
        <w:t>观察时间</w:t>
      </w:r>
      <w:r w:rsidRPr="0026693D">
        <w:rPr>
          <w:szCs w:val="21"/>
        </w:rPr>
        <w:t>：预防和治疗试验在停止给药后继续观察不得少于</w:t>
      </w:r>
      <w:r w:rsidRPr="0026693D">
        <w:rPr>
          <w:szCs w:val="21"/>
        </w:rPr>
        <w:t>14</w:t>
      </w:r>
      <w:r w:rsidRPr="0026693D">
        <w:rPr>
          <w:szCs w:val="21"/>
        </w:rPr>
        <w:t>天。</w:t>
      </w:r>
    </w:p>
    <w:p w:rsidR="008F0423" w:rsidRPr="0026693D" w:rsidRDefault="008F0423" w:rsidP="008F0423">
      <w:pPr>
        <w:spacing w:line="360" w:lineRule="auto"/>
        <w:ind w:firstLineChars="200" w:firstLine="420"/>
        <w:rPr>
          <w:szCs w:val="21"/>
        </w:rPr>
      </w:pPr>
      <w:r w:rsidRPr="0026693D">
        <w:rPr>
          <w:rFonts w:eastAsia="黑体"/>
          <w:szCs w:val="21"/>
        </w:rPr>
        <w:t>2.</w:t>
      </w:r>
      <w:r w:rsidRPr="0026693D">
        <w:rPr>
          <w:rFonts w:eastAsia="黑体"/>
          <w:szCs w:val="21"/>
        </w:rPr>
        <w:t>观察临床症状</w:t>
      </w:r>
      <w:r w:rsidRPr="0026693D">
        <w:rPr>
          <w:szCs w:val="21"/>
        </w:rPr>
        <w:t>：应详细观察和记录试验开始后、给药前、给药后和停药后各组动物的一般临床症状和特殊症状的表现以及症状的发生、发展、转归和消失情况，并尽量用定量指标（如症状记分、体温、症状出现百分率等）来评估。</w:t>
      </w:r>
    </w:p>
    <w:p w:rsidR="008F0423" w:rsidRPr="0026693D" w:rsidRDefault="008F0423" w:rsidP="008F0423">
      <w:pPr>
        <w:spacing w:line="360" w:lineRule="auto"/>
        <w:ind w:firstLineChars="200" w:firstLine="420"/>
        <w:rPr>
          <w:szCs w:val="21"/>
        </w:rPr>
      </w:pPr>
      <w:r w:rsidRPr="0026693D">
        <w:rPr>
          <w:rFonts w:eastAsia="黑体"/>
          <w:szCs w:val="21"/>
        </w:rPr>
        <w:t>3.</w:t>
      </w:r>
      <w:r w:rsidRPr="0026693D">
        <w:rPr>
          <w:rFonts w:eastAsia="黑体"/>
          <w:szCs w:val="21"/>
        </w:rPr>
        <w:t>计算发病率、死亡率、有效率、治愈率和保护率</w:t>
      </w:r>
      <w:r w:rsidRPr="0026693D">
        <w:rPr>
          <w:szCs w:val="21"/>
        </w:rPr>
        <w:t>：试验开始后详细观察和记录各组动物开始发病时间、发病数、死亡数、死亡时间以及用药后症状好转动物数和症状消失动物数，并计算各组动物的发病率、死亡率、有效率、治愈率和保护率。其计算公式如下：</w:t>
      </w:r>
    </w:p>
    <w:p w:rsidR="008F0423" w:rsidRPr="0026693D" w:rsidRDefault="008F0423" w:rsidP="008F0423">
      <w:pPr>
        <w:spacing w:line="360" w:lineRule="auto"/>
        <w:ind w:firstLineChars="200" w:firstLine="420"/>
        <w:rPr>
          <w:szCs w:val="21"/>
        </w:rPr>
      </w:pPr>
      <w:r w:rsidRPr="0026693D">
        <w:rPr>
          <w:szCs w:val="21"/>
        </w:rPr>
        <w:t>发病率</w:t>
      </w:r>
      <w:r w:rsidRPr="0026693D">
        <w:rPr>
          <w:szCs w:val="21"/>
        </w:rPr>
        <w:t>=</w:t>
      </w:r>
      <w:r w:rsidRPr="0026693D">
        <w:rPr>
          <w:szCs w:val="21"/>
        </w:rPr>
        <w:t>发病动物数</w:t>
      </w:r>
      <w:r w:rsidRPr="0026693D">
        <w:rPr>
          <w:szCs w:val="21"/>
        </w:rPr>
        <w:t>/</w:t>
      </w:r>
      <w:r w:rsidRPr="0026693D">
        <w:rPr>
          <w:szCs w:val="21"/>
        </w:rPr>
        <w:t>试验动物数</w:t>
      </w:r>
    </w:p>
    <w:p w:rsidR="008F0423" w:rsidRPr="0026693D" w:rsidRDefault="008F0423" w:rsidP="008F0423">
      <w:pPr>
        <w:spacing w:line="360" w:lineRule="auto"/>
        <w:ind w:firstLineChars="200" w:firstLine="420"/>
        <w:rPr>
          <w:szCs w:val="21"/>
        </w:rPr>
      </w:pPr>
      <w:r w:rsidRPr="0026693D">
        <w:rPr>
          <w:szCs w:val="21"/>
        </w:rPr>
        <w:t>死亡率</w:t>
      </w:r>
      <w:r w:rsidRPr="0026693D">
        <w:rPr>
          <w:szCs w:val="21"/>
        </w:rPr>
        <w:t>=</w:t>
      </w:r>
      <w:r w:rsidRPr="0026693D">
        <w:rPr>
          <w:szCs w:val="21"/>
        </w:rPr>
        <w:t>死亡动物数</w:t>
      </w:r>
      <w:r w:rsidRPr="0026693D">
        <w:rPr>
          <w:szCs w:val="21"/>
        </w:rPr>
        <w:t>/</w:t>
      </w:r>
      <w:r w:rsidRPr="0026693D">
        <w:rPr>
          <w:szCs w:val="21"/>
        </w:rPr>
        <w:t>试验动物数</w:t>
      </w:r>
    </w:p>
    <w:p w:rsidR="008F0423" w:rsidRPr="0026693D" w:rsidRDefault="008F0423" w:rsidP="008F0423">
      <w:pPr>
        <w:spacing w:line="360" w:lineRule="auto"/>
        <w:ind w:firstLineChars="200" w:firstLine="420"/>
        <w:rPr>
          <w:szCs w:val="21"/>
        </w:rPr>
      </w:pPr>
      <w:r w:rsidRPr="0026693D">
        <w:rPr>
          <w:szCs w:val="21"/>
        </w:rPr>
        <w:t>治愈率</w:t>
      </w:r>
      <w:r w:rsidRPr="0026693D">
        <w:rPr>
          <w:szCs w:val="21"/>
        </w:rPr>
        <w:t>=</w:t>
      </w:r>
      <w:r w:rsidRPr="0026693D">
        <w:rPr>
          <w:szCs w:val="21"/>
        </w:rPr>
        <w:t>症状消失动物数</w:t>
      </w:r>
      <w:r w:rsidRPr="0026693D">
        <w:rPr>
          <w:szCs w:val="21"/>
        </w:rPr>
        <w:t>/</w:t>
      </w:r>
      <w:r w:rsidRPr="0026693D">
        <w:rPr>
          <w:szCs w:val="21"/>
        </w:rPr>
        <w:t>发病动物数</w:t>
      </w:r>
    </w:p>
    <w:p w:rsidR="008F0423" w:rsidRPr="0026693D" w:rsidRDefault="008F0423" w:rsidP="008F0423">
      <w:pPr>
        <w:spacing w:line="360" w:lineRule="auto"/>
        <w:ind w:firstLineChars="200" w:firstLine="420"/>
        <w:rPr>
          <w:szCs w:val="21"/>
        </w:rPr>
      </w:pPr>
      <w:r w:rsidRPr="0026693D">
        <w:rPr>
          <w:szCs w:val="21"/>
        </w:rPr>
        <w:t>有效率</w:t>
      </w:r>
      <w:r w:rsidRPr="0026693D">
        <w:rPr>
          <w:szCs w:val="21"/>
        </w:rPr>
        <w:t>=</w:t>
      </w:r>
      <w:r w:rsidRPr="0026693D">
        <w:rPr>
          <w:szCs w:val="21"/>
        </w:rPr>
        <w:t>症状好转动物数</w:t>
      </w:r>
      <w:r w:rsidRPr="0026693D">
        <w:rPr>
          <w:szCs w:val="21"/>
        </w:rPr>
        <w:t>/</w:t>
      </w:r>
      <w:r w:rsidRPr="0026693D">
        <w:rPr>
          <w:szCs w:val="21"/>
        </w:rPr>
        <w:t>发病动物数</w:t>
      </w:r>
    </w:p>
    <w:p w:rsidR="008F0423" w:rsidRPr="0026693D" w:rsidRDefault="008F0423" w:rsidP="008F0423">
      <w:pPr>
        <w:spacing w:line="360" w:lineRule="auto"/>
        <w:ind w:firstLineChars="200" w:firstLine="420"/>
        <w:rPr>
          <w:szCs w:val="21"/>
        </w:rPr>
      </w:pPr>
      <w:r w:rsidRPr="0026693D">
        <w:rPr>
          <w:szCs w:val="21"/>
        </w:rPr>
        <w:t>保护率</w:t>
      </w:r>
      <w:r w:rsidRPr="0026693D">
        <w:rPr>
          <w:szCs w:val="21"/>
        </w:rPr>
        <w:t>=</w:t>
      </w:r>
      <w:r w:rsidRPr="0026693D">
        <w:rPr>
          <w:szCs w:val="21"/>
        </w:rPr>
        <w:t>未发病的动物数</w:t>
      </w:r>
      <w:r w:rsidRPr="0026693D">
        <w:rPr>
          <w:szCs w:val="21"/>
        </w:rPr>
        <w:t>/</w:t>
      </w:r>
      <w:r w:rsidRPr="0026693D">
        <w:rPr>
          <w:szCs w:val="21"/>
        </w:rPr>
        <w:t>试验动物数</w:t>
      </w:r>
    </w:p>
    <w:p w:rsidR="008F0423" w:rsidRPr="0026693D" w:rsidRDefault="008F0423" w:rsidP="008F0423">
      <w:pPr>
        <w:spacing w:line="360" w:lineRule="auto"/>
        <w:ind w:firstLineChars="200" w:firstLine="420"/>
        <w:rPr>
          <w:szCs w:val="21"/>
        </w:rPr>
      </w:pPr>
      <w:r w:rsidRPr="0026693D">
        <w:rPr>
          <w:rFonts w:eastAsia="黑体"/>
          <w:szCs w:val="21"/>
        </w:rPr>
        <w:t>4.</w:t>
      </w:r>
      <w:r w:rsidRPr="0026693D">
        <w:rPr>
          <w:rFonts w:eastAsia="黑体"/>
          <w:szCs w:val="21"/>
        </w:rPr>
        <w:t>病理剖检</w:t>
      </w:r>
      <w:r w:rsidRPr="0026693D">
        <w:rPr>
          <w:szCs w:val="21"/>
        </w:rPr>
        <w:t>：对全部死亡的动物应进行病理剖检，并进行病变记分，必要时</w:t>
      </w:r>
      <w:proofErr w:type="gramStart"/>
      <w:r w:rsidRPr="0026693D">
        <w:rPr>
          <w:szCs w:val="21"/>
        </w:rPr>
        <w:t>取相关</w:t>
      </w:r>
      <w:proofErr w:type="gramEnd"/>
      <w:r w:rsidRPr="0026693D">
        <w:rPr>
          <w:szCs w:val="21"/>
        </w:rPr>
        <w:t>组织进行组织病理学检查；对没有死亡动物的试验，在试验结束时各组可取部分或全部存活动物进行剖检、记分和组织病理学检查。病理剖检结果应附有照片。</w:t>
      </w:r>
    </w:p>
    <w:p w:rsidR="008F0423" w:rsidRPr="0026693D" w:rsidRDefault="008F0423" w:rsidP="008F0423">
      <w:pPr>
        <w:spacing w:line="360" w:lineRule="auto"/>
        <w:ind w:firstLineChars="200" w:firstLine="420"/>
        <w:rPr>
          <w:szCs w:val="21"/>
        </w:rPr>
      </w:pPr>
      <w:r w:rsidRPr="0026693D">
        <w:rPr>
          <w:rFonts w:eastAsia="黑体"/>
          <w:szCs w:val="21"/>
        </w:rPr>
        <w:t>5.</w:t>
      </w:r>
      <w:r w:rsidRPr="0026693D">
        <w:rPr>
          <w:rFonts w:eastAsia="黑体"/>
          <w:szCs w:val="21"/>
        </w:rPr>
        <w:t>致病菌分离培养</w:t>
      </w:r>
      <w:r w:rsidRPr="0026693D">
        <w:rPr>
          <w:szCs w:val="21"/>
        </w:rPr>
        <w:t>：在人工诱发感染试验后，在自然感染病例给药前、后，各组分别抽取部分动物（一般不能低于</w:t>
      </w:r>
      <w:r w:rsidRPr="0026693D">
        <w:rPr>
          <w:szCs w:val="21"/>
        </w:rPr>
        <w:t>5</w:t>
      </w:r>
      <w:r w:rsidRPr="0026693D">
        <w:rPr>
          <w:szCs w:val="21"/>
        </w:rPr>
        <w:t>头），每天取其排泄物、分泌物或体液进行致病菌分离鉴定，连续进行不得少于</w:t>
      </w:r>
      <w:r w:rsidRPr="0026693D">
        <w:rPr>
          <w:szCs w:val="21"/>
        </w:rPr>
        <w:t>5</w:t>
      </w:r>
      <w:r w:rsidRPr="0026693D">
        <w:rPr>
          <w:szCs w:val="21"/>
        </w:rPr>
        <w:t>天；必要时对死亡动物和剖检动物取其血液或组织进行致病菌分离鉴定，以确诊致病原因和死亡原因。</w:t>
      </w:r>
    </w:p>
    <w:p w:rsidR="008F0423" w:rsidRPr="0026693D" w:rsidRDefault="008F0423" w:rsidP="008F0423">
      <w:pPr>
        <w:spacing w:line="360" w:lineRule="auto"/>
        <w:ind w:firstLineChars="200" w:firstLine="420"/>
        <w:rPr>
          <w:szCs w:val="21"/>
        </w:rPr>
      </w:pPr>
      <w:r w:rsidRPr="0026693D">
        <w:rPr>
          <w:rFonts w:eastAsia="黑体"/>
          <w:szCs w:val="21"/>
        </w:rPr>
        <w:t>6.</w:t>
      </w:r>
      <w:r w:rsidRPr="0026693D">
        <w:rPr>
          <w:rFonts w:eastAsia="黑体"/>
          <w:szCs w:val="21"/>
        </w:rPr>
        <w:t>生理生化指标测定</w:t>
      </w:r>
      <w:r w:rsidRPr="0026693D">
        <w:rPr>
          <w:szCs w:val="21"/>
        </w:rPr>
        <w:t>：必要时各组取部分动物的血液、尿液或分泌物进行血常规、尿常</w:t>
      </w:r>
      <w:r w:rsidRPr="0026693D">
        <w:rPr>
          <w:szCs w:val="21"/>
        </w:rPr>
        <w:lastRenderedPageBreak/>
        <w:t>规、肝功能和肾功能等生理生化指标的测定，特殊病例应进行特殊指标的检测。一般防治试验不进行此项检查。</w:t>
      </w:r>
    </w:p>
    <w:p w:rsidR="008F0423" w:rsidRPr="0026693D" w:rsidRDefault="008F0423" w:rsidP="008F0423">
      <w:pPr>
        <w:spacing w:line="360" w:lineRule="auto"/>
        <w:ind w:firstLineChars="200" w:firstLine="420"/>
        <w:rPr>
          <w:szCs w:val="21"/>
        </w:rPr>
      </w:pPr>
      <w:r w:rsidRPr="0026693D">
        <w:rPr>
          <w:rFonts w:eastAsia="黑体"/>
          <w:szCs w:val="21"/>
        </w:rPr>
        <w:t>7.</w:t>
      </w:r>
      <w:r w:rsidRPr="0026693D">
        <w:rPr>
          <w:rFonts w:eastAsia="黑体"/>
          <w:szCs w:val="21"/>
        </w:rPr>
        <w:t>增重和饲料转化情况</w:t>
      </w:r>
      <w:r w:rsidRPr="0026693D">
        <w:rPr>
          <w:szCs w:val="21"/>
        </w:rPr>
        <w:t>：在试验开始和试验结束应分别称各组动物的体重，并记录饲料消耗，计算各组的增重和饲料转化情况。</w:t>
      </w:r>
    </w:p>
    <w:p w:rsidR="008F0423" w:rsidRPr="000513BD" w:rsidRDefault="008F0423" w:rsidP="008F0423">
      <w:pPr>
        <w:spacing w:line="360" w:lineRule="auto"/>
        <w:rPr>
          <w:rFonts w:eastAsia="黑体"/>
          <w:sz w:val="28"/>
          <w:szCs w:val="28"/>
        </w:rPr>
      </w:pPr>
      <w:r w:rsidRPr="000513BD">
        <w:rPr>
          <w:rFonts w:eastAsia="黑体"/>
          <w:sz w:val="28"/>
          <w:szCs w:val="28"/>
        </w:rPr>
        <w:t>（七）结果判断</w:t>
      </w:r>
    </w:p>
    <w:p w:rsidR="008F0423" w:rsidRPr="0026693D" w:rsidRDefault="008F0423" w:rsidP="008F0423">
      <w:pPr>
        <w:spacing w:line="360" w:lineRule="auto"/>
        <w:ind w:firstLineChars="200" w:firstLine="420"/>
        <w:rPr>
          <w:szCs w:val="21"/>
        </w:rPr>
      </w:pPr>
      <w:r w:rsidRPr="0026693D">
        <w:rPr>
          <w:rFonts w:eastAsia="黑体"/>
          <w:szCs w:val="21"/>
        </w:rPr>
        <w:t>1.</w:t>
      </w:r>
      <w:r w:rsidRPr="0026693D">
        <w:rPr>
          <w:rFonts w:eastAsia="黑体"/>
          <w:szCs w:val="21"/>
        </w:rPr>
        <w:t>试验的可靠性</w:t>
      </w:r>
      <w:r w:rsidRPr="0026693D">
        <w:rPr>
          <w:szCs w:val="21"/>
        </w:rPr>
        <w:t>：在整个试验中，药物对照组必须有效，否则试验需重做。</w:t>
      </w:r>
    </w:p>
    <w:p w:rsidR="008F0423" w:rsidRPr="0026693D" w:rsidRDefault="008F0423" w:rsidP="008F0423">
      <w:pPr>
        <w:spacing w:line="360" w:lineRule="auto"/>
        <w:ind w:firstLineChars="200" w:firstLine="420"/>
        <w:rPr>
          <w:szCs w:val="21"/>
        </w:rPr>
      </w:pPr>
      <w:r w:rsidRPr="0026693D">
        <w:rPr>
          <w:rFonts w:eastAsia="黑体"/>
          <w:szCs w:val="21"/>
        </w:rPr>
        <w:t>2.</w:t>
      </w:r>
      <w:r w:rsidRPr="0026693D">
        <w:rPr>
          <w:rFonts w:eastAsia="黑体"/>
          <w:szCs w:val="21"/>
        </w:rPr>
        <w:t>治疗试验</w:t>
      </w:r>
      <w:r w:rsidRPr="0026693D">
        <w:rPr>
          <w:szCs w:val="21"/>
        </w:rPr>
        <w:t>：可用死亡率、治愈率、有效率、无效率和</w:t>
      </w:r>
      <w:r w:rsidRPr="0026693D">
        <w:rPr>
          <w:szCs w:val="21"/>
        </w:rPr>
        <w:t>/</w:t>
      </w:r>
      <w:r w:rsidRPr="0026693D">
        <w:rPr>
          <w:szCs w:val="21"/>
        </w:rPr>
        <w:t>或生产性能进行判断，并与各对照组进行比较及统计学分析。</w:t>
      </w:r>
    </w:p>
    <w:p w:rsidR="008F0423" w:rsidRPr="0026693D" w:rsidRDefault="008F0423" w:rsidP="008F0423">
      <w:pPr>
        <w:spacing w:line="360" w:lineRule="auto"/>
        <w:ind w:firstLineChars="200" w:firstLine="420"/>
        <w:rPr>
          <w:szCs w:val="21"/>
        </w:rPr>
      </w:pPr>
      <w:r w:rsidRPr="0026693D">
        <w:rPr>
          <w:rFonts w:eastAsia="黑体"/>
          <w:szCs w:val="21"/>
        </w:rPr>
        <w:t>3.</w:t>
      </w:r>
      <w:r w:rsidRPr="0026693D">
        <w:rPr>
          <w:rFonts w:eastAsia="黑体"/>
          <w:szCs w:val="21"/>
        </w:rPr>
        <w:t>预防试验</w:t>
      </w:r>
      <w:r w:rsidRPr="0026693D">
        <w:rPr>
          <w:szCs w:val="21"/>
        </w:rPr>
        <w:t>：可用保护率、发病率、死亡率、症状和病变记分、病程长短、生产性能等进行判断，并与各对照组进行比照及统计分析。</w:t>
      </w:r>
    </w:p>
    <w:p w:rsidR="008F0423" w:rsidRPr="0026693D" w:rsidRDefault="008F0423" w:rsidP="008F0423">
      <w:pPr>
        <w:spacing w:line="360" w:lineRule="auto"/>
        <w:ind w:firstLineChars="200" w:firstLine="420"/>
        <w:rPr>
          <w:szCs w:val="21"/>
        </w:rPr>
      </w:pPr>
      <w:r w:rsidRPr="0026693D">
        <w:rPr>
          <w:rFonts w:eastAsia="黑体"/>
          <w:szCs w:val="21"/>
        </w:rPr>
        <w:t>4.</w:t>
      </w:r>
      <w:r w:rsidRPr="0026693D">
        <w:rPr>
          <w:rFonts w:eastAsia="黑体"/>
          <w:szCs w:val="21"/>
        </w:rPr>
        <w:t>结论</w:t>
      </w:r>
      <w:r w:rsidRPr="0026693D">
        <w:rPr>
          <w:szCs w:val="21"/>
        </w:rPr>
        <w:t>：确定受试药物对本适应症的有效剂量和推荐剂量；并提出临床应用该药物的注意事项、不良反应以及药物的相互作用等。</w:t>
      </w:r>
    </w:p>
    <w:p w:rsidR="008F0423" w:rsidRPr="000513BD" w:rsidRDefault="008F0423" w:rsidP="008F0423">
      <w:pPr>
        <w:spacing w:line="360" w:lineRule="auto"/>
        <w:jc w:val="center"/>
        <w:rPr>
          <w:rFonts w:eastAsia="黑体"/>
          <w:sz w:val="30"/>
          <w:szCs w:val="30"/>
        </w:rPr>
      </w:pPr>
      <w:r w:rsidRPr="000513BD">
        <w:rPr>
          <w:rFonts w:eastAsia="黑体"/>
          <w:sz w:val="30"/>
          <w:szCs w:val="30"/>
        </w:rPr>
        <w:t>三、</w:t>
      </w:r>
      <w:r w:rsidRPr="000513BD">
        <w:rPr>
          <w:rFonts w:eastAsia="黑体"/>
          <w:sz w:val="30"/>
          <w:szCs w:val="30"/>
        </w:rPr>
        <w:t>III</w:t>
      </w:r>
      <w:r w:rsidRPr="000513BD">
        <w:rPr>
          <w:rFonts w:eastAsia="黑体"/>
          <w:sz w:val="30"/>
          <w:szCs w:val="30"/>
        </w:rPr>
        <w:t>期临床试验</w:t>
      </w:r>
    </w:p>
    <w:p w:rsidR="008F0423" w:rsidRPr="0026693D" w:rsidRDefault="008F0423" w:rsidP="008F0423">
      <w:pPr>
        <w:spacing w:line="360" w:lineRule="auto"/>
        <w:rPr>
          <w:bCs/>
          <w:szCs w:val="21"/>
        </w:rPr>
      </w:pPr>
      <w:r w:rsidRPr="000513BD">
        <w:rPr>
          <w:bCs/>
          <w:sz w:val="24"/>
        </w:rPr>
        <w:t xml:space="preserve">   </w:t>
      </w:r>
      <w:r w:rsidRPr="0026693D">
        <w:rPr>
          <w:bCs/>
          <w:szCs w:val="21"/>
        </w:rPr>
        <w:t xml:space="preserve"> </w:t>
      </w:r>
      <w:r w:rsidRPr="0026693D">
        <w:rPr>
          <w:bCs/>
          <w:szCs w:val="21"/>
        </w:rPr>
        <w:t>本试验目的是进一步验证兽药对</w:t>
      </w:r>
      <w:proofErr w:type="gramStart"/>
      <w:r w:rsidRPr="0026693D">
        <w:rPr>
          <w:bCs/>
          <w:szCs w:val="21"/>
        </w:rPr>
        <w:t>靶动物</w:t>
      </w:r>
      <w:proofErr w:type="gramEnd"/>
      <w:r w:rsidRPr="0026693D">
        <w:rPr>
          <w:bCs/>
          <w:szCs w:val="21"/>
        </w:rPr>
        <w:t>目标适应症的防治作用和安全性。具体试验设计内容如下：</w:t>
      </w:r>
    </w:p>
    <w:p w:rsidR="008F0423" w:rsidRPr="000513BD" w:rsidRDefault="008F0423" w:rsidP="008F0423">
      <w:pPr>
        <w:spacing w:line="360" w:lineRule="auto"/>
        <w:rPr>
          <w:rFonts w:eastAsia="黑体"/>
          <w:sz w:val="28"/>
          <w:szCs w:val="28"/>
        </w:rPr>
      </w:pPr>
      <w:r w:rsidRPr="000513BD">
        <w:rPr>
          <w:rFonts w:eastAsia="黑体"/>
          <w:sz w:val="28"/>
          <w:szCs w:val="28"/>
        </w:rPr>
        <w:t>（一）试验动物</w:t>
      </w:r>
    </w:p>
    <w:p w:rsidR="008F0423" w:rsidRPr="0026693D" w:rsidRDefault="008F0423" w:rsidP="008F0423">
      <w:pPr>
        <w:spacing w:line="360" w:lineRule="auto"/>
        <w:ind w:firstLineChars="200" w:firstLine="420"/>
        <w:rPr>
          <w:szCs w:val="21"/>
        </w:rPr>
      </w:pPr>
      <w:r w:rsidRPr="0026693D">
        <w:rPr>
          <w:rFonts w:eastAsia="黑体"/>
          <w:szCs w:val="21"/>
        </w:rPr>
        <w:t>1.</w:t>
      </w:r>
      <w:r w:rsidRPr="0026693D">
        <w:rPr>
          <w:rFonts w:eastAsia="黑体"/>
          <w:szCs w:val="21"/>
        </w:rPr>
        <w:t>品种</w:t>
      </w:r>
      <w:r w:rsidRPr="0026693D">
        <w:rPr>
          <w:szCs w:val="21"/>
        </w:rPr>
        <w:t>：应与实验临床试验所选择的品种相一致，包括</w:t>
      </w:r>
      <w:proofErr w:type="gramStart"/>
      <w:r w:rsidRPr="0026693D">
        <w:rPr>
          <w:szCs w:val="21"/>
        </w:rPr>
        <w:t>靶动物</w:t>
      </w:r>
      <w:proofErr w:type="gramEnd"/>
      <w:r w:rsidRPr="0026693D">
        <w:rPr>
          <w:szCs w:val="21"/>
        </w:rPr>
        <w:t>的种类、品系、体重和年龄相一致。不同</w:t>
      </w:r>
      <w:proofErr w:type="gramStart"/>
      <w:r w:rsidRPr="0026693D">
        <w:rPr>
          <w:szCs w:val="21"/>
        </w:rPr>
        <w:t>靶动物</w:t>
      </w:r>
      <w:proofErr w:type="gramEnd"/>
      <w:r w:rsidRPr="0026693D">
        <w:rPr>
          <w:szCs w:val="21"/>
        </w:rPr>
        <w:t>和不同适应症应分别进行</w:t>
      </w:r>
      <w:r w:rsidRPr="0026693D">
        <w:rPr>
          <w:szCs w:val="21"/>
        </w:rPr>
        <w:t>III</w:t>
      </w:r>
      <w:r w:rsidRPr="0026693D">
        <w:rPr>
          <w:szCs w:val="21"/>
        </w:rPr>
        <w:t>期临床试验。</w:t>
      </w:r>
    </w:p>
    <w:p w:rsidR="008F0423" w:rsidRPr="0026693D" w:rsidRDefault="008F0423" w:rsidP="008F0423">
      <w:pPr>
        <w:spacing w:line="360" w:lineRule="auto"/>
        <w:ind w:firstLineChars="200" w:firstLine="420"/>
        <w:rPr>
          <w:szCs w:val="21"/>
        </w:rPr>
      </w:pPr>
      <w:r w:rsidRPr="0026693D">
        <w:rPr>
          <w:rFonts w:eastAsia="黑体"/>
          <w:szCs w:val="21"/>
        </w:rPr>
        <w:t>2.</w:t>
      </w:r>
      <w:r w:rsidRPr="0026693D">
        <w:rPr>
          <w:rFonts w:eastAsia="黑体"/>
          <w:szCs w:val="21"/>
        </w:rPr>
        <w:t>来源</w:t>
      </w:r>
      <w:r w:rsidRPr="0026693D">
        <w:rPr>
          <w:szCs w:val="21"/>
        </w:rPr>
        <w:t>：</w:t>
      </w:r>
      <w:r w:rsidRPr="0026693D">
        <w:rPr>
          <w:szCs w:val="21"/>
        </w:rPr>
        <w:t>III</w:t>
      </w:r>
      <w:r w:rsidRPr="0026693D">
        <w:rPr>
          <w:szCs w:val="21"/>
        </w:rPr>
        <w:t>期临床试验应在动物来源清楚，饲养规范、实验条件能得到有效控制的饲养场进行。</w:t>
      </w:r>
    </w:p>
    <w:p w:rsidR="008F0423" w:rsidRPr="0026693D" w:rsidRDefault="008F0423" w:rsidP="008F0423">
      <w:pPr>
        <w:spacing w:line="360" w:lineRule="auto"/>
        <w:ind w:firstLineChars="200" w:firstLine="420"/>
        <w:rPr>
          <w:szCs w:val="21"/>
        </w:rPr>
      </w:pPr>
      <w:r w:rsidRPr="0026693D">
        <w:rPr>
          <w:rFonts w:eastAsia="黑体"/>
          <w:szCs w:val="21"/>
        </w:rPr>
        <w:t>3.</w:t>
      </w:r>
      <w:r w:rsidRPr="0026693D">
        <w:rPr>
          <w:rFonts w:eastAsia="黑体"/>
          <w:szCs w:val="21"/>
        </w:rPr>
        <w:t>试验动物数</w:t>
      </w:r>
      <w:r w:rsidRPr="0026693D">
        <w:rPr>
          <w:szCs w:val="21"/>
        </w:rPr>
        <w:t>：</w:t>
      </w:r>
      <w:r w:rsidRPr="0026693D">
        <w:rPr>
          <w:szCs w:val="21"/>
        </w:rPr>
        <w:t>III</w:t>
      </w:r>
      <w:r w:rsidRPr="0026693D">
        <w:rPr>
          <w:szCs w:val="21"/>
        </w:rPr>
        <w:t>期临床试验用自然感染的动物进行试验，每组动物数：大动物不能低于</w:t>
      </w:r>
      <w:r w:rsidRPr="0026693D">
        <w:rPr>
          <w:szCs w:val="21"/>
        </w:rPr>
        <w:t>30</w:t>
      </w:r>
      <w:r w:rsidRPr="0026693D">
        <w:rPr>
          <w:szCs w:val="21"/>
        </w:rPr>
        <w:t>头，中动物不能低于</w:t>
      </w:r>
      <w:r w:rsidRPr="0026693D">
        <w:rPr>
          <w:szCs w:val="21"/>
        </w:rPr>
        <w:t>60</w:t>
      </w:r>
      <w:r w:rsidRPr="0026693D">
        <w:rPr>
          <w:szCs w:val="21"/>
        </w:rPr>
        <w:t>头，小动物不能低于</w:t>
      </w:r>
      <w:r w:rsidRPr="0026693D">
        <w:rPr>
          <w:szCs w:val="21"/>
        </w:rPr>
        <w:t>100</w:t>
      </w:r>
      <w:r w:rsidRPr="0026693D">
        <w:rPr>
          <w:szCs w:val="21"/>
        </w:rPr>
        <w:t>只，</w:t>
      </w:r>
      <w:proofErr w:type="gramStart"/>
      <w:r w:rsidRPr="0026693D">
        <w:rPr>
          <w:szCs w:val="21"/>
        </w:rPr>
        <w:t>禽不能</w:t>
      </w:r>
      <w:proofErr w:type="gramEnd"/>
      <w:r w:rsidRPr="0026693D">
        <w:rPr>
          <w:szCs w:val="21"/>
        </w:rPr>
        <w:t>低于</w:t>
      </w:r>
      <w:r w:rsidRPr="0026693D">
        <w:rPr>
          <w:szCs w:val="21"/>
        </w:rPr>
        <w:t>200</w:t>
      </w:r>
      <w:r w:rsidRPr="0026693D">
        <w:rPr>
          <w:szCs w:val="21"/>
        </w:rPr>
        <w:t>只。</w:t>
      </w:r>
    </w:p>
    <w:p w:rsidR="008F0423" w:rsidRPr="000513BD" w:rsidRDefault="008F0423" w:rsidP="008F0423">
      <w:pPr>
        <w:spacing w:line="360" w:lineRule="auto"/>
        <w:rPr>
          <w:rFonts w:eastAsia="黑体"/>
          <w:sz w:val="28"/>
          <w:szCs w:val="28"/>
        </w:rPr>
      </w:pPr>
      <w:r w:rsidRPr="000513BD">
        <w:rPr>
          <w:rFonts w:eastAsia="黑体"/>
          <w:sz w:val="28"/>
          <w:szCs w:val="28"/>
        </w:rPr>
        <w:t>（二）试验材料</w:t>
      </w:r>
    </w:p>
    <w:p w:rsidR="008F0423" w:rsidRPr="0026693D" w:rsidRDefault="008F0423" w:rsidP="008F0423">
      <w:pPr>
        <w:spacing w:line="360" w:lineRule="auto"/>
        <w:ind w:firstLineChars="200" w:firstLine="420"/>
        <w:rPr>
          <w:szCs w:val="21"/>
        </w:rPr>
      </w:pPr>
      <w:r w:rsidRPr="0026693D">
        <w:rPr>
          <w:rFonts w:eastAsia="黑体"/>
          <w:szCs w:val="21"/>
        </w:rPr>
        <w:t>1.</w:t>
      </w:r>
      <w:r w:rsidRPr="0026693D">
        <w:rPr>
          <w:rFonts w:eastAsia="黑体"/>
          <w:szCs w:val="21"/>
        </w:rPr>
        <w:t>受试药物及来源</w:t>
      </w:r>
      <w:r w:rsidRPr="0026693D">
        <w:rPr>
          <w:szCs w:val="21"/>
        </w:rPr>
        <w:t>：受试药物应是同一批号，且与上市产品完全一致的产品，并有合乎规定的说明书，是由申报单位自行研制并在</w:t>
      </w:r>
      <w:r w:rsidRPr="0026693D">
        <w:rPr>
          <w:szCs w:val="21"/>
        </w:rPr>
        <w:t>GMP</w:t>
      </w:r>
      <w:r w:rsidRPr="0026693D">
        <w:rPr>
          <w:szCs w:val="21"/>
        </w:rPr>
        <w:t>验收合格的车间生产的样品，并提供农业部认可的检验机构出具的合格检验报告。</w:t>
      </w:r>
    </w:p>
    <w:p w:rsidR="008F0423" w:rsidRPr="0026693D" w:rsidRDefault="008F0423" w:rsidP="008F0423">
      <w:pPr>
        <w:spacing w:line="360" w:lineRule="auto"/>
        <w:ind w:firstLineChars="200" w:firstLine="420"/>
        <w:rPr>
          <w:szCs w:val="21"/>
        </w:rPr>
      </w:pPr>
      <w:r w:rsidRPr="0026693D">
        <w:rPr>
          <w:rFonts w:eastAsia="黑体"/>
          <w:szCs w:val="21"/>
        </w:rPr>
        <w:t>2.</w:t>
      </w:r>
      <w:r w:rsidRPr="0026693D">
        <w:rPr>
          <w:rFonts w:eastAsia="黑体"/>
          <w:szCs w:val="21"/>
        </w:rPr>
        <w:t>对照药物及来源</w:t>
      </w:r>
      <w:r w:rsidRPr="0026693D">
        <w:rPr>
          <w:szCs w:val="21"/>
        </w:rPr>
        <w:t>：对照药物应是已经在我国上市及与受试药物属同一类或适应症相同的药物，来源可从市场购买或由申报单位提供，并提供农业部认可的检验机构出具的合格检</w:t>
      </w:r>
      <w:r w:rsidRPr="0026693D">
        <w:rPr>
          <w:szCs w:val="21"/>
        </w:rPr>
        <w:lastRenderedPageBreak/>
        <w:t>验报告。</w:t>
      </w:r>
    </w:p>
    <w:p w:rsidR="008F0423" w:rsidRPr="000513BD" w:rsidRDefault="008F0423" w:rsidP="008F0423">
      <w:pPr>
        <w:spacing w:line="360" w:lineRule="auto"/>
        <w:rPr>
          <w:rFonts w:eastAsia="黑体"/>
          <w:sz w:val="28"/>
          <w:szCs w:val="28"/>
        </w:rPr>
      </w:pPr>
      <w:r w:rsidRPr="000513BD">
        <w:rPr>
          <w:rFonts w:eastAsia="黑体"/>
          <w:sz w:val="28"/>
          <w:szCs w:val="28"/>
        </w:rPr>
        <w:t>（三）试验分组</w:t>
      </w:r>
    </w:p>
    <w:p w:rsidR="008F0423" w:rsidRPr="0026693D" w:rsidRDefault="008F0423" w:rsidP="008F0423">
      <w:pPr>
        <w:spacing w:line="360" w:lineRule="auto"/>
        <w:ind w:firstLineChars="200" w:firstLine="420"/>
        <w:rPr>
          <w:szCs w:val="21"/>
        </w:rPr>
      </w:pPr>
      <w:r w:rsidRPr="0026693D">
        <w:rPr>
          <w:szCs w:val="21"/>
        </w:rPr>
        <w:t>III</w:t>
      </w:r>
      <w:r w:rsidRPr="0026693D">
        <w:rPr>
          <w:szCs w:val="21"/>
        </w:rPr>
        <w:t>期临床试验的组数取决于抗菌药物的类型和疾病的特性，亦可根据实验临床试验的结果来确定；具体要求如下：</w:t>
      </w:r>
    </w:p>
    <w:p w:rsidR="008F0423" w:rsidRPr="0026693D" w:rsidRDefault="008F0423" w:rsidP="008F0423">
      <w:pPr>
        <w:spacing w:line="360" w:lineRule="auto"/>
        <w:ind w:firstLineChars="200" w:firstLine="420"/>
        <w:rPr>
          <w:szCs w:val="21"/>
        </w:rPr>
      </w:pPr>
      <w:r w:rsidRPr="0026693D">
        <w:rPr>
          <w:szCs w:val="21"/>
        </w:rPr>
        <w:t>一般要求设</w:t>
      </w:r>
      <w:r w:rsidRPr="0026693D">
        <w:rPr>
          <w:szCs w:val="21"/>
        </w:rPr>
        <w:t>1</w:t>
      </w:r>
      <w:r w:rsidRPr="0026693D">
        <w:rPr>
          <w:szCs w:val="21"/>
        </w:rPr>
        <w:t>个受</w:t>
      </w:r>
      <w:proofErr w:type="gramStart"/>
      <w:r w:rsidRPr="0026693D">
        <w:rPr>
          <w:szCs w:val="21"/>
        </w:rPr>
        <w:t>试药物组和</w:t>
      </w:r>
      <w:proofErr w:type="gramEnd"/>
      <w:r w:rsidRPr="0026693D">
        <w:rPr>
          <w:szCs w:val="21"/>
        </w:rPr>
        <w:t>1</w:t>
      </w:r>
      <w:r w:rsidRPr="0026693D">
        <w:rPr>
          <w:szCs w:val="21"/>
        </w:rPr>
        <w:t>个药物对照组；如果推荐剂量是一个范围的试验，选择中间剂量为受试药物组，必要时选择推荐剂量的上限和下限各设</w:t>
      </w:r>
      <w:r w:rsidRPr="0026693D">
        <w:rPr>
          <w:szCs w:val="21"/>
        </w:rPr>
        <w:t>1</w:t>
      </w:r>
      <w:r w:rsidRPr="0026693D">
        <w:rPr>
          <w:szCs w:val="21"/>
        </w:rPr>
        <w:t>个剂量组。在可能情况下，也可设阴性对照组，动物数量可根据具体情况设定。</w:t>
      </w:r>
    </w:p>
    <w:p w:rsidR="008F0423" w:rsidRPr="000513BD" w:rsidRDefault="008F0423" w:rsidP="008F0423">
      <w:pPr>
        <w:spacing w:line="360" w:lineRule="auto"/>
        <w:rPr>
          <w:rFonts w:eastAsia="黑体"/>
          <w:sz w:val="28"/>
          <w:szCs w:val="28"/>
        </w:rPr>
      </w:pPr>
      <w:r w:rsidRPr="000513BD">
        <w:rPr>
          <w:rFonts w:eastAsia="黑体"/>
          <w:sz w:val="28"/>
          <w:szCs w:val="28"/>
        </w:rPr>
        <w:t>（四）病例的确诊</w:t>
      </w:r>
    </w:p>
    <w:p w:rsidR="008F0423" w:rsidRPr="0026693D" w:rsidRDefault="008F0423" w:rsidP="008F0423">
      <w:pPr>
        <w:spacing w:line="360" w:lineRule="auto"/>
        <w:ind w:firstLineChars="200" w:firstLine="420"/>
        <w:rPr>
          <w:szCs w:val="21"/>
        </w:rPr>
      </w:pPr>
      <w:r w:rsidRPr="0026693D">
        <w:rPr>
          <w:szCs w:val="21"/>
        </w:rPr>
        <w:t>III</w:t>
      </w:r>
      <w:r w:rsidRPr="0026693D">
        <w:rPr>
          <w:szCs w:val="21"/>
        </w:rPr>
        <w:t>期临床试验一般选择自然感染病例，通过发病过程、临床症状、病理剖检、致病菌的分离和鉴定以及血清学诊断确诊为试验所需致病菌感染的发病动物才能作为试验病例，各组试验病例的发病严重程度应基本一致。如果是预防试验，可用同一饲养单元内的发病动物和未发病动物作为试验病例，但各组之间的发病动物数、未发病动物数和发病严重程度应基本一致。</w:t>
      </w:r>
    </w:p>
    <w:p w:rsidR="008F0423" w:rsidRPr="000513BD" w:rsidRDefault="008F0423" w:rsidP="008F0423">
      <w:pPr>
        <w:spacing w:line="360" w:lineRule="auto"/>
        <w:rPr>
          <w:rFonts w:eastAsia="黑体"/>
          <w:sz w:val="28"/>
          <w:szCs w:val="28"/>
        </w:rPr>
      </w:pPr>
      <w:r w:rsidRPr="000513BD">
        <w:rPr>
          <w:rFonts w:eastAsia="黑体"/>
          <w:sz w:val="28"/>
          <w:szCs w:val="28"/>
        </w:rPr>
        <w:t>（五）给药方案</w:t>
      </w:r>
    </w:p>
    <w:p w:rsidR="008F0423" w:rsidRPr="0026693D" w:rsidRDefault="008F0423" w:rsidP="008F0423">
      <w:pPr>
        <w:spacing w:line="360" w:lineRule="auto"/>
        <w:ind w:firstLineChars="200" w:firstLine="420"/>
        <w:rPr>
          <w:szCs w:val="21"/>
        </w:rPr>
      </w:pPr>
      <w:r w:rsidRPr="0026693D">
        <w:rPr>
          <w:szCs w:val="21"/>
        </w:rPr>
        <w:t>根据</w:t>
      </w:r>
      <w:r w:rsidRPr="0026693D">
        <w:rPr>
          <w:szCs w:val="21"/>
        </w:rPr>
        <w:t>II</w:t>
      </w:r>
      <w:r w:rsidRPr="0026693D">
        <w:rPr>
          <w:szCs w:val="21"/>
        </w:rPr>
        <w:t>期临床试验的推荐的给药途径和给药方案进行，包括开始给药时间、给药剂量、时间间隔和持续时间等。</w:t>
      </w:r>
    </w:p>
    <w:p w:rsidR="008F0423" w:rsidRPr="000513BD" w:rsidRDefault="008F0423" w:rsidP="008F0423">
      <w:pPr>
        <w:spacing w:line="360" w:lineRule="auto"/>
        <w:rPr>
          <w:rFonts w:eastAsia="黑体"/>
          <w:sz w:val="28"/>
          <w:szCs w:val="28"/>
        </w:rPr>
      </w:pPr>
      <w:r w:rsidRPr="000513BD">
        <w:rPr>
          <w:rFonts w:eastAsia="黑体"/>
          <w:sz w:val="28"/>
          <w:szCs w:val="28"/>
        </w:rPr>
        <w:t>（六）观察时间和指标</w:t>
      </w:r>
    </w:p>
    <w:p w:rsidR="008F0423" w:rsidRPr="0026693D" w:rsidRDefault="008F0423" w:rsidP="008F0423">
      <w:pPr>
        <w:spacing w:line="360" w:lineRule="auto"/>
        <w:ind w:firstLineChars="200" w:firstLine="420"/>
        <w:rPr>
          <w:szCs w:val="21"/>
        </w:rPr>
      </w:pPr>
      <w:r w:rsidRPr="0026693D">
        <w:rPr>
          <w:rFonts w:eastAsia="黑体"/>
          <w:szCs w:val="21"/>
        </w:rPr>
        <w:t>1.</w:t>
      </w:r>
      <w:r w:rsidRPr="0026693D">
        <w:rPr>
          <w:rFonts w:eastAsia="黑体"/>
          <w:szCs w:val="21"/>
        </w:rPr>
        <w:t>观察时间</w:t>
      </w:r>
      <w:r w:rsidRPr="0026693D">
        <w:rPr>
          <w:szCs w:val="21"/>
        </w:rPr>
        <w:t>：预防和治疗试验在停止给药后继续观察不得少于</w:t>
      </w:r>
      <w:r w:rsidRPr="0026693D">
        <w:rPr>
          <w:szCs w:val="21"/>
        </w:rPr>
        <w:t>7</w:t>
      </w:r>
      <w:r w:rsidRPr="0026693D">
        <w:rPr>
          <w:szCs w:val="21"/>
        </w:rPr>
        <w:t>天。</w:t>
      </w:r>
    </w:p>
    <w:p w:rsidR="008F0423" w:rsidRPr="0026693D" w:rsidRDefault="008F0423" w:rsidP="008F0423">
      <w:pPr>
        <w:spacing w:line="360" w:lineRule="auto"/>
        <w:ind w:firstLineChars="200" w:firstLine="420"/>
        <w:rPr>
          <w:szCs w:val="21"/>
        </w:rPr>
      </w:pPr>
      <w:r w:rsidRPr="0026693D">
        <w:rPr>
          <w:rFonts w:eastAsia="黑体"/>
          <w:szCs w:val="21"/>
        </w:rPr>
        <w:t>2.</w:t>
      </w:r>
      <w:r w:rsidRPr="0026693D">
        <w:rPr>
          <w:rFonts w:eastAsia="黑体"/>
          <w:szCs w:val="21"/>
        </w:rPr>
        <w:t>观察临床症状</w:t>
      </w:r>
      <w:r w:rsidRPr="0026693D">
        <w:rPr>
          <w:szCs w:val="21"/>
        </w:rPr>
        <w:t>：应详细观察和记录试验开始后、给药前、给药后和停药后各组动物的一般临床症状和特殊症状的表现以及症状的发生、发展、转归和消失情况，并尽量用定量指标（如症状记分、体温、症状出现百分率等）来评估。</w:t>
      </w:r>
    </w:p>
    <w:p w:rsidR="008F0423" w:rsidRPr="0026693D" w:rsidRDefault="008F0423" w:rsidP="008F0423">
      <w:pPr>
        <w:spacing w:line="360" w:lineRule="auto"/>
        <w:ind w:firstLineChars="200" w:firstLine="420"/>
        <w:rPr>
          <w:szCs w:val="21"/>
        </w:rPr>
      </w:pPr>
      <w:r w:rsidRPr="0026693D">
        <w:rPr>
          <w:rFonts w:eastAsia="黑体"/>
          <w:szCs w:val="21"/>
        </w:rPr>
        <w:t>3.</w:t>
      </w:r>
      <w:r w:rsidRPr="0026693D">
        <w:rPr>
          <w:rFonts w:eastAsia="黑体"/>
          <w:szCs w:val="21"/>
        </w:rPr>
        <w:t>计算发病率、死亡率、有效率、治愈率和保护率</w:t>
      </w:r>
      <w:r w:rsidRPr="0026693D">
        <w:rPr>
          <w:szCs w:val="21"/>
        </w:rPr>
        <w:t>：试验开始后详细观察和记录各组动物开始发病时间、发病数、死亡数、死亡时间以及用药后症状好转动物数和症状消失动物数，并计算各组动物的发病率、死亡率、有效率、治愈率和保护率。其计算公式如下：</w:t>
      </w:r>
    </w:p>
    <w:p w:rsidR="008F0423" w:rsidRPr="0026693D" w:rsidRDefault="008F0423" w:rsidP="008F0423">
      <w:pPr>
        <w:spacing w:line="360" w:lineRule="auto"/>
        <w:ind w:firstLineChars="200" w:firstLine="420"/>
        <w:rPr>
          <w:szCs w:val="21"/>
        </w:rPr>
      </w:pPr>
      <w:r w:rsidRPr="0026693D">
        <w:rPr>
          <w:szCs w:val="21"/>
        </w:rPr>
        <w:t>发病率</w:t>
      </w:r>
      <w:r w:rsidRPr="0026693D">
        <w:rPr>
          <w:szCs w:val="21"/>
        </w:rPr>
        <w:t>=</w:t>
      </w:r>
      <w:r w:rsidRPr="0026693D">
        <w:rPr>
          <w:szCs w:val="21"/>
        </w:rPr>
        <w:t>发病动物数</w:t>
      </w:r>
      <w:r w:rsidRPr="0026693D">
        <w:rPr>
          <w:szCs w:val="21"/>
        </w:rPr>
        <w:t>/</w:t>
      </w:r>
      <w:r w:rsidRPr="0026693D">
        <w:rPr>
          <w:szCs w:val="21"/>
        </w:rPr>
        <w:t>试验动物数</w:t>
      </w:r>
    </w:p>
    <w:p w:rsidR="008F0423" w:rsidRPr="0026693D" w:rsidRDefault="008F0423" w:rsidP="008F0423">
      <w:pPr>
        <w:spacing w:line="360" w:lineRule="auto"/>
        <w:ind w:firstLineChars="200" w:firstLine="420"/>
        <w:rPr>
          <w:szCs w:val="21"/>
        </w:rPr>
      </w:pPr>
      <w:r w:rsidRPr="0026693D">
        <w:rPr>
          <w:szCs w:val="21"/>
        </w:rPr>
        <w:t>死亡率</w:t>
      </w:r>
      <w:r w:rsidRPr="0026693D">
        <w:rPr>
          <w:szCs w:val="21"/>
        </w:rPr>
        <w:t>=</w:t>
      </w:r>
      <w:r w:rsidRPr="0026693D">
        <w:rPr>
          <w:szCs w:val="21"/>
        </w:rPr>
        <w:t>死亡动物数</w:t>
      </w:r>
      <w:r w:rsidRPr="0026693D">
        <w:rPr>
          <w:szCs w:val="21"/>
        </w:rPr>
        <w:t>/</w:t>
      </w:r>
      <w:r w:rsidRPr="0026693D">
        <w:rPr>
          <w:szCs w:val="21"/>
        </w:rPr>
        <w:t>试验动物数</w:t>
      </w:r>
    </w:p>
    <w:p w:rsidR="008F0423" w:rsidRPr="0026693D" w:rsidRDefault="008F0423" w:rsidP="008F0423">
      <w:pPr>
        <w:spacing w:line="360" w:lineRule="auto"/>
        <w:ind w:firstLineChars="200" w:firstLine="420"/>
        <w:rPr>
          <w:szCs w:val="21"/>
        </w:rPr>
      </w:pPr>
      <w:r w:rsidRPr="0026693D">
        <w:rPr>
          <w:szCs w:val="21"/>
        </w:rPr>
        <w:t>治愈率</w:t>
      </w:r>
      <w:r w:rsidRPr="0026693D">
        <w:rPr>
          <w:szCs w:val="21"/>
        </w:rPr>
        <w:t>=</w:t>
      </w:r>
      <w:r w:rsidRPr="0026693D">
        <w:rPr>
          <w:szCs w:val="21"/>
        </w:rPr>
        <w:t>症状消失动物数</w:t>
      </w:r>
      <w:r w:rsidRPr="0026693D">
        <w:rPr>
          <w:szCs w:val="21"/>
        </w:rPr>
        <w:t>/</w:t>
      </w:r>
      <w:r w:rsidRPr="0026693D">
        <w:rPr>
          <w:szCs w:val="21"/>
        </w:rPr>
        <w:t>发病动物数</w:t>
      </w:r>
    </w:p>
    <w:p w:rsidR="008F0423" w:rsidRPr="0026693D" w:rsidRDefault="008F0423" w:rsidP="008F0423">
      <w:pPr>
        <w:spacing w:line="360" w:lineRule="auto"/>
        <w:ind w:firstLineChars="200" w:firstLine="420"/>
        <w:rPr>
          <w:szCs w:val="21"/>
        </w:rPr>
      </w:pPr>
      <w:r w:rsidRPr="0026693D">
        <w:rPr>
          <w:szCs w:val="21"/>
        </w:rPr>
        <w:t>有效率</w:t>
      </w:r>
      <w:r w:rsidRPr="0026693D">
        <w:rPr>
          <w:szCs w:val="21"/>
        </w:rPr>
        <w:t>=</w:t>
      </w:r>
      <w:r w:rsidRPr="0026693D">
        <w:rPr>
          <w:szCs w:val="21"/>
        </w:rPr>
        <w:t>症状好转动物数</w:t>
      </w:r>
      <w:r w:rsidRPr="0026693D">
        <w:rPr>
          <w:szCs w:val="21"/>
        </w:rPr>
        <w:t>/</w:t>
      </w:r>
      <w:r w:rsidRPr="0026693D">
        <w:rPr>
          <w:szCs w:val="21"/>
        </w:rPr>
        <w:t>发病动物数</w:t>
      </w:r>
    </w:p>
    <w:p w:rsidR="008F0423" w:rsidRPr="0026693D" w:rsidRDefault="008F0423" w:rsidP="008F0423">
      <w:pPr>
        <w:spacing w:line="360" w:lineRule="auto"/>
        <w:ind w:firstLineChars="200" w:firstLine="420"/>
        <w:rPr>
          <w:szCs w:val="21"/>
        </w:rPr>
      </w:pPr>
      <w:r w:rsidRPr="0026693D">
        <w:rPr>
          <w:szCs w:val="21"/>
        </w:rPr>
        <w:lastRenderedPageBreak/>
        <w:t>保护率</w:t>
      </w:r>
      <w:r w:rsidRPr="0026693D">
        <w:rPr>
          <w:szCs w:val="21"/>
        </w:rPr>
        <w:t>=</w:t>
      </w:r>
      <w:r w:rsidRPr="0026693D">
        <w:rPr>
          <w:szCs w:val="21"/>
        </w:rPr>
        <w:t>未发病的动物数</w:t>
      </w:r>
      <w:r w:rsidRPr="0026693D">
        <w:rPr>
          <w:szCs w:val="21"/>
        </w:rPr>
        <w:t>/</w:t>
      </w:r>
      <w:r w:rsidRPr="0026693D">
        <w:rPr>
          <w:szCs w:val="21"/>
        </w:rPr>
        <w:t>试验动物数</w:t>
      </w:r>
    </w:p>
    <w:p w:rsidR="008F0423" w:rsidRPr="0026693D" w:rsidRDefault="008F0423" w:rsidP="008F0423">
      <w:pPr>
        <w:spacing w:line="360" w:lineRule="auto"/>
        <w:ind w:firstLineChars="200" w:firstLine="420"/>
        <w:rPr>
          <w:szCs w:val="21"/>
        </w:rPr>
      </w:pPr>
      <w:r w:rsidRPr="0026693D">
        <w:rPr>
          <w:rFonts w:eastAsia="黑体"/>
          <w:szCs w:val="21"/>
        </w:rPr>
        <w:t>4.</w:t>
      </w:r>
      <w:r w:rsidRPr="0026693D">
        <w:rPr>
          <w:rFonts w:eastAsia="黑体"/>
          <w:szCs w:val="21"/>
        </w:rPr>
        <w:t>病理剖检</w:t>
      </w:r>
      <w:r w:rsidRPr="0026693D">
        <w:rPr>
          <w:szCs w:val="21"/>
        </w:rPr>
        <w:t>：对全部死亡的动物应进行病理剖检，必要时</w:t>
      </w:r>
      <w:proofErr w:type="gramStart"/>
      <w:r w:rsidRPr="0026693D">
        <w:rPr>
          <w:szCs w:val="21"/>
        </w:rPr>
        <w:t>取相关</w:t>
      </w:r>
      <w:proofErr w:type="gramEnd"/>
      <w:r w:rsidRPr="0026693D">
        <w:rPr>
          <w:szCs w:val="21"/>
        </w:rPr>
        <w:t>组织进行组织病理学检查。必要时在试验结束时各组可取部分存活动物进行剖检、记分和组织病理学检查。病理剖检结果应附有照片。</w:t>
      </w:r>
    </w:p>
    <w:p w:rsidR="008F0423" w:rsidRPr="0026693D" w:rsidRDefault="008F0423" w:rsidP="008F0423">
      <w:pPr>
        <w:spacing w:line="360" w:lineRule="auto"/>
        <w:ind w:firstLineChars="200" w:firstLine="420"/>
        <w:rPr>
          <w:szCs w:val="21"/>
        </w:rPr>
      </w:pPr>
      <w:r w:rsidRPr="0026693D">
        <w:rPr>
          <w:rFonts w:eastAsia="黑体"/>
          <w:szCs w:val="21"/>
        </w:rPr>
        <w:t>5.</w:t>
      </w:r>
      <w:r w:rsidRPr="0026693D">
        <w:rPr>
          <w:rFonts w:eastAsia="黑体"/>
          <w:szCs w:val="21"/>
        </w:rPr>
        <w:t>增重和饲料转化情况</w:t>
      </w:r>
      <w:r w:rsidRPr="0026693D">
        <w:rPr>
          <w:szCs w:val="21"/>
        </w:rPr>
        <w:t>：在试验开始和试验结束应分别称各组动物的体重，并记录饲料消耗，计算各组的增重和饲料转化情况。</w:t>
      </w:r>
    </w:p>
    <w:p w:rsidR="008F0423" w:rsidRPr="000513BD" w:rsidRDefault="008F0423" w:rsidP="008F0423">
      <w:pPr>
        <w:spacing w:line="360" w:lineRule="auto"/>
        <w:rPr>
          <w:rFonts w:eastAsia="黑体"/>
          <w:sz w:val="28"/>
          <w:szCs w:val="28"/>
        </w:rPr>
      </w:pPr>
      <w:r w:rsidRPr="000513BD">
        <w:rPr>
          <w:rFonts w:eastAsia="黑体"/>
          <w:sz w:val="28"/>
          <w:szCs w:val="28"/>
        </w:rPr>
        <w:t>（七）结果判断</w:t>
      </w:r>
    </w:p>
    <w:p w:rsidR="008F0423" w:rsidRPr="0026693D" w:rsidRDefault="008F0423" w:rsidP="008F0423">
      <w:pPr>
        <w:spacing w:line="360" w:lineRule="auto"/>
        <w:ind w:firstLineChars="200" w:firstLine="420"/>
        <w:rPr>
          <w:szCs w:val="21"/>
        </w:rPr>
      </w:pPr>
      <w:r w:rsidRPr="0026693D">
        <w:rPr>
          <w:rFonts w:eastAsia="黑体"/>
          <w:szCs w:val="21"/>
        </w:rPr>
        <w:t>1.</w:t>
      </w:r>
      <w:r w:rsidRPr="0026693D">
        <w:rPr>
          <w:rFonts w:eastAsia="黑体"/>
          <w:szCs w:val="21"/>
        </w:rPr>
        <w:t>试验的可靠性</w:t>
      </w:r>
      <w:r w:rsidRPr="0026693D">
        <w:rPr>
          <w:szCs w:val="21"/>
        </w:rPr>
        <w:t>：在整个试验中，药物对照组必须有效，否则试验需重做。</w:t>
      </w:r>
    </w:p>
    <w:p w:rsidR="008F0423" w:rsidRPr="0026693D" w:rsidRDefault="008F0423" w:rsidP="008F0423">
      <w:pPr>
        <w:spacing w:line="360" w:lineRule="auto"/>
        <w:ind w:firstLineChars="200" w:firstLine="420"/>
        <w:rPr>
          <w:szCs w:val="21"/>
        </w:rPr>
      </w:pPr>
      <w:r w:rsidRPr="0026693D">
        <w:rPr>
          <w:rFonts w:eastAsia="黑体"/>
          <w:szCs w:val="21"/>
        </w:rPr>
        <w:t>2.</w:t>
      </w:r>
      <w:r w:rsidRPr="0026693D">
        <w:rPr>
          <w:rFonts w:eastAsia="黑体"/>
          <w:szCs w:val="21"/>
        </w:rPr>
        <w:t>治疗试验</w:t>
      </w:r>
      <w:r w:rsidRPr="0026693D">
        <w:rPr>
          <w:szCs w:val="21"/>
        </w:rPr>
        <w:t>：可用死亡率、治愈率、有效率、无效率和</w:t>
      </w:r>
      <w:r w:rsidRPr="0026693D">
        <w:rPr>
          <w:szCs w:val="21"/>
        </w:rPr>
        <w:t>/</w:t>
      </w:r>
      <w:r w:rsidRPr="0026693D">
        <w:rPr>
          <w:szCs w:val="21"/>
        </w:rPr>
        <w:t>或生产性能进行判断，并与药物对照组进行比较及统计分析。</w:t>
      </w:r>
    </w:p>
    <w:p w:rsidR="008F0423" w:rsidRPr="0026693D" w:rsidRDefault="008F0423" w:rsidP="008F0423">
      <w:pPr>
        <w:spacing w:line="360" w:lineRule="auto"/>
        <w:ind w:firstLineChars="200" w:firstLine="420"/>
        <w:rPr>
          <w:szCs w:val="21"/>
        </w:rPr>
      </w:pPr>
      <w:r w:rsidRPr="0026693D">
        <w:rPr>
          <w:rFonts w:eastAsia="黑体"/>
          <w:szCs w:val="21"/>
        </w:rPr>
        <w:t>3.</w:t>
      </w:r>
      <w:r w:rsidRPr="0026693D">
        <w:rPr>
          <w:rFonts w:eastAsia="黑体"/>
          <w:szCs w:val="21"/>
        </w:rPr>
        <w:t>预防试验</w:t>
      </w:r>
      <w:r w:rsidRPr="0026693D">
        <w:rPr>
          <w:szCs w:val="21"/>
        </w:rPr>
        <w:t>：可用保护率、发病率、死亡率、病程长短、生产性能等进行判断，并与药物对照组进行比照及统计分析。</w:t>
      </w:r>
    </w:p>
    <w:p w:rsidR="008F0423" w:rsidRPr="0026693D" w:rsidRDefault="008F0423" w:rsidP="008F0423">
      <w:pPr>
        <w:spacing w:line="360" w:lineRule="auto"/>
        <w:ind w:firstLineChars="200" w:firstLine="420"/>
        <w:rPr>
          <w:szCs w:val="21"/>
        </w:rPr>
      </w:pPr>
      <w:r w:rsidRPr="0026693D">
        <w:rPr>
          <w:rFonts w:eastAsia="黑体"/>
          <w:szCs w:val="21"/>
        </w:rPr>
        <w:t>4.</w:t>
      </w:r>
      <w:r w:rsidRPr="0026693D">
        <w:rPr>
          <w:rFonts w:eastAsia="黑体"/>
          <w:szCs w:val="21"/>
        </w:rPr>
        <w:t>结论</w:t>
      </w:r>
      <w:r w:rsidRPr="0026693D">
        <w:rPr>
          <w:szCs w:val="21"/>
        </w:rPr>
        <w:t>：确认受试药物对本适应症的推荐剂量；并提出临床应用该药物的注意事项、不良反应以及药物的相互作用等。</w:t>
      </w:r>
    </w:p>
    <w:p w:rsidR="008F0423" w:rsidRPr="000513BD" w:rsidRDefault="008F0423" w:rsidP="008F0423">
      <w:pPr>
        <w:spacing w:line="360" w:lineRule="auto"/>
        <w:jc w:val="center"/>
        <w:rPr>
          <w:rFonts w:eastAsia="黑体"/>
          <w:bCs/>
          <w:sz w:val="30"/>
          <w:szCs w:val="30"/>
        </w:rPr>
      </w:pPr>
      <w:r w:rsidRPr="000513BD">
        <w:rPr>
          <w:rFonts w:eastAsia="黑体"/>
          <w:bCs/>
          <w:sz w:val="30"/>
          <w:szCs w:val="30"/>
        </w:rPr>
        <w:t>四、试验报告</w:t>
      </w:r>
    </w:p>
    <w:p w:rsidR="008F0423" w:rsidRPr="0026693D" w:rsidRDefault="008F0423" w:rsidP="008F0423">
      <w:pPr>
        <w:pStyle w:val="a4"/>
        <w:spacing w:line="360" w:lineRule="auto"/>
        <w:ind w:firstLineChars="200" w:firstLine="420"/>
        <w:rPr>
          <w:rFonts w:ascii="Times New Roman" w:hAnsi="Times New Roman" w:cs="Times New Roman"/>
        </w:rPr>
      </w:pPr>
      <w:r w:rsidRPr="0026693D">
        <w:rPr>
          <w:rFonts w:ascii="Times New Roman" w:hAnsi="Times New Roman" w:cs="Times New Roman"/>
        </w:rPr>
        <w:t>为公正、科学地评价药物的临床疗效，对试验报告内容做如下要求：</w:t>
      </w:r>
    </w:p>
    <w:p w:rsidR="008F0423" w:rsidRPr="0026693D" w:rsidRDefault="008F0423" w:rsidP="008F0423">
      <w:pPr>
        <w:pStyle w:val="a4"/>
        <w:spacing w:line="360" w:lineRule="auto"/>
        <w:ind w:firstLineChars="200" w:firstLine="420"/>
        <w:rPr>
          <w:rFonts w:ascii="Times New Roman" w:hAnsi="Times New Roman" w:cs="Times New Roman"/>
        </w:rPr>
      </w:pPr>
      <w:r w:rsidRPr="0026693D">
        <w:rPr>
          <w:rFonts w:ascii="Times New Roman" w:hAnsi="Times New Roman" w:cs="Times New Roman"/>
        </w:rPr>
        <w:t>1.</w:t>
      </w:r>
      <w:r w:rsidRPr="0026693D">
        <w:rPr>
          <w:rFonts w:ascii="Times New Roman" w:hAnsi="Times New Roman" w:cs="Times New Roman"/>
        </w:rPr>
        <w:t>试验目的。</w:t>
      </w:r>
    </w:p>
    <w:p w:rsidR="008F0423" w:rsidRPr="0026693D" w:rsidRDefault="008F0423" w:rsidP="008F0423">
      <w:pPr>
        <w:pStyle w:val="a4"/>
        <w:spacing w:line="360" w:lineRule="auto"/>
        <w:ind w:firstLineChars="200" w:firstLine="420"/>
        <w:rPr>
          <w:rFonts w:ascii="Times New Roman" w:hAnsi="Times New Roman" w:cs="Times New Roman"/>
        </w:rPr>
      </w:pPr>
      <w:r w:rsidRPr="0026693D">
        <w:rPr>
          <w:rFonts w:ascii="Times New Roman" w:hAnsi="Times New Roman" w:cs="Times New Roman"/>
        </w:rPr>
        <w:t>2.</w:t>
      </w:r>
      <w:r w:rsidRPr="0026693D">
        <w:rPr>
          <w:rFonts w:ascii="Times New Roman" w:hAnsi="Times New Roman" w:cs="Times New Roman"/>
        </w:rPr>
        <w:t>试验时间与地点。</w:t>
      </w:r>
    </w:p>
    <w:p w:rsidR="008F0423" w:rsidRPr="0026693D" w:rsidRDefault="008F0423" w:rsidP="008F0423">
      <w:pPr>
        <w:pStyle w:val="a4"/>
        <w:spacing w:line="360" w:lineRule="auto"/>
        <w:ind w:firstLineChars="200" w:firstLine="420"/>
        <w:rPr>
          <w:rFonts w:ascii="Times New Roman" w:hAnsi="Times New Roman" w:cs="Times New Roman"/>
        </w:rPr>
      </w:pPr>
      <w:r w:rsidRPr="0026693D">
        <w:rPr>
          <w:rFonts w:ascii="Times New Roman" w:hAnsi="Times New Roman" w:cs="Times New Roman"/>
        </w:rPr>
        <w:t>3.</w:t>
      </w:r>
      <w:r w:rsidRPr="0026693D">
        <w:rPr>
          <w:rFonts w:ascii="Times New Roman" w:hAnsi="Times New Roman" w:cs="Times New Roman"/>
        </w:rPr>
        <w:t>试验设计者、负责人、参加者及电子邮箱。</w:t>
      </w:r>
    </w:p>
    <w:p w:rsidR="008F0423" w:rsidRPr="0026693D" w:rsidRDefault="008F0423" w:rsidP="008F0423">
      <w:pPr>
        <w:pStyle w:val="a4"/>
        <w:spacing w:line="360" w:lineRule="auto"/>
        <w:ind w:firstLineChars="200" w:firstLine="420"/>
        <w:rPr>
          <w:rFonts w:ascii="Times New Roman" w:hAnsi="Times New Roman" w:cs="Times New Roman"/>
        </w:rPr>
      </w:pPr>
      <w:r w:rsidRPr="0026693D">
        <w:rPr>
          <w:rFonts w:ascii="Times New Roman" w:hAnsi="Times New Roman" w:cs="Times New Roman"/>
        </w:rPr>
        <w:t>4.</w:t>
      </w:r>
      <w:r w:rsidRPr="0026693D">
        <w:rPr>
          <w:rFonts w:ascii="Times New Roman" w:hAnsi="Times New Roman" w:cs="Times New Roman"/>
        </w:rPr>
        <w:t>受试药物需注明兽药名称、生产厂家、规格、生产批号及用法与用量。</w:t>
      </w:r>
    </w:p>
    <w:p w:rsidR="008F0423" w:rsidRPr="0026693D" w:rsidRDefault="008F0423" w:rsidP="008F0423">
      <w:pPr>
        <w:spacing w:line="360" w:lineRule="auto"/>
        <w:ind w:firstLineChars="200" w:firstLine="420"/>
        <w:rPr>
          <w:szCs w:val="21"/>
        </w:rPr>
      </w:pPr>
      <w:r w:rsidRPr="0026693D">
        <w:rPr>
          <w:szCs w:val="21"/>
        </w:rPr>
        <w:t>5.</w:t>
      </w:r>
      <w:r w:rsidRPr="0026693D">
        <w:rPr>
          <w:szCs w:val="21"/>
        </w:rPr>
        <w:t>试验动物的品种与品系、体重、日龄或月龄、健康状况、检疫情况等</w:t>
      </w:r>
    </w:p>
    <w:p w:rsidR="008F0423" w:rsidRPr="0026693D" w:rsidRDefault="008F0423" w:rsidP="008F0423">
      <w:pPr>
        <w:pStyle w:val="a4"/>
        <w:spacing w:line="360" w:lineRule="auto"/>
        <w:ind w:firstLineChars="200" w:firstLine="420"/>
        <w:rPr>
          <w:rFonts w:ascii="Times New Roman" w:hAnsi="Times New Roman" w:cs="Times New Roman"/>
        </w:rPr>
      </w:pPr>
      <w:r w:rsidRPr="0026693D">
        <w:rPr>
          <w:rFonts w:ascii="Times New Roman" w:hAnsi="Times New Roman" w:cs="Times New Roman"/>
        </w:rPr>
        <w:t>6.</w:t>
      </w:r>
      <w:r w:rsidRPr="0026693D">
        <w:rPr>
          <w:rFonts w:ascii="Times New Roman" w:hAnsi="Times New Roman" w:cs="Times New Roman"/>
        </w:rPr>
        <w:t>归纳总结该药物的试验结果，确认受试药物的推荐剂量、不良反应及注意事项等。</w:t>
      </w:r>
    </w:p>
    <w:p w:rsidR="008F0423" w:rsidRPr="0026693D" w:rsidRDefault="008F0423" w:rsidP="008F0423">
      <w:pPr>
        <w:spacing w:line="360" w:lineRule="auto"/>
        <w:ind w:firstLineChars="200" w:firstLine="420"/>
        <w:rPr>
          <w:szCs w:val="21"/>
        </w:rPr>
      </w:pPr>
      <w:r w:rsidRPr="0026693D">
        <w:rPr>
          <w:szCs w:val="21"/>
        </w:rPr>
        <w:t>7.</w:t>
      </w:r>
      <w:r w:rsidRPr="0026693D">
        <w:rPr>
          <w:szCs w:val="21"/>
        </w:rPr>
        <w:t>参考文献</w:t>
      </w:r>
    </w:p>
    <w:p w:rsidR="008F0423" w:rsidRPr="0026693D" w:rsidRDefault="008F0423" w:rsidP="008F0423">
      <w:pPr>
        <w:pStyle w:val="a4"/>
        <w:spacing w:line="360" w:lineRule="auto"/>
        <w:ind w:firstLineChars="200" w:firstLine="420"/>
        <w:rPr>
          <w:rFonts w:ascii="Times New Roman" w:hAnsi="Times New Roman" w:cs="Times New Roman"/>
        </w:rPr>
      </w:pPr>
      <w:r w:rsidRPr="0026693D">
        <w:rPr>
          <w:rFonts w:ascii="Times New Roman" w:hAnsi="Times New Roman" w:cs="Times New Roman"/>
        </w:rPr>
        <w:t>8.</w:t>
      </w:r>
      <w:r w:rsidRPr="0026693D">
        <w:rPr>
          <w:rFonts w:ascii="Times New Roman" w:hAnsi="Times New Roman" w:cs="Times New Roman"/>
        </w:rPr>
        <w:t>试验数据，应有详细的试验原始记录。原始资料保存处、联系人、电话。</w:t>
      </w:r>
    </w:p>
    <w:p w:rsidR="008F0423" w:rsidRPr="0026693D" w:rsidRDefault="008F0423" w:rsidP="008F0423">
      <w:pPr>
        <w:spacing w:line="360" w:lineRule="auto"/>
        <w:ind w:firstLineChars="200" w:firstLine="420"/>
        <w:rPr>
          <w:szCs w:val="21"/>
        </w:rPr>
      </w:pPr>
      <w:r w:rsidRPr="0026693D">
        <w:rPr>
          <w:szCs w:val="21"/>
        </w:rPr>
        <w:t>9.</w:t>
      </w:r>
      <w:r w:rsidRPr="0026693D">
        <w:rPr>
          <w:szCs w:val="21"/>
        </w:rPr>
        <w:t>试验单位（加盖公章）。</w:t>
      </w:r>
    </w:p>
    <w:p w:rsidR="00751717" w:rsidRPr="008F0423" w:rsidRDefault="00751717" w:rsidP="008F0423"/>
    <w:sectPr w:rsidR="00751717" w:rsidRPr="008F04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D43D9"/>
    <w:rsid w:val="00347420"/>
    <w:rsid w:val="004A3691"/>
    <w:rsid w:val="00733551"/>
    <w:rsid w:val="00751717"/>
    <w:rsid w:val="008E7B66"/>
    <w:rsid w:val="008F0423"/>
    <w:rsid w:val="008F2F08"/>
    <w:rsid w:val="00AB23AD"/>
    <w:rsid w:val="00EC33AC"/>
    <w:rsid w:val="00E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691"/>
    <w:pPr>
      <w:widowControl w:val="0"/>
      <w:jc w:val="both"/>
    </w:pPr>
    <w:rPr>
      <w:rFonts w:ascii="Times New Roman" w:eastAsia="宋体" w:hAnsi="Times New Roman" w:cs="Times New Roman"/>
      <w:szCs w:val="24"/>
    </w:rPr>
  </w:style>
  <w:style w:type="paragraph" w:styleId="1">
    <w:name w:val="heading 1"/>
    <w:basedOn w:val="a"/>
    <w:next w:val="a"/>
    <w:link w:val="10"/>
    <w:qFormat/>
    <w:rsid w:val="000D43D9"/>
    <w:pPr>
      <w:keepNext/>
      <w:keepLines/>
      <w:spacing w:before="340" w:after="330" w:line="578" w:lineRule="auto"/>
      <w:outlineLvl w:val="0"/>
    </w:pPr>
    <w:rPr>
      <w:b/>
      <w:bCs/>
      <w:kern w:val="44"/>
      <w:sz w:val="44"/>
      <w:szCs w:val="44"/>
    </w:rPr>
  </w:style>
  <w:style w:type="paragraph" w:styleId="3">
    <w:name w:val="heading 3"/>
    <w:basedOn w:val="a"/>
    <w:next w:val="a"/>
    <w:link w:val="30"/>
    <w:qFormat/>
    <w:rsid w:val="004A369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4A3691"/>
    <w:rPr>
      <w:rFonts w:ascii="Times New Roman" w:eastAsia="宋体" w:hAnsi="Times New Roman" w:cs="Times New Roman"/>
      <w:b/>
      <w:bCs/>
      <w:sz w:val="32"/>
      <w:szCs w:val="32"/>
    </w:rPr>
  </w:style>
  <w:style w:type="paragraph" w:customStyle="1" w:styleId="4CharChar">
    <w:name w:val="标题 4 + 四号 Char Char"/>
    <w:basedOn w:val="4"/>
    <w:link w:val="4CharCharChar"/>
    <w:rsid w:val="004A3691"/>
  </w:style>
  <w:style w:type="paragraph" w:customStyle="1" w:styleId="4">
    <w:name w:val="标题 4 + 加粗"/>
    <w:basedOn w:val="a"/>
    <w:link w:val="4Char"/>
    <w:rsid w:val="004A3691"/>
    <w:pPr>
      <w:autoSpaceDE w:val="0"/>
      <w:autoSpaceDN w:val="0"/>
      <w:adjustRightInd w:val="0"/>
      <w:jc w:val="left"/>
    </w:pPr>
    <w:rPr>
      <w:b/>
      <w:bCs/>
      <w:szCs w:val="21"/>
    </w:rPr>
  </w:style>
  <w:style w:type="character" w:customStyle="1" w:styleId="4Char">
    <w:name w:val="标题 4 + 加粗 Char"/>
    <w:link w:val="4"/>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3">
    <w:name w:val="Hyperlink"/>
    <w:uiPriority w:val="99"/>
    <w:rsid w:val="004A3691"/>
    <w:rPr>
      <w:color w:val="0000FF"/>
      <w:u w:val="single"/>
    </w:rPr>
  </w:style>
  <w:style w:type="character" w:customStyle="1" w:styleId="10">
    <w:name w:val="标题 1 字符"/>
    <w:basedOn w:val="a0"/>
    <w:link w:val="1"/>
    <w:rsid w:val="000D43D9"/>
    <w:rPr>
      <w:rFonts w:ascii="Times New Roman" w:eastAsia="宋体" w:hAnsi="Times New Roman" w:cs="Times New Roman"/>
      <w:b/>
      <w:bCs/>
      <w:kern w:val="44"/>
      <w:sz w:val="44"/>
      <w:szCs w:val="44"/>
    </w:rPr>
  </w:style>
  <w:style w:type="paragraph" w:customStyle="1" w:styleId="11">
    <w:name w:val="样式1"/>
    <w:basedOn w:val="a"/>
    <w:next w:val="a4"/>
    <w:rsid w:val="00EC33AC"/>
    <w:rPr>
      <w:rFonts w:ascii="宋体" w:hAnsi="Courier New"/>
      <w:szCs w:val="21"/>
    </w:rPr>
  </w:style>
  <w:style w:type="paragraph" w:styleId="a4">
    <w:name w:val="Plain Text"/>
    <w:basedOn w:val="a"/>
    <w:link w:val="a5"/>
    <w:unhideWhenUsed/>
    <w:rsid w:val="00EC33AC"/>
    <w:rPr>
      <w:rFonts w:asciiTheme="minorEastAsia" w:eastAsiaTheme="minorEastAsia" w:hAnsi="Courier New" w:cs="Courier New"/>
    </w:rPr>
  </w:style>
  <w:style w:type="character" w:customStyle="1" w:styleId="a5">
    <w:name w:val="纯文本 字符"/>
    <w:basedOn w:val="a0"/>
    <w:link w:val="a4"/>
    <w:rsid w:val="00EC33AC"/>
    <w:rPr>
      <w:rFonts w:asciiTheme="minorEastAsia" w:hAnsi="Courier New" w:cs="Courier New"/>
      <w:szCs w:val="24"/>
    </w:rPr>
  </w:style>
  <w:style w:type="paragraph" w:customStyle="1" w:styleId="40">
    <w:name w:val="标题 4 +"/>
    <w:basedOn w:val="3"/>
    <w:rsid w:val="00073ECD"/>
    <w:rPr>
      <w:kern w:val="0"/>
    </w:rPr>
  </w:style>
  <w:style w:type="paragraph" w:styleId="31">
    <w:name w:val="Body Text Indent 3"/>
    <w:basedOn w:val="a"/>
    <w:link w:val="32"/>
    <w:rsid w:val="00AB23AD"/>
    <w:pPr>
      <w:spacing w:after="120"/>
      <w:ind w:leftChars="200" w:left="420"/>
    </w:pPr>
    <w:rPr>
      <w:sz w:val="16"/>
      <w:szCs w:val="16"/>
    </w:rPr>
  </w:style>
  <w:style w:type="character" w:customStyle="1" w:styleId="32">
    <w:name w:val="正文文本缩进 3 字符"/>
    <w:basedOn w:val="a0"/>
    <w:link w:val="31"/>
    <w:rsid w:val="00AB23AD"/>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2024-03-18T08:50:00Z</dcterms:created>
  <dcterms:modified xsi:type="dcterms:W3CDTF">2024-03-18T08:50:00Z</dcterms:modified>
</cp:coreProperties>
</file>