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66" w:rsidRPr="00411C2B" w:rsidRDefault="008E7B66" w:rsidP="008E7B66">
      <w:pPr>
        <w:spacing w:line="360" w:lineRule="auto"/>
        <w:jc w:val="center"/>
        <w:outlineLvl w:val="1"/>
        <w:rPr>
          <w:rFonts w:eastAsia="黑体"/>
          <w:sz w:val="36"/>
          <w:szCs w:val="36"/>
        </w:rPr>
      </w:pPr>
      <w:bookmarkStart w:id="0" w:name="_Toc308442088"/>
      <w:bookmarkStart w:id="1" w:name="_GoBack"/>
      <w:r w:rsidRPr="00411C2B">
        <w:rPr>
          <w:rFonts w:eastAsia="黑体"/>
          <w:sz w:val="36"/>
          <w:szCs w:val="36"/>
        </w:rPr>
        <w:t>兽用化学药物安全药理学试验指导原则</w:t>
      </w:r>
      <w:bookmarkEnd w:id="0"/>
    </w:p>
    <w:bookmarkEnd w:id="1"/>
    <w:p w:rsidR="008E7B66" w:rsidRPr="00411C2B" w:rsidRDefault="008E7B66" w:rsidP="008E7B66">
      <w:pPr>
        <w:spacing w:line="360" w:lineRule="auto"/>
        <w:jc w:val="center"/>
        <w:outlineLvl w:val="2"/>
        <w:rPr>
          <w:rFonts w:eastAsia="黑体"/>
          <w:sz w:val="30"/>
          <w:szCs w:val="30"/>
        </w:rPr>
      </w:pPr>
      <w:r w:rsidRPr="00411C2B">
        <w:rPr>
          <w:rFonts w:eastAsia="黑体"/>
          <w:sz w:val="30"/>
          <w:szCs w:val="30"/>
        </w:rPr>
        <w:t>一、概述</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（一）定义与目的</w:t>
      </w:r>
    </w:p>
    <w:p w:rsidR="008E7B66" w:rsidRPr="00B57F1D" w:rsidRDefault="008E7B66" w:rsidP="008E7B66">
      <w:pPr>
        <w:spacing w:line="360" w:lineRule="auto"/>
        <w:ind w:firstLineChars="200" w:firstLine="420"/>
        <w:rPr>
          <w:szCs w:val="21"/>
        </w:rPr>
      </w:pPr>
      <w:r w:rsidRPr="00B57F1D">
        <w:rPr>
          <w:rFonts w:hAnsi="宋体"/>
          <w:szCs w:val="21"/>
        </w:rPr>
        <w:t>安全药理学是用药理学方法研究药物在治疗剂量或超过治疗剂量时，可能会出现的潜在的、对动物机体有不良影响的药理作用的药物安全性评价科学。安全药理学研究目的是识别药物引起的不希望出现的药效学特性；评价在毒理学和</w:t>
      </w:r>
      <w:r w:rsidRPr="00B57F1D">
        <w:rPr>
          <w:szCs w:val="21"/>
        </w:rPr>
        <w:t>/</w:t>
      </w:r>
      <w:r w:rsidRPr="00B57F1D">
        <w:rPr>
          <w:rFonts w:hAnsi="宋体"/>
          <w:szCs w:val="21"/>
        </w:rPr>
        <w:t>或临床研究中所观察到的药物不良效应和</w:t>
      </w:r>
      <w:r w:rsidRPr="00B57F1D">
        <w:rPr>
          <w:szCs w:val="21"/>
        </w:rPr>
        <w:t>/</w:t>
      </w:r>
      <w:r w:rsidRPr="00B57F1D">
        <w:rPr>
          <w:rFonts w:hAnsi="宋体"/>
          <w:szCs w:val="21"/>
        </w:rPr>
        <w:t>或病理生理效应；研究所观察到的和</w:t>
      </w:r>
      <w:r w:rsidRPr="00B57F1D">
        <w:rPr>
          <w:szCs w:val="21"/>
        </w:rPr>
        <w:t>/</w:t>
      </w:r>
      <w:r w:rsidRPr="00B57F1D">
        <w:rPr>
          <w:rFonts w:hAnsi="宋体"/>
          <w:szCs w:val="21"/>
        </w:rPr>
        <w:t>或推测的药物不良效应的机制。</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（二）适用范围</w:t>
      </w:r>
    </w:p>
    <w:p w:rsidR="008E7B66" w:rsidRPr="00B57F1D" w:rsidRDefault="008E7B66" w:rsidP="008E7B66">
      <w:pPr>
        <w:spacing w:line="360" w:lineRule="auto"/>
        <w:ind w:firstLineChars="200" w:firstLine="420"/>
        <w:rPr>
          <w:rFonts w:hAnsi="宋体"/>
          <w:szCs w:val="21"/>
        </w:rPr>
      </w:pPr>
      <w:r w:rsidRPr="00B57F1D">
        <w:rPr>
          <w:rFonts w:hAnsi="宋体"/>
          <w:szCs w:val="21"/>
        </w:rPr>
        <w:t>本指导原则适用于一类新兽用化学药品的临床前评价。对于二类、三类化学药品，一般可用文献资料代替。</w:t>
      </w:r>
    </w:p>
    <w:p w:rsidR="008E7B66" w:rsidRPr="00411C2B" w:rsidRDefault="008E7B66" w:rsidP="008E7B66">
      <w:pPr>
        <w:spacing w:line="360" w:lineRule="auto"/>
        <w:jc w:val="center"/>
        <w:outlineLvl w:val="2"/>
        <w:rPr>
          <w:rFonts w:eastAsia="黑体"/>
          <w:sz w:val="30"/>
          <w:szCs w:val="30"/>
        </w:rPr>
      </w:pPr>
      <w:r w:rsidRPr="00411C2B">
        <w:rPr>
          <w:rFonts w:eastAsia="黑体"/>
          <w:sz w:val="30"/>
          <w:szCs w:val="30"/>
        </w:rPr>
        <w:t>二、试验项目</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（一）神经系统试验</w:t>
      </w:r>
    </w:p>
    <w:p w:rsidR="008E7B66" w:rsidRPr="00B57F1D" w:rsidRDefault="008E7B66" w:rsidP="008E7B66">
      <w:pPr>
        <w:spacing w:line="360" w:lineRule="auto"/>
        <w:ind w:firstLineChars="200" w:firstLine="420"/>
        <w:rPr>
          <w:rFonts w:hAnsi="宋体"/>
          <w:szCs w:val="21"/>
        </w:rPr>
      </w:pPr>
      <w:r w:rsidRPr="00B57F1D">
        <w:rPr>
          <w:rFonts w:hAnsi="宋体"/>
          <w:szCs w:val="21"/>
        </w:rPr>
        <w:t>观察</w:t>
      </w:r>
      <w:proofErr w:type="gramStart"/>
      <w:r w:rsidRPr="00B57F1D">
        <w:rPr>
          <w:rFonts w:hAnsi="宋体"/>
          <w:szCs w:val="21"/>
        </w:rPr>
        <w:t>供试品对</w:t>
      </w:r>
      <w:proofErr w:type="gramEnd"/>
      <w:r w:rsidRPr="00B57F1D">
        <w:rPr>
          <w:rFonts w:hAnsi="宋体"/>
          <w:szCs w:val="21"/>
        </w:rPr>
        <w:t>中枢神经系统的影响，如运动功能、行为、协调功能、感觉</w:t>
      </w:r>
      <w:r w:rsidRPr="00B57F1D">
        <w:rPr>
          <w:rFonts w:hAnsi="宋体"/>
          <w:szCs w:val="21"/>
        </w:rPr>
        <w:t>/</w:t>
      </w:r>
      <w:r w:rsidRPr="00B57F1D">
        <w:rPr>
          <w:rFonts w:hAnsi="宋体"/>
          <w:szCs w:val="21"/>
        </w:rPr>
        <w:t>运动反射和体温的变化。</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（二）心血管系统试验</w:t>
      </w:r>
    </w:p>
    <w:p w:rsidR="008E7B66" w:rsidRPr="00B57F1D" w:rsidRDefault="008E7B66" w:rsidP="008E7B66">
      <w:pPr>
        <w:spacing w:line="360" w:lineRule="auto"/>
        <w:ind w:firstLineChars="200" w:firstLine="420"/>
        <w:rPr>
          <w:rFonts w:hAnsi="宋体"/>
          <w:szCs w:val="21"/>
        </w:rPr>
      </w:pPr>
      <w:r w:rsidRPr="00B57F1D">
        <w:rPr>
          <w:rFonts w:hAnsi="宋体"/>
          <w:szCs w:val="21"/>
        </w:rPr>
        <w:t>观察</w:t>
      </w:r>
      <w:proofErr w:type="gramStart"/>
      <w:r w:rsidRPr="00B57F1D">
        <w:rPr>
          <w:rFonts w:hAnsi="宋体"/>
          <w:szCs w:val="21"/>
        </w:rPr>
        <w:t>供试品对</w:t>
      </w:r>
      <w:proofErr w:type="gramEnd"/>
      <w:r w:rsidRPr="00B57F1D">
        <w:rPr>
          <w:rFonts w:hAnsi="宋体"/>
          <w:szCs w:val="21"/>
        </w:rPr>
        <w:t>心血管系统的影响，如血压、心率、心电图、血相变化等。</w:t>
      </w:r>
      <w:r w:rsidRPr="00B57F1D">
        <w:rPr>
          <w:rFonts w:hAnsi="宋体"/>
          <w:szCs w:val="21"/>
        </w:rPr>
        <w:t xml:space="preserve"> </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（三）呼吸系统试验</w:t>
      </w:r>
    </w:p>
    <w:p w:rsidR="008E7B66" w:rsidRPr="00B57F1D" w:rsidRDefault="008E7B66" w:rsidP="008E7B66">
      <w:pPr>
        <w:spacing w:line="360" w:lineRule="auto"/>
        <w:ind w:firstLineChars="200" w:firstLine="420"/>
        <w:rPr>
          <w:rFonts w:hAnsi="宋体"/>
          <w:szCs w:val="21"/>
        </w:rPr>
      </w:pPr>
      <w:r w:rsidRPr="00B57F1D">
        <w:rPr>
          <w:rFonts w:hAnsi="宋体"/>
          <w:szCs w:val="21"/>
        </w:rPr>
        <w:t>观察</w:t>
      </w:r>
      <w:proofErr w:type="gramStart"/>
      <w:r w:rsidRPr="00B57F1D">
        <w:rPr>
          <w:rFonts w:hAnsi="宋体"/>
          <w:szCs w:val="21"/>
        </w:rPr>
        <w:t>供试品对</w:t>
      </w:r>
      <w:proofErr w:type="gramEnd"/>
      <w:r w:rsidRPr="00B57F1D">
        <w:rPr>
          <w:rFonts w:hAnsi="宋体"/>
          <w:szCs w:val="21"/>
        </w:rPr>
        <w:t>呼吸系统的影响，如呼吸频率和深度。</w:t>
      </w:r>
    </w:p>
    <w:p w:rsidR="008E7B66" w:rsidRPr="00411C2B" w:rsidRDefault="008E7B66" w:rsidP="008E7B66">
      <w:pPr>
        <w:spacing w:line="360" w:lineRule="auto"/>
        <w:outlineLvl w:val="3"/>
        <w:rPr>
          <w:rFonts w:eastAsia="黑体"/>
          <w:sz w:val="28"/>
          <w:szCs w:val="28"/>
        </w:rPr>
      </w:pPr>
      <w:r w:rsidRPr="00411C2B">
        <w:rPr>
          <w:rFonts w:eastAsia="黑体"/>
          <w:sz w:val="28"/>
          <w:szCs w:val="28"/>
        </w:rPr>
        <w:t>（四）泌尿系统试验</w:t>
      </w:r>
    </w:p>
    <w:p w:rsidR="008E7B66" w:rsidRPr="00B57F1D" w:rsidRDefault="008E7B66" w:rsidP="008E7B66">
      <w:pPr>
        <w:spacing w:line="360" w:lineRule="auto"/>
        <w:ind w:firstLineChars="200" w:firstLine="420"/>
        <w:rPr>
          <w:rFonts w:hAnsi="宋体"/>
          <w:szCs w:val="21"/>
        </w:rPr>
      </w:pPr>
      <w:r w:rsidRPr="00B57F1D">
        <w:rPr>
          <w:rFonts w:hAnsi="宋体"/>
          <w:szCs w:val="21"/>
        </w:rPr>
        <w:t>观察</w:t>
      </w:r>
      <w:proofErr w:type="gramStart"/>
      <w:r w:rsidRPr="00B57F1D">
        <w:rPr>
          <w:rFonts w:hAnsi="宋体"/>
          <w:szCs w:val="21"/>
        </w:rPr>
        <w:t>供试品对</w:t>
      </w:r>
      <w:proofErr w:type="gramEnd"/>
      <w:r w:rsidRPr="00B57F1D">
        <w:rPr>
          <w:rFonts w:hAnsi="宋体"/>
          <w:szCs w:val="21"/>
        </w:rPr>
        <w:t>泌尿系统的影响。观察受试物对肾参数的影响，如尿量、比重、渗透压、</w:t>
      </w:r>
      <w:r w:rsidRPr="00B57F1D">
        <w:rPr>
          <w:rFonts w:hAnsi="宋体"/>
          <w:szCs w:val="21"/>
        </w:rPr>
        <w:t>pH</w:t>
      </w:r>
      <w:r w:rsidRPr="00B57F1D">
        <w:rPr>
          <w:rFonts w:hAnsi="宋体"/>
          <w:szCs w:val="21"/>
        </w:rPr>
        <w:t>等的影响。</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（五）消化系统试验</w:t>
      </w:r>
    </w:p>
    <w:p w:rsidR="008E7B66" w:rsidRPr="00B57F1D" w:rsidRDefault="008E7B66" w:rsidP="008E7B66">
      <w:pPr>
        <w:spacing w:line="360" w:lineRule="auto"/>
        <w:ind w:firstLineChars="200" w:firstLine="420"/>
        <w:rPr>
          <w:rFonts w:hAnsi="宋体"/>
          <w:szCs w:val="21"/>
        </w:rPr>
      </w:pPr>
      <w:r w:rsidRPr="00B57F1D">
        <w:rPr>
          <w:rFonts w:hAnsi="宋体"/>
          <w:szCs w:val="21"/>
        </w:rPr>
        <w:t>观察</w:t>
      </w:r>
      <w:proofErr w:type="gramStart"/>
      <w:r w:rsidRPr="00B57F1D">
        <w:rPr>
          <w:rFonts w:hAnsi="宋体"/>
          <w:szCs w:val="21"/>
        </w:rPr>
        <w:t>供试品对</w:t>
      </w:r>
      <w:proofErr w:type="gramEnd"/>
      <w:r w:rsidRPr="00B57F1D">
        <w:rPr>
          <w:rFonts w:hAnsi="宋体"/>
          <w:szCs w:val="21"/>
        </w:rPr>
        <w:t>消化系统的影响，如食欲、胃液分泌和</w:t>
      </w:r>
      <w:r w:rsidRPr="00B57F1D">
        <w:rPr>
          <w:rFonts w:hAnsi="宋体"/>
          <w:szCs w:val="21"/>
        </w:rPr>
        <w:t>pH</w:t>
      </w:r>
      <w:r w:rsidRPr="00B57F1D">
        <w:rPr>
          <w:rFonts w:hAnsi="宋体"/>
          <w:szCs w:val="21"/>
        </w:rPr>
        <w:t>、胃肠蠕动、胆汁分泌和胃肠损伤。</w:t>
      </w:r>
    </w:p>
    <w:p w:rsidR="008E7B66" w:rsidRPr="00411C2B" w:rsidRDefault="008E7B66" w:rsidP="008E7B66">
      <w:pPr>
        <w:spacing w:line="360" w:lineRule="auto"/>
        <w:outlineLvl w:val="3"/>
        <w:rPr>
          <w:rFonts w:eastAsia="黑体"/>
          <w:sz w:val="28"/>
          <w:szCs w:val="28"/>
        </w:rPr>
      </w:pPr>
      <w:r w:rsidRPr="00411C2B">
        <w:rPr>
          <w:rFonts w:eastAsia="黑体"/>
          <w:sz w:val="28"/>
          <w:szCs w:val="28"/>
        </w:rPr>
        <w:t>（六）其他</w:t>
      </w:r>
    </w:p>
    <w:p w:rsidR="008E7B66" w:rsidRPr="00B57F1D" w:rsidRDefault="008E7B66" w:rsidP="008E7B66">
      <w:pPr>
        <w:spacing w:line="360" w:lineRule="auto"/>
        <w:ind w:firstLineChars="200" w:firstLine="480"/>
        <w:rPr>
          <w:rFonts w:hAnsi="宋体"/>
          <w:szCs w:val="21"/>
        </w:rPr>
      </w:pPr>
      <w:r w:rsidRPr="00411C2B">
        <w:rPr>
          <w:sz w:val="24"/>
        </w:rPr>
        <w:t xml:space="preserve">    </w:t>
      </w:r>
      <w:r w:rsidRPr="00B57F1D">
        <w:rPr>
          <w:rFonts w:hAnsi="宋体"/>
          <w:szCs w:val="21"/>
        </w:rPr>
        <w:t>观察</w:t>
      </w:r>
      <w:proofErr w:type="gramStart"/>
      <w:r w:rsidRPr="00B57F1D">
        <w:rPr>
          <w:rFonts w:hAnsi="宋体"/>
          <w:szCs w:val="21"/>
        </w:rPr>
        <w:t>供试品对</w:t>
      </w:r>
      <w:proofErr w:type="gramEnd"/>
      <w:r w:rsidRPr="00B57F1D">
        <w:rPr>
          <w:rFonts w:hAnsi="宋体"/>
          <w:szCs w:val="21"/>
        </w:rPr>
        <w:t>其他有关器官、系统的影响，如对骨骼肌、免疫和内分泌的影响。</w:t>
      </w:r>
    </w:p>
    <w:p w:rsidR="008E7B66" w:rsidRPr="00411C2B" w:rsidRDefault="008E7B66" w:rsidP="008E7B66">
      <w:pPr>
        <w:spacing w:line="360" w:lineRule="auto"/>
        <w:jc w:val="center"/>
        <w:outlineLvl w:val="3"/>
        <w:rPr>
          <w:rFonts w:eastAsia="黑体"/>
          <w:sz w:val="30"/>
          <w:szCs w:val="30"/>
        </w:rPr>
      </w:pPr>
      <w:r w:rsidRPr="00411C2B">
        <w:rPr>
          <w:rFonts w:eastAsia="黑体"/>
          <w:sz w:val="30"/>
          <w:szCs w:val="30"/>
        </w:rPr>
        <w:lastRenderedPageBreak/>
        <w:t>三、试验设计</w:t>
      </w:r>
    </w:p>
    <w:p w:rsidR="008E7B66" w:rsidRPr="00B57F1D" w:rsidRDefault="008E7B66" w:rsidP="008E7B66">
      <w:pPr>
        <w:spacing w:line="360" w:lineRule="auto"/>
        <w:ind w:firstLineChars="200" w:firstLine="420"/>
        <w:rPr>
          <w:rFonts w:hAnsi="宋体"/>
          <w:szCs w:val="21"/>
        </w:rPr>
      </w:pPr>
      <w:r w:rsidRPr="00B57F1D">
        <w:rPr>
          <w:rFonts w:hAnsi="宋体"/>
          <w:szCs w:val="21"/>
        </w:rPr>
        <w:t>应根据药物特点和临床应用的目的，合理地设计试验，选用国内外公认的方法</w:t>
      </w:r>
      <w:r w:rsidRPr="00B57F1D">
        <w:rPr>
          <w:rFonts w:hAnsi="宋体"/>
          <w:szCs w:val="21"/>
        </w:rPr>
        <w:t>,</w:t>
      </w:r>
      <w:r w:rsidRPr="00B57F1D">
        <w:rPr>
          <w:rFonts w:hAnsi="宋体"/>
          <w:szCs w:val="21"/>
        </w:rPr>
        <w:t>鼓励使用科学而有效的新技术和新方法。</w:t>
      </w:r>
    </w:p>
    <w:p w:rsidR="008E7B66" w:rsidRPr="00B57F1D" w:rsidRDefault="008E7B66" w:rsidP="008E7B66">
      <w:pPr>
        <w:spacing w:line="360" w:lineRule="auto"/>
        <w:ind w:firstLineChars="200" w:firstLine="420"/>
        <w:rPr>
          <w:rFonts w:hAnsi="宋体"/>
          <w:szCs w:val="21"/>
        </w:rPr>
      </w:pPr>
      <w:r w:rsidRPr="00B57F1D">
        <w:rPr>
          <w:rFonts w:hAnsi="宋体"/>
          <w:szCs w:val="21"/>
        </w:rPr>
        <w:t>安全药理学试验应尽可能按</w:t>
      </w:r>
      <w:r w:rsidRPr="00B57F1D">
        <w:rPr>
          <w:rFonts w:hAnsi="宋体"/>
          <w:szCs w:val="21"/>
        </w:rPr>
        <w:t>GLP</w:t>
      </w:r>
      <w:r w:rsidRPr="00B57F1D">
        <w:rPr>
          <w:rFonts w:hAnsi="宋体"/>
          <w:szCs w:val="21"/>
        </w:rPr>
        <w:t>要求进行。</w:t>
      </w:r>
    </w:p>
    <w:p w:rsidR="008E7B66" w:rsidRPr="00411C2B" w:rsidRDefault="008E7B66" w:rsidP="008E7B66">
      <w:pPr>
        <w:spacing w:line="360" w:lineRule="auto"/>
        <w:outlineLvl w:val="3"/>
        <w:rPr>
          <w:rFonts w:eastAsia="黑体"/>
          <w:sz w:val="28"/>
          <w:szCs w:val="28"/>
        </w:rPr>
      </w:pPr>
      <w:r w:rsidRPr="00411C2B">
        <w:rPr>
          <w:rFonts w:eastAsia="黑体"/>
          <w:sz w:val="28"/>
          <w:szCs w:val="28"/>
        </w:rPr>
        <w:t>（一）试验材料</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1.</w:t>
      </w:r>
      <w:r w:rsidRPr="00B57F1D">
        <w:rPr>
          <w:rFonts w:eastAsia="黑体"/>
          <w:szCs w:val="21"/>
        </w:rPr>
        <w:t>受试物</w:t>
      </w:r>
      <w:r w:rsidRPr="00B57F1D">
        <w:rPr>
          <w:rFonts w:eastAsia="黑体"/>
          <w:szCs w:val="21"/>
        </w:rPr>
        <w:t xml:space="preserve"> </w:t>
      </w:r>
    </w:p>
    <w:p w:rsidR="008E7B66" w:rsidRPr="00B57F1D" w:rsidRDefault="008E7B66" w:rsidP="008E7B66">
      <w:pPr>
        <w:spacing w:line="360" w:lineRule="auto"/>
        <w:ind w:firstLineChars="200" w:firstLine="420"/>
        <w:outlineLvl w:val="3"/>
        <w:rPr>
          <w:szCs w:val="21"/>
        </w:rPr>
      </w:pPr>
      <w:r w:rsidRPr="00B57F1D">
        <w:rPr>
          <w:rFonts w:hAnsi="宋体"/>
          <w:szCs w:val="21"/>
        </w:rPr>
        <w:t>受试物应能与其他临床研究药品和</w:t>
      </w:r>
      <w:r w:rsidRPr="00B57F1D">
        <w:rPr>
          <w:szCs w:val="21"/>
        </w:rPr>
        <w:t>/</w:t>
      </w:r>
      <w:r w:rsidRPr="00B57F1D">
        <w:rPr>
          <w:rFonts w:hAnsi="宋体"/>
          <w:szCs w:val="21"/>
        </w:rPr>
        <w:t>或上市药品相同。并应</w:t>
      </w:r>
      <w:proofErr w:type="gramStart"/>
      <w:r w:rsidRPr="00B57F1D">
        <w:rPr>
          <w:rFonts w:hAnsi="宋体"/>
          <w:szCs w:val="21"/>
        </w:rPr>
        <w:t>附研制</w:t>
      </w:r>
      <w:proofErr w:type="gramEnd"/>
      <w:r w:rsidRPr="00B57F1D">
        <w:rPr>
          <w:rFonts w:hAnsi="宋体"/>
          <w:szCs w:val="21"/>
        </w:rPr>
        <w:t>单位的自检报告。</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2.</w:t>
      </w:r>
      <w:r w:rsidRPr="00B57F1D">
        <w:rPr>
          <w:rFonts w:eastAsia="黑体"/>
          <w:szCs w:val="21"/>
        </w:rPr>
        <w:t>动物及组织样本</w:t>
      </w:r>
      <w:r w:rsidRPr="00B57F1D">
        <w:rPr>
          <w:rFonts w:eastAsia="黑体"/>
          <w:szCs w:val="21"/>
        </w:rPr>
        <w:t xml:space="preserve"> </w:t>
      </w:r>
    </w:p>
    <w:p w:rsidR="008E7B66" w:rsidRPr="00B57F1D" w:rsidRDefault="008E7B66" w:rsidP="008E7B66">
      <w:pPr>
        <w:spacing w:line="360" w:lineRule="auto"/>
        <w:ind w:firstLineChars="200" w:firstLine="420"/>
        <w:outlineLvl w:val="3"/>
        <w:rPr>
          <w:szCs w:val="21"/>
        </w:rPr>
      </w:pPr>
      <w:r w:rsidRPr="00B57F1D">
        <w:rPr>
          <w:rFonts w:hAnsi="宋体"/>
          <w:szCs w:val="21"/>
        </w:rPr>
        <w:t>可采用整体动物、离体和试管制备样本。整体动物常用小鼠、大鼠、豚鼠、家兔、犬等。动物选择应与试验方法相匹配，同时还应注意品系、性别及年龄等因素。动物及组织样本选择应注意敏感性、重现性和可行性以及与</w:t>
      </w:r>
      <w:proofErr w:type="gramStart"/>
      <w:r w:rsidRPr="00B57F1D">
        <w:rPr>
          <w:rFonts w:hAnsi="宋体"/>
          <w:szCs w:val="21"/>
        </w:rPr>
        <w:t>靶动物</w:t>
      </w:r>
      <w:proofErr w:type="gramEnd"/>
      <w:r w:rsidRPr="00B57F1D">
        <w:rPr>
          <w:rFonts w:hAnsi="宋体"/>
          <w:szCs w:val="21"/>
        </w:rPr>
        <w:t>的相关性等因素。体内研究最好使用清醒动物。如果使用麻醉动物，应注意麻醉药物和麻醉深度的选择。</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3.</w:t>
      </w:r>
      <w:r w:rsidRPr="00B57F1D">
        <w:rPr>
          <w:rFonts w:eastAsia="黑体"/>
          <w:szCs w:val="21"/>
        </w:rPr>
        <w:t>样本量</w:t>
      </w:r>
    </w:p>
    <w:p w:rsidR="008E7B66" w:rsidRPr="00B57F1D" w:rsidRDefault="008E7B66" w:rsidP="008E7B66">
      <w:pPr>
        <w:spacing w:line="360" w:lineRule="auto"/>
        <w:ind w:firstLineChars="200" w:firstLine="420"/>
        <w:outlineLvl w:val="3"/>
        <w:rPr>
          <w:szCs w:val="21"/>
        </w:rPr>
      </w:pPr>
      <w:r w:rsidRPr="00B57F1D">
        <w:rPr>
          <w:rFonts w:hAnsi="宋体"/>
          <w:szCs w:val="21"/>
        </w:rPr>
        <w:t>每组动物或离体标本数，应足以证明或排除受试物有意义的生物学效应，应符合统计学的要求。</w:t>
      </w:r>
    </w:p>
    <w:p w:rsidR="008E7B66" w:rsidRPr="00411C2B" w:rsidRDefault="008E7B66" w:rsidP="008E7B66">
      <w:pPr>
        <w:spacing w:line="360" w:lineRule="auto"/>
        <w:outlineLvl w:val="3"/>
        <w:rPr>
          <w:sz w:val="24"/>
        </w:rPr>
      </w:pPr>
      <w:r w:rsidRPr="00411C2B">
        <w:rPr>
          <w:rFonts w:eastAsia="黑体"/>
          <w:sz w:val="28"/>
          <w:szCs w:val="28"/>
        </w:rPr>
        <w:t>（二）试验方法</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1.</w:t>
      </w:r>
      <w:r w:rsidRPr="00B57F1D">
        <w:rPr>
          <w:rFonts w:eastAsia="黑体"/>
          <w:szCs w:val="21"/>
        </w:rPr>
        <w:t>体内试验</w:t>
      </w:r>
    </w:p>
    <w:p w:rsidR="008E7B66" w:rsidRPr="00B57F1D" w:rsidRDefault="008E7B66" w:rsidP="008E7B66">
      <w:pPr>
        <w:spacing w:line="360" w:lineRule="auto"/>
        <w:ind w:firstLineChars="200" w:firstLine="420"/>
        <w:outlineLvl w:val="3"/>
        <w:rPr>
          <w:szCs w:val="21"/>
        </w:rPr>
      </w:pPr>
      <w:r w:rsidRPr="00B57F1D">
        <w:rPr>
          <w:rFonts w:hAnsi="宋体"/>
          <w:szCs w:val="21"/>
        </w:rPr>
        <w:t>剂量选择应包括或超过主要药效学范围或治疗范围。至少设</w:t>
      </w:r>
      <w:r w:rsidRPr="00B57F1D">
        <w:rPr>
          <w:szCs w:val="21"/>
        </w:rPr>
        <w:t>3</w:t>
      </w:r>
      <w:r w:rsidRPr="00B57F1D">
        <w:rPr>
          <w:rFonts w:hAnsi="宋体"/>
          <w:szCs w:val="21"/>
        </w:rPr>
        <w:t>个剂量组。如果不良效应不明显，最大试验剂量应该是相似给药途径和给药时间的其他毒理试验产生中等不良效应的剂量。</w:t>
      </w:r>
    </w:p>
    <w:p w:rsidR="008E7B66" w:rsidRPr="00B57F1D" w:rsidRDefault="008E7B66" w:rsidP="008E7B66">
      <w:pPr>
        <w:spacing w:line="360" w:lineRule="auto"/>
        <w:ind w:firstLineChars="200" w:firstLine="420"/>
        <w:outlineLvl w:val="3"/>
        <w:rPr>
          <w:szCs w:val="21"/>
        </w:rPr>
      </w:pPr>
      <w:r w:rsidRPr="00B57F1D">
        <w:rPr>
          <w:rFonts w:hAnsi="宋体"/>
          <w:szCs w:val="21"/>
        </w:rPr>
        <w:t>应观察不良效应的量</w:t>
      </w:r>
      <w:r w:rsidRPr="00B57F1D">
        <w:rPr>
          <w:szCs w:val="21"/>
        </w:rPr>
        <w:t>-</w:t>
      </w:r>
      <w:r w:rsidRPr="00B57F1D">
        <w:rPr>
          <w:rFonts w:hAnsi="宋体"/>
          <w:szCs w:val="21"/>
        </w:rPr>
        <w:t>效关系和时间过程。应比较引起不良效应的剂量和在同种动物引起主要效应的剂量。</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2.</w:t>
      </w:r>
      <w:r w:rsidRPr="00B57F1D">
        <w:rPr>
          <w:rFonts w:eastAsia="黑体"/>
          <w:szCs w:val="21"/>
        </w:rPr>
        <w:t>体外试验</w:t>
      </w:r>
    </w:p>
    <w:p w:rsidR="008E7B66" w:rsidRPr="00B57F1D" w:rsidRDefault="008E7B66" w:rsidP="008E7B66">
      <w:pPr>
        <w:spacing w:line="360" w:lineRule="auto"/>
        <w:ind w:firstLineChars="200" w:firstLine="420"/>
        <w:outlineLvl w:val="3"/>
        <w:rPr>
          <w:szCs w:val="21"/>
        </w:rPr>
      </w:pPr>
      <w:r w:rsidRPr="00B57F1D">
        <w:rPr>
          <w:rFonts w:hAnsi="宋体"/>
          <w:szCs w:val="21"/>
        </w:rPr>
        <w:t>选择的浓度范围应增加检出效应的可能性。如选择的浓度范围没有产生效应，应提出充分的理由。应测定浓度</w:t>
      </w:r>
      <w:r w:rsidRPr="00B57F1D">
        <w:rPr>
          <w:szCs w:val="21"/>
        </w:rPr>
        <w:t>-</w:t>
      </w:r>
      <w:r w:rsidRPr="00B57F1D">
        <w:rPr>
          <w:rFonts w:hAnsi="宋体"/>
          <w:szCs w:val="21"/>
        </w:rPr>
        <w:t>效应关系。</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3.</w:t>
      </w:r>
      <w:r w:rsidRPr="00B57F1D">
        <w:rPr>
          <w:rFonts w:eastAsia="黑体"/>
          <w:szCs w:val="21"/>
        </w:rPr>
        <w:t>对照试验</w:t>
      </w:r>
    </w:p>
    <w:p w:rsidR="008E7B66" w:rsidRPr="00B57F1D" w:rsidRDefault="008E7B66" w:rsidP="008E7B66">
      <w:pPr>
        <w:spacing w:line="360" w:lineRule="auto"/>
        <w:ind w:firstLineChars="200" w:firstLine="420"/>
        <w:outlineLvl w:val="3"/>
        <w:rPr>
          <w:szCs w:val="21"/>
        </w:rPr>
      </w:pPr>
      <w:r w:rsidRPr="00B57F1D">
        <w:rPr>
          <w:rFonts w:hAnsi="宋体"/>
          <w:szCs w:val="21"/>
        </w:rPr>
        <w:t>一般应设以溶剂或辅料作对照的阴性对照组。也可设阳性药对照组</w:t>
      </w:r>
      <w:r w:rsidRPr="00B57F1D">
        <w:rPr>
          <w:szCs w:val="21"/>
        </w:rPr>
        <w:t>,</w:t>
      </w:r>
      <w:r w:rsidRPr="00B57F1D">
        <w:rPr>
          <w:rFonts w:hAnsi="宋体"/>
          <w:szCs w:val="21"/>
        </w:rPr>
        <w:t>以便揭示受试物的特点</w:t>
      </w:r>
      <w:r w:rsidRPr="00B57F1D">
        <w:rPr>
          <w:szCs w:val="21"/>
        </w:rPr>
        <w:t>.</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4.</w:t>
      </w:r>
      <w:r w:rsidRPr="00B57F1D">
        <w:rPr>
          <w:rFonts w:eastAsia="黑体"/>
          <w:szCs w:val="21"/>
        </w:rPr>
        <w:t>给药方案</w:t>
      </w:r>
    </w:p>
    <w:p w:rsidR="008E7B66" w:rsidRPr="00B57F1D" w:rsidRDefault="008E7B66" w:rsidP="008E7B66">
      <w:pPr>
        <w:spacing w:line="360" w:lineRule="auto"/>
        <w:ind w:firstLineChars="200" w:firstLine="420"/>
        <w:outlineLvl w:val="3"/>
        <w:rPr>
          <w:szCs w:val="21"/>
        </w:rPr>
      </w:pPr>
      <w:r w:rsidRPr="00B57F1D">
        <w:rPr>
          <w:rFonts w:hAnsi="宋体"/>
          <w:szCs w:val="21"/>
        </w:rPr>
        <w:lastRenderedPageBreak/>
        <w:t>应与临床拟用给药方案一致。一般为单次给药。如果持续给药才能出现药效学效应，应合理地重复给药。</w:t>
      </w:r>
    </w:p>
    <w:p w:rsidR="008E7B66" w:rsidRPr="00411C2B" w:rsidRDefault="008E7B66" w:rsidP="008E7B66">
      <w:pPr>
        <w:spacing w:line="360" w:lineRule="auto"/>
        <w:outlineLvl w:val="3"/>
        <w:rPr>
          <w:sz w:val="24"/>
        </w:rPr>
      </w:pPr>
      <w:r w:rsidRPr="00411C2B">
        <w:rPr>
          <w:rFonts w:eastAsia="黑体"/>
          <w:sz w:val="28"/>
          <w:szCs w:val="28"/>
        </w:rPr>
        <w:t>（三）结果评价</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1.</w:t>
      </w:r>
      <w:r w:rsidRPr="00B57F1D">
        <w:rPr>
          <w:rFonts w:eastAsia="黑体"/>
          <w:szCs w:val="21"/>
        </w:rPr>
        <w:t>观察时间</w:t>
      </w:r>
      <w:r w:rsidRPr="00B57F1D">
        <w:rPr>
          <w:rFonts w:eastAsia="黑体"/>
          <w:szCs w:val="21"/>
        </w:rPr>
        <w:t xml:space="preserve"> </w:t>
      </w:r>
    </w:p>
    <w:p w:rsidR="008E7B66" w:rsidRPr="00B57F1D" w:rsidRDefault="008E7B66" w:rsidP="008E7B66">
      <w:pPr>
        <w:spacing w:line="360" w:lineRule="auto"/>
        <w:ind w:firstLineChars="200" w:firstLine="420"/>
        <w:outlineLvl w:val="3"/>
        <w:rPr>
          <w:szCs w:val="21"/>
        </w:rPr>
      </w:pPr>
      <w:r w:rsidRPr="00B57F1D">
        <w:rPr>
          <w:rFonts w:hAnsi="宋体"/>
          <w:szCs w:val="21"/>
        </w:rPr>
        <w:t>应根据受试物的药效学和药代动力学特性和拟用临床给药方案等</w:t>
      </w:r>
      <w:r w:rsidRPr="00B57F1D">
        <w:rPr>
          <w:szCs w:val="21"/>
        </w:rPr>
        <w:t>,</w:t>
      </w:r>
      <w:r w:rsidRPr="00B57F1D">
        <w:rPr>
          <w:rFonts w:hAnsi="宋体"/>
          <w:szCs w:val="21"/>
        </w:rPr>
        <w:t>选择适宜的观察时间点和观察持续时间。</w:t>
      </w:r>
      <w:r w:rsidRPr="00B57F1D">
        <w:rPr>
          <w:szCs w:val="21"/>
        </w:rPr>
        <w:t xml:space="preserve"> </w:t>
      </w:r>
    </w:p>
    <w:p w:rsidR="008E7B66" w:rsidRPr="00B57F1D" w:rsidRDefault="008E7B66" w:rsidP="008E7B66">
      <w:pPr>
        <w:spacing w:line="360" w:lineRule="auto"/>
        <w:ind w:firstLineChars="200" w:firstLine="420"/>
        <w:outlineLvl w:val="3"/>
        <w:rPr>
          <w:rFonts w:eastAsia="黑体"/>
          <w:szCs w:val="21"/>
        </w:rPr>
      </w:pPr>
      <w:r w:rsidRPr="00B57F1D">
        <w:rPr>
          <w:rFonts w:eastAsia="黑体"/>
          <w:szCs w:val="21"/>
        </w:rPr>
        <w:t>2.</w:t>
      </w:r>
      <w:r w:rsidRPr="00B57F1D">
        <w:rPr>
          <w:rFonts w:eastAsia="黑体"/>
          <w:szCs w:val="21"/>
        </w:rPr>
        <w:t>数据处理与结果评价</w:t>
      </w:r>
      <w:r w:rsidRPr="00B57F1D">
        <w:rPr>
          <w:rFonts w:eastAsia="黑体"/>
          <w:szCs w:val="21"/>
        </w:rPr>
        <w:t xml:space="preserve"> </w:t>
      </w:r>
    </w:p>
    <w:p w:rsidR="008E7B66" w:rsidRPr="00B57F1D" w:rsidRDefault="008E7B66" w:rsidP="008E7B66">
      <w:pPr>
        <w:spacing w:line="360" w:lineRule="auto"/>
        <w:ind w:firstLineChars="200" w:firstLine="420"/>
        <w:outlineLvl w:val="3"/>
        <w:rPr>
          <w:szCs w:val="21"/>
        </w:rPr>
      </w:pPr>
      <w:r w:rsidRPr="00B57F1D">
        <w:rPr>
          <w:rFonts w:hAnsi="宋体"/>
          <w:szCs w:val="21"/>
        </w:rPr>
        <w:t>根据详细的试验记录，选用合适的统计方法，对数据进行定量和定性分析。应结合药效学、毒理学、药代动力学以及其他研究资料进行综合评价，为临床研究设计和临床应用提出建议。</w:t>
      </w:r>
      <w:r w:rsidRPr="00B57F1D">
        <w:rPr>
          <w:szCs w:val="21"/>
        </w:rPr>
        <w:t xml:space="preserve"> </w:t>
      </w:r>
    </w:p>
    <w:p w:rsidR="008E7B66" w:rsidRPr="00AB6159" w:rsidRDefault="008E7B66" w:rsidP="008E7B66">
      <w:pPr>
        <w:spacing w:line="360" w:lineRule="auto"/>
        <w:jc w:val="center"/>
        <w:outlineLvl w:val="3"/>
        <w:rPr>
          <w:rFonts w:eastAsia="黑体"/>
          <w:sz w:val="30"/>
          <w:szCs w:val="30"/>
        </w:rPr>
      </w:pPr>
      <w:r w:rsidRPr="00AB6159">
        <w:rPr>
          <w:rFonts w:eastAsia="黑体" w:hint="eastAsia"/>
          <w:sz w:val="30"/>
          <w:szCs w:val="30"/>
        </w:rPr>
        <w:t>四</w:t>
      </w:r>
      <w:r w:rsidRPr="00AB6159">
        <w:rPr>
          <w:rFonts w:eastAsia="黑体"/>
          <w:sz w:val="30"/>
          <w:szCs w:val="30"/>
        </w:rPr>
        <w:t>、试验报告</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为公正、科学地评价药物安全性，对试验报告内容做如下要求：</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1.</w:t>
      </w:r>
      <w:r w:rsidRPr="00B57F1D">
        <w:rPr>
          <w:rFonts w:ascii="Times New Roman" w:hAnsi="Times New Roman" w:cs="Times New Roman"/>
        </w:rPr>
        <w:t>试验目的。</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2.</w:t>
      </w:r>
      <w:r w:rsidRPr="00B57F1D">
        <w:rPr>
          <w:rFonts w:ascii="Times New Roman" w:hAnsi="Times New Roman" w:cs="Times New Roman"/>
        </w:rPr>
        <w:t>试验时间与地点。</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3.</w:t>
      </w:r>
      <w:r w:rsidRPr="00B57F1D">
        <w:rPr>
          <w:rFonts w:ascii="Times New Roman" w:hAnsi="Times New Roman" w:cs="Times New Roman"/>
        </w:rPr>
        <w:t>试验设计者、负责人、参加者及电子邮箱。</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4.</w:t>
      </w:r>
      <w:r w:rsidRPr="00B57F1D">
        <w:rPr>
          <w:rFonts w:ascii="Times New Roman" w:hAnsi="Times New Roman" w:cs="Times New Roman"/>
        </w:rPr>
        <w:t>受试药物需注明兽药名称、生产厂家、规格、生产批号及用法与用量。</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5.</w:t>
      </w:r>
      <w:r w:rsidRPr="00B57F1D">
        <w:rPr>
          <w:rFonts w:ascii="Times New Roman" w:hAnsi="Times New Roman" w:cs="Times New Roman"/>
        </w:rPr>
        <w:t>归纳总结该药物的试验结果，确认受试药物的安全性、不良反应及其注意事项等。</w:t>
      </w:r>
    </w:p>
    <w:p w:rsidR="008E7B66" w:rsidRPr="00B57F1D" w:rsidRDefault="008E7B66" w:rsidP="008E7B66">
      <w:pPr>
        <w:pStyle w:val="a4"/>
        <w:spacing w:line="360" w:lineRule="auto"/>
        <w:ind w:firstLineChars="200" w:firstLine="420"/>
        <w:outlineLvl w:val="3"/>
        <w:rPr>
          <w:rFonts w:ascii="Times New Roman" w:hAnsi="Times New Roman" w:cs="Times New Roman"/>
        </w:rPr>
      </w:pPr>
      <w:r w:rsidRPr="00B57F1D">
        <w:rPr>
          <w:rFonts w:ascii="Times New Roman" w:hAnsi="Times New Roman" w:cs="Times New Roman"/>
        </w:rPr>
        <w:t>6.</w:t>
      </w:r>
      <w:r w:rsidRPr="00B57F1D">
        <w:rPr>
          <w:rFonts w:ascii="Times New Roman" w:hAnsi="Times New Roman" w:cs="Times New Roman"/>
        </w:rPr>
        <w:t>试验数据，应有详细的试验原始记录。原始资料保存处、联系人、电话。</w:t>
      </w:r>
    </w:p>
    <w:p w:rsidR="008E7B66" w:rsidRPr="00B57F1D" w:rsidRDefault="008E7B66" w:rsidP="008E7B66">
      <w:pPr>
        <w:spacing w:line="360" w:lineRule="auto"/>
        <w:ind w:firstLineChars="200" w:firstLine="420"/>
        <w:outlineLvl w:val="3"/>
        <w:rPr>
          <w:szCs w:val="21"/>
        </w:rPr>
      </w:pPr>
      <w:r w:rsidRPr="00B57F1D">
        <w:rPr>
          <w:szCs w:val="21"/>
        </w:rPr>
        <w:t>7.</w:t>
      </w:r>
      <w:r w:rsidRPr="00B57F1D">
        <w:rPr>
          <w:szCs w:val="21"/>
        </w:rPr>
        <w:t>试验单位（加盖公章）。</w:t>
      </w:r>
    </w:p>
    <w:p w:rsidR="00751717" w:rsidRPr="008E7B66" w:rsidRDefault="00751717" w:rsidP="008E7B66"/>
    <w:sectPr w:rsidR="00751717" w:rsidRPr="008E7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073ECD"/>
    <w:rsid w:val="000D43D9"/>
    <w:rsid w:val="00347420"/>
    <w:rsid w:val="004A3691"/>
    <w:rsid w:val="00733551"/>
    <w:rsid w:val="00751717"/>
    <w:rsid w:val="008E7B66"/>
    <w:rsid w:val="00AB23AD"/>
    <w:rsid w:val="00E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1">
    <w:name w:val="heading 1"/>
    <w:basedOn w:val="a"/>
    <w:next w:val="a"/>
    <w:link w:val="10"/>
    <w:qFormat/>
    <w:rsid w:val="000D43D9"/>
    <w:pPr>
      <w:keepNext/>
      <w:keepLines/>
      <w:spacing w:before="340" w:after="330" w:line="578" w:lineRule="auto"/>
      <w:outlineLvl w:val="0"/>
    </w:pPr>
    <w:rPr>
      <w:b/>
      <w:bCs/>
      <w:kern w:val="44"/>
      <w:sz w:val="44"/>
      <w:szCs w:val="4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 w:type="character" w:customStyle="1" w:styleId="10">
    <w:name w:val="标题 1 字符"/>
    <w:basedOn w:val="a0"/>
    <w:link w:val="1"/>
    <w:rsid w:val="000D43D9"/>
    <w:rPr>
      <w:rFonts w:ascii="Times New Roman" w:eastAsia="宋体" w:hAnsi="Times New Roman" w:cs="Times New Roman"/>
      <w:b/>
      <w:bCs/>
      <w:kern w:val="44"/>
      <w:sz w:val="44"/>
      <w:szCs w:val="44"/>
    </w:rPr>
  </w:style>
  <w:style w:type="paragraph" w:customStyle="1" w:styleId="11">
    <w:name w:val="样式1"/>
    <w:basedOn w:val="a"/>
    <w:next w:val="a4"/>
    <w:rsid w:val="00EC33AC"/>
    <w:rPr>
      <w:rFonts w:ascii="宋体" w:hAnsi="Courier New"/>
      <w:szCs w:val="21"/>
    </w:rPr>
  </w:style>
  <w:style w:type="paragraph" w:styleId="a4">
    <w:name w:val="Plain Text"/>
    <w:basedOn w:val="a"/>
    <w:link w:val="a5"/>
    <w:unhideWhenUsed/>
    <w:rsid w:val="00EC33AC"/>
    <w:rPr>
      <w:rFonts w:asciiTheme="minorEastAsia" w:eastAsiaTheme="minorEastAsia" w:hAnsi="Courier New" w:cs="Courier New"/>
    </w:rPr>
  </w:style>
  <w:style w:type="character" w:customStyle="1" w:styleId="a5">
    <w:name w:val="纯文本 字符"/>
    <w:basedOn w:val="a0"/>
    <w:link w:val="a4"/>
    <w:rsid w:val="00EC33AC"/>
    <w:rPr>
      <w:rFonts w:asciiTheme="minorEastAsia" w:hAnsi="Courier New" w:cs="Courier New"/>
      <w:szCs w:val="24"/>
    </w:rPr>
  </w:style>
  <w:style w:type="paragraph" w:customStyle="1" w:styleId="40">
    <w:name w:val="标题 4 +"/>
    <w:basedOn w:val="3"/>
    <w:rsid w:val="00073ECD"/>
    <w:rPr>
      <w:kern w:val="0"/>
    </w:rPr>
  </w:style>
  <w:style w:type="paragraph" w:styleId="31">
    <w:name w:val="Body Text Indent 3"/>
    <w:basedOn w:val="a"/>
    <w:link w:val="32"/>
    <w:rsid w:val="00AB23AD"/>
    <w:pPr>
      <w:spacing w:after="120"/>
      <w:ind w:leftChars="200" w:left="420"/>
    </w:pPr>
    <w:rPr>
      <w:sz w:val="16"/>
      <w:szCs w:val="16"/>
    </w:rPr>
  </w:style>
  <w:style w:type="character" w:customStyle="1" w:styleId="32">
    <w:name w:val="正文文本缩进 3 字符"/>
    <w:basedOn w:val="a0"/>
    <w:link w:val="31"/>
    <w:rsid w:val="00AB23AD"/>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2024-03-18T08:37:00Z</dcterms:created>
  <dcterms:modified xsi:type="dcterms:W3CDTF">2024-03-18T08:37:00Z</dcterms:modified>
</cp:coreProperties>
</file>