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3AC" w:rsidRPr="0064100A" w:rsidRDefault="00EC33AC" w:rsidP="00EC33AC">
      <w:pPr>
        <w:autoSpaceDE w:val="0"/>
        <w:autoSpaceDN w:val="0"/>
        <w:adjustRightInd w:val="0"/>
        <w:spacing w:line="360" w:lineRule="auto"/>
        <w:jc w:val="center"/>
        <w:outlineLvl w:val="1"/>
        <w:rPr>
          <w:rFonts w:ascii="黑体" w:eastAsia="黑体"/>
          <w:kern w:val="0"/>
          <w:sz w:val="30"/>
          <w:szCs w:val="30"/>
        </w:rPr>
      </w:pPr>
      <w:bookmarkStart w:id="0" w:name="_Toc308442083"/>
      <w:bookmarkStart w:id="1" w:name="_GoBack"/>
      <w:r w:rsidRPr="0064100A">
        <w:rPr>
          <w:rFonts w:ascii="黑体" w:eastAsia="黑体" w:hAnsi="宋体" w:hint="eastAsia"/>
          <w:kern w:val="0"/>
          <w:sz w:val="30"/>
          <w:szCs w:val="30"/>
        </w:rPr>
        <w:t>兽用化学药物杂质研究技术指导原则</w:t>
      </w:r>
      <w:bookmarkEnd w:id="0"/>
    </w:p>
    <w:bookmarkEnd w:id="1"/>
    <w:p w:rsidR="00EC33AC" w:rsidRPr="0064100A" w:rsidRDefault="00EC33AC" w:rsidP="00EC33AC">
      <w:pPr>
        <w:autoSpaceDE w:val="0"/>
        <w:autoSpaceDN w:val="0"/>
        <w:adjustRightInd w:val="0"/>
        <w:spacing w:line="360" w:lineRule="auto"/>
        <w:ind w:firstLineChars="1000" w:firstLine="2100"/>
        <w:rPr>
          <w:rFonts w:ascii="宋体"/>
          <w:kern w:val="0"/>
          <w:szCs w:val="21"/>
        </w:rPr>
      </w:pPr>
    </w:p>
    <w:p w:rsidR="00EC33AC" w:rsidRPr="00CE1AE4" w:rsidRDefault="00EC33AC" w:rsidP="00EC33AC">
      <w:pPr>
        <w:autoSpaceDE w:val="0"/>
        <w:autoSpaceDN w:val="0"/>
        <w:adjustRightInd w:val="0"/>
        <w:spacing w:line="360" w:lineRule="auto"/>
        <w:jc w:val="left"/>
        <w:outlineLvl w:val="2"/>
        <w:rPr>
          <w:rFonts w:ascii="黑体" w:eastAsia="黑体" w:hint="eastAsia"/>
          <w:kern w:val="0"/>
          <w:szCs w:val="21"/>
        </w:rPr>
      </w:pPr>
      <w:bookmarkStart w:id="2" w:name="_Toc72232452"/>
      <w:bookmarkStart w:id="3" w:name="_Toc118796656"/>
      <w:r w:rsidRPr="00CE1AE4">
        <w:rPr>
          <w:rFonts w:ascii="黑体" w:eastAsia="黑体" w:hint="eastAsia"/>
          <w:kern w:val="0"/>
          <w:szCs w:val="21"/>
        </w:rPr>
        <w:t>一、概述</w:t>
      </w:r>
      <w:bookmarkEnd w:id="2"/>
      <w:bookmarkEnd w:id="3"/>
    </w:p>
    <w:p w:rsidR="00EC33AC" w:rsidRPr="0064100A" w:rsidRDefault="00EC33AC" w:rsidP="00EC33AC">
      <w:pPr>
        <w:autoSpaceDE w:val="0"/>
        <w:autoSpaceDN w:val="0"/>
        <w:adjustRightInd w:val="0"/>
        <w:spacing w:line="360" w:lineRule="auto"/>
        <w:ind w:firstLineChars="200" w:firstLine="420"/>
        <w:rPr>
          <w:rFonts w:ascii="宋体"/>
          <w:kern w:val="0"/>
          <w:szCs w:val="21"/>
        </w:rPr>
      </w:pPr>
      <w:r w:rsidRPr="0064100A">
        <w:rPr>
          <w:rFonts w:ascii="宋体" w:hAnsi="宋体" w:hint="eastAsia"/>
          <w:kern w:val="0"/>
          <w:szCs w:val="21"/>
        </w:rPr>
        <w:t>杂质</w:t>
      </w:r>
      <w:r w:rsidRPr="0064100A">
        <w:rPr>
          <w:rFonts w:hint="eastAsia"/>
          <w:iCs/>
          <w:kern w:val="0"/>
          <w:szCs w:val="21"/>
        </w:rPr>
        <w:t>的</w:t>
      </w:r>
      <w:r w:rsidRPr="0064100A">
        <w:rPr>
          <w:rFonts w:ascii="宋体" w:hAnsi="宋体" w:hint="eastAsia"/>
          <w:kern w:val="0"/>
          <w:szCs w:val="21"/>
        </w:rPr>
        <w:t>研究是兽用化学药物研发的一项重要内容。包括选择合适的分析方法，准确地分辨与测定杂质的含量并综合药学、毒理及临床研究的结果确定杂质的合理限度。杂质研究贯穿于兽药研发的整个过程。由于兽药在临床使用中产生的不良反应除了与兽药本身的药理作用有关外，还与兽药中的杂质有关。所以规范地进行杂质的研究，把杂质控制在一个安全、合理的范围之内，将直接关系到上市兽药的质量及安全性。</w:t>
      </w:r>
    </w:p>
    <w:p w:rsidR="00EC33AC" w:rsidRPr="0064100A" w:rsidRDefault="00EC33AC" w:rsidP="00EC33AC">
      <w:pPr>
        <w:autoSpaceDE w:val="0"/>
        <w:autoSpaceDN w:val="0"/>
        <w:adjustRightInd w:val="0"/>
        <w:spacing w:line="360" w:lineRule="auto"/>
        <w:ind w:firstLineChars="200" w:firstLine="420"/>
        <w:rPr>
          <w:rFonts w:ascii="宋体"/>
          <w:color w:val="FF0000"/>
          <w:kern w:val="0"/>
          <w:szCs w:val="21"/>
        </w:rPr>
      </w:pPr>
      <w:r w:rsidRPr="0064100A">
        <w:rPr>
          <w:rFonts w:ascii="宋体" w:hAnsi="宋体" w:hint="eastAsia"/>
          <w:kern w:val="0"/>
          <w:szCs w:val="21"/>
        </w:rPr>
        <w:t>本指导原则是在参考国内外相关指导原则的基础上，结合我国新兽药研发的实际情况制定的。目的是为我国的兽药研究提供有益的指导，从而提高兽药的质量，保证用药安全。由于兽药研发是探索性很强的工作，不同种类兽药的具体研究情况差异很大，本指导原则不能涵盖杂质研究的所有情况，仅提供了一个基本的研究思路和方法。特殊情况下，研发单位可在科学、合理的基础上对杂质进行研究，只要能用科学的数据证明兽药中的杂质被控制在安全、合理的范围内，就达到了杂质研究的目的。本指导原则涵盖的范围包括新的及仿制已有国家标准的化学原料药及制剂。发酵生产的抗生素类药物一般不包括在本原则的范围内，但如有可能，也建议参考本原则的有关要求。</w:t>
      </w:r>
    </w:p>
    <w:p w:rsidR="00EC33AC" w:rsidRPr="00CE1AE4" w:rsidRDefault="00EC33AC" w:rsidP="00EC33AC">
      <w:pPr>
        <w:autoSpaceDE w:val="0"/>
        <w:autoSpaceDN w:val="0"/>
        <w:adjustRightInd w:val="0"/>
        <w:spacing w:line="360" w:lineRule="auto"/>
        <w:jc w:val="left"/>
        <w:outlineLvl w:val="2"/>
        <w:rPr>
          <w:rFonts w:ascii="黑体" w:eastAsia="黑体"/>
          <w:kern w:val="0"/>
          <w:szCs w:val="21"/>
        </w:rPr>
      </w:pPr>
      <w:bookmarkStart w:id="4" w:name="_Toc72232453"/>
      <w:bookmarkStart w:id="5" w:name="_Toc118796657"/>
      <w:r w:rsidRPr="00CE1AE4">
        <w:rPr>
          <w:rFonts w:ascii="黑体" w:eastAsia="黑体" w:hint="eastAsia"/>
          <w:kern w:val="0"/>
          <w:szCs w:val="21"/>
        </w:rPr>
        <w:t>二、杂质的分类</w:t>
      </w:r>
      <w:bookmarkEnd w:id="4"/>
      <w:bookmarkEnd w:id="5"/>
    </w:p>
    <w:p w:rsidR="00EC33AC" w:rsidRPr="0064100A" w:rsidRDefault="00EC33AC" w:rsidP="00EC33AC">
      <w:pPr>
        <w:autoSpaceDE w:val="0"/>
        <w:autoSpaceDN w:val="0"/>
        <w:adjustRightInd w:val="0"/>
        <w:spacing w:line="360" w:lineRule="auto"/>
        <w:ind w:firstLineChars="200" w:firstLine="420"/>
        <w:rPr>
          <w:rFonts w:ascii="宋体" w:hAnsi="宋体" w:hint="eastAsia"/>
          <w:kern w:val="0"/>
          <w:szCs w:val="21"/>
        </w:rPr>
      </w:pPr>
      <w:r w:rsidRPr="0064100A">
        <w:rPr>
          <w:rFonts w:ascii="宋体" w:hAnsi="宋体" w:hint="eastAsia"/>
          <w:kern w:val="0"/>
          <w:szCs w:val="21"/>
        </w:rPr>
        <w:t>兽药中的杂质按其理化性质一般分为三类：有机杂质、无机杂质和残留溶剂。按照其来源，杂质可以分为工艺杂质（包括合成中未反应完全的反应物及试剂、中间体、副产物等）、降解产物、从反应物及试剂中混入的杂质等。按照其毒性分类，杂质又可分为毒性杂质和普通杂质等。杂质还可按其化学结构分类，如几何异构体、光学异构体和聚合物等。</w:t>
      </w:r>
    </w:p>
    <w:p w:rsidR="00EC33AC" w:rsidRPr="0064100A" w:rsidRDefault="00EC33AC" w:rsidP="00EC33AC">
      <w:pPr>
        <w:autoSpaceDE w:val="0"/>
        <w:autoSpaceDN w:val="0"/>
        <w:adjustRightInd w:val="0"/>
        <w:spacing w:line="360" w:lineRule="auto"/>
        <w:ind w:firstLineChars="200" w:firstLine="420"/>
        <w:rPr>
          <w:rFonts w:ascii="宋体" w:hAnsi="宋体" w:hint="eastAsia"/>
          <w:kern w:val="0"/>
          <w:szCs w:val="21"/>
        </w:rPr>
      </w:pPr>
      <w:r w:rsidRPr="0064100A">
        <w:rPr>
          <w:rFonts w:ascii="宋体" w:hAnsi="宋体" w:hint="eastAsia"/>
          <w:kern w:val="0"/>
          <w:szCs w:val="21"/>
        </w:rPr>
        <w:t>有机杂质包括工艺中引入的杂质和降解产物，来源于生产工艺和</w:t>
      </w:r>
      <w:r w:rsidRPr="0064100A">
        <w:rPr>
          <w:rFonts w:ascii="宋体" w:hAnsi="宋体"/>
          <w:kern w:val="0"/>
          <w:szCs w:val="21"/>
        </w:rPr>
        <w:t>/</w:t>
      </w:r>
      <w:r w:rsidRPr="0064100A">
        <w:rPr>
          <w:rFonts w:ascii="宋体" w:hAnsi="宋体" w:hint="eastAsia"/>
          <w:kern w:val="0"/>
          <w:szCs w:val="21"/>
        </w:rPr>
        <w:t>或</w:t>
      </w:r>
      <w:r w:rsidRPr="0064100A">
        <w:rPr>
          <w:rFonts w:ascii="宋体" w:hAnsi="宋体" w:hint="eastAsia"/>
          <w:szCs w:val="21"/>
        </w:rPr>
        <w:t>储存期间的降解，</w:t>
      </w:r>
      <w:r w:rsidRPr="0064100A">
        <w:rPr>
          <w:rFonts w:ascii="宋体" w:hAnsi="宋体" w:hint="eastAsia"/>
          <w:kern w:val="0"/>
          <w:szCs w:val="21"/>
        </w:rPr>
        <w:t>可能是已知的或未知的、挥发性的或</w:t>
      </w:r>
      <w:proofErr w:type="gramStart"/>
      <w:r w:rsidRPr="0064100A">
        <w:rPr>
          <w:rFonts w:ascii="宋体" w:hAnsi="宋体" w:hint="eastAsia"/>
          <w:kern w:val="0"/>
          <w:szCs w:val="21"/>
        </w:rPr>
        <w:t>不</w:t>
      </w:r>
      <w:proofErr w:type="gramEnd"/>
      <w:r w:rsidRPr="0064100A">
        <w:rPr>
          <w:rFonts w:ascii="宋体" w:hAnsi="宋体" w:hint="eastAsia"/>
          <w:kern w:val="0"/>
          <w:szCs w:val="21"/>
        </w:rPr>
        <w:t>挥发性的，这类杂质的化学结构与活性成分的分子式类似或具渊源关系，故通常又可称之为有关物质。</w:t>
      </w:r>
    </w:p>
    <w:p w:rsidR="00EC33AC" w:rsidRPr="0064100A" w:rsidRDefault="00EC33AC" w:rsidP="00EC33AC">
      <w:pPr>
        <w:autoSpaceDE w:val="0"/>
        <w:autoSpaceDN w:val="0"/>
        <w:adjustRightInd w:val="0"/>
        <w:spacing w:line="360" w:lineRule="auto"/>
        <w:ind w:firstLineChars="200" w:firstLine="420"/>
        <w:rPr>
          <w:rFonts w:ascii="宋体"/>
          <w:kern w:val="0"/>
          <w:szCs w:val="21"/>
        </w:rPr>
      </w:pPr>
      <w:r w:rsidRPr="0064100A">
        <w:rPr>
          <w:rFonts w:ascii="宋体" w:hAnsi="宋体" w:hint="eastAsia"/>
          <w:kern w:val="0"/>
          <w:szCs w:val="21"/>
        </w:rPr>
        <w:t>无机杂质是指在原料药及制剂生产或传递过程中产生的杂质，这些杂质通常是已知的，主要包括：反应试剂、配位体、催化剂、重金属、其它残留的金属、无机盐、助滤剂、</w:t>
      </w:r>
      <w:r w:rsidRPr="0064100A">
        <w:rPr>
          <w:rFonts w:ascii="宋体" w:hAnsi="宋体" w:hint="eastAsia"/>
          <w:szCs w:val="21"/>
        </w:rPr>
        <w:t>过滤介质、</w:t>
      </w:r>
      <w:r w:rsidRPr="0064100A">
        <w:rPr>
          <w:rFonts w:ascii="宋体" w:hAnsi="宋体" w:hint="eastAsia"/>
          <w:kern w:val="0"/>
          <w:szCs w:val="21"/>
        </w:rPr>
        <w:t>活性炭等。</w:t>
      </w:r>
    </w:p>
    <w:p w:rsidR="00EC33AC" w:rsidRPr="0064100A" w:rsidRDefault="00EC33AC" w:rsidP="00EC33AC">
      <w:pPr>
        <w:autoSpaceDE w:val="0"/>
        <w:autoSpaceDN w:val="0"/>
        <w:adjustRightInd w:val="0"/>
        <w:spacing w:line="360" w:lineRule="auto"/>
        <w:ind w:firstLineChars="200" w:firstLine="420"/>
        <w:rPr>
          <w:rFonts w:ascii="宋体"/>
          <w:kern w:val="0"/>
          <w:szCs w:val="21"/>
        </w:rPr>
      </w:pPr>
      <w:r w:rsidRPr="0064100A">
        <w:rPr>
          <w:rFonts w:ascii="宋体" w:hAnsi="宋体" w:hint="eastAsia"/>
          <w:kern w:val="0"/>
          <w:szCs w:val="21"/>
        </w:rPr>
        <w:t>残留溶剂是指在原料药及制剂生产过程中使用的有机溶剂，其研究可参考有机溶剂残留</w:t>
      </w:r>
      <w:proofErr w:type="gramStart"/>
      <w:r w:rsidRPr="0064100A">
        <w:rPr>
          <w:rFonts w:ascii="宋体" w:hAnsi="宋体" w:hint="eastAsia"/>
          <w:kern w:val="0"/>
          <w:szCs w:val="21"/>
        </w:rPr>
        <w:t>量研究</w:t>
      </w:r>
      <w:proofErr w:type="gramEnd"/>
      <w:r w:rsidRPr="0064100A">
        <w:rPr>
          <w:rFonts w:ascii="宋体" w:hAnsi="宋体" w:hint="eastAsia"/>
          <w:kern w:val="0"/>
          <w:szCs w:val="21"/>
        </w:rPr>
        <w:t>的技术指导原则。</w:t>
      </w:r>
    </w:p>
    <w:p w:rsidR="00EC33AC" w:rsidRPr="0064100A" w:rsidRDefault="00EC33AC" w:rsidP="00EC33AC">
      <w:pPr>
        <w:spacing w:line="360" w:lineRule="auto"/>
        <w:ind w:firstLineChars="200" w:firstLine="420"/>
        <w:rPr>
          <w:rFonts w:ascii="宋体" w:hAnsi="宋体" w:hint="eastAsia"/>
          <w:kern w:val="0"/>
          <w:szCs w:val="21"/>
        </w:rPr>
      </w:pPr>
      <w:r w:rsidRPr="0064100A">
        <w:rPr>
          <w:rFonts w:ascii="宋体" w:hAnsi="宋体" w:hint="eastAsia"/>
          <w:kern w:val="0"/>
          <w:szCs w:val="21"/>
        </w:rPr>
        <w:lastRenderedPageBreak/>
        <w:t>对映异构体杂质属于杂质范畴，有关此类杂质的研究将在以后的手性化合物研究指导原则中另行规定，本指导原则不作重复讨论。</w:t>
      </w:r>
    </w:p>
    <w:p w:rsidR="00EC33AC" w:rsidRPr="0064100A" w:rsidRDefault="00EC33AC" w:rsidP="00EC33AC">
      <w:pPr>
        <w:spacing w:line="360" w:lineRule="auto"/>
        <w:ind w:firstLineChars="200" w:firstLine="420"/>
        <w:rPr>
          <w:rFonts w:ascii="宋体"/>
          <w:kern w:val="0"/>
          <w:szCs w:val="21"/>
        </w:rPr>
      </w:pPr>
      <w:r w:rsidRPr="0064100A">
        <w:rPr>
          <w:rFonts w:ascii="宋体" w:hAnsi="宋体" w:hint="eastAsia"/>
          <w:szCs w:val="21"/>
        </w:rPr>
        <w:t>生产过程中引入的外来污染物、原料的</w:t>
      </w:r>
      <w:proofErr w:type="gramStart"/>
      <w:r w:rsidRPr="0064100A">
        <w:rPr>
          <w:rFonts w:ascii="宋体" w:hAnsi="宋体" w:hint="eastAsia"/>
          <w:szCs w:val="21"/>
        </w:rPr>
        <w:t>不同晶性</w:t>
      </w:r>
      <w:proofErr w:type="gramEnd"/>
      <w:r w:rsidRPr="0064100A">
        <w:rPr>
          <w:rFonts w:ascii="宋体" w:hAnsi="宋体" w:hint="eastAsia"/>
          <w:szCs w:val="21"/>
        </w:rPr>
        <w:t>不属于本文讨论的范畴。</w:t>
      </w:r>
    </w:p>
    <w:p w:rsidR="00EC33AC" w:rsidRPr="00CE1AE4" w:rsidRDefault="00EC33AC" w:rsidP="00EC33AC">
      <w:pPr>
        <w:autoSpaceDE w:val="0"/>
        <w:autoSpaceDN w:val="0"/>
        <w:adjustRightInd w:val="0"/>
        <w:spacing w:line="360" w:lineRule="auto"/>
        <w:jc w:val="left"/>
        <w:outlineLvl w:val="2"/>
        <w:rPr>
          <w:rFonts w:ascii="黑体" w:eastAsia="黑体"/>
          <w:kern w:val="0"/>
          <w:szCs w:val="21"/>
        </w:rPr>
      </w:pPr>
      <w:bookmarkStart w:id="6" w:name="_Toc72232454"/>
      <w:bookmarkStart w:id="7" w:name="_Toc118796658"/>
      <w:r w:rsidRPr="00CE1AE4">
        <w:rPr>
          <w:rFonts w:ascii="黑体" w:eastAsia="黑体" w:hint="eastAsia"/>
          <w:kern w:val="0"/>
          <w:szCs w:val="21"/>
        </w:rPr>
        <w:t>三、分析方法</w:t>
      </w:r>
      <w:bookmarkEnd w:id="6"/>
      <w:bookmarkEnd w:id="7"/>
    </w:p>
    <w:p w:rsidR="00EC33AC" w:rsidRPr="0064100A" w:rsidRDefault="00EC33AC" w:rsidP="00EC33AC">
      <w:pPr>
        <w:autoSpaceDE w:val="0"/>
        <w:autoSpaceDN w:val="0"/>
        <w:adjustRightInd w:val="0"/>
        <w:spacing w:line="360" w:lineRule="auto"/>
        <w:ind w:firstLineChars="200" w:firstLine="420"/>
        <w:rPr>
          <w:rFonts w:ascii="宋体"/>
          <w:kern w:val="0"/>
          <w:szCs w:val="21"/>
        </w:rPr>
      </w:pPr>
      <w:r w:rsidRPr="0064100A">
        <w:rPr>
          <w:rFonts w:ascii="宋体" w:hAnsi="宋体" w:hint="eastAsia"/>
          <w:kern w:val="0"/>
          <w:szCs w:val="21"/>
        </w:rPr>
        <w:t>分析方法的选择直接关系到杂质测定结果的</w:t>
      </w:r>
      <w:r w:rsidRPr="0064100A">
        <w:rPr>
          <w:rFonts w:hint="eastAsia"/>
          <w:iCs/>
          <w:kern w:val="0"/>
          <w:szCs w:val="21"/>
        </w:rPr>
        <w:t>专属性与</w:t>
      </w:r>
      <w:r w:rsidRPr="0064100A">
        <w:rPr>
          <w:rFonts w:ascii="宋体" w:hAnsi="宋体" w:hint="eastAsia"/>
          <w:kern w:val="0"/>
          <w:szCs w:val="21"/>
        </w:rPr>
        <w:t>准确性，因此，在进行杂质研究时</w:t>
      </w:r>
      <w:r w:rsidRPr="0064100A">
        <w:rPr>
          <w:rFonts w:hint="eastAsia"/>
          <w:iCs/>
          <w:kern w:val="0"/>
          <w:szCs w:val="21"/>
        </w:rPr>
        <w:t>的</w:t>
      </w:r>
      <w:r w:rsidRPr="0064100A">
        <w:rPr>
          <w:rFonts w:ascii="宋体" w:hAnsi="宋体" w:hint="eastAsia"/>
          <w:kern w:val="0"/>
          <w:szCs w:val="21"/>
        </w:rPr>
        <w:t>首要问题是选择合适的杂质分析方法。</w:t>
      </w:r>
    </w:p>
    <w:p w:rsidR="00EC33AC" w:rsidRPr="00DC1ACC" w:rsidRDefault="00EC33AC" w:rsidP="00EC33AC">
      <w:pPr>
        <w:autoSpaceDE w:val="0"/>
        <w:autoSpaceDN w:val="0"/>
        <w:adjustRightInd w:val="0"/>
        <w:spacing w:line="360" w:lineRule="auto"/>
        <w:jc w:val="left"/>
        <w:outlineLvl w:val="3"/>
        <w:rPr>
          <w:rFonts w:ascii="黑体" w:eastAsia="黑体" w:hint="eastAsia"/>
          <w:kern w:val="0"/>
          <w:szCs w:val="21"/>
        </w:rPr>
      </w:pPr>
      <w:bookmarkStart w:id="8" w:name="_Toc72232455"/>
      <w:r w:rsidRPr="00DC1ACC">
        <w:rPr>
          <w:rFonts w:ascii="黑体" w:eastAsia="黑体" w:hint="eastAsia"/>
          <w:kern w:val="0"/>
          <w:szCs w:val="21"/>
        </w:rPr>
        <w:t>（一）、分析方法的选择</w:t>
      </w:r>
      <w:bookmarkEnd w:id="8"/>
    </w:p>
    <w:p w:rsidR="00EC33AC" w:rsidRPr="0064100A" w:rsidRDefault="00EC33AC" w:rsidP="00EC33AC">
      <w:pPr>
        <w:pStyle w:val="3"/>
        <w:spacing w:before="0" w:after="0" w:line="360" w:lineRule="auto"/>
        <w:rPr>
          <w:rFonts w:ascii="宋体"/>
          <w:kern w:val="0"/>
          <w:sz w:val="21"/>
          <w:szCs w:val="21"/>
        </w:rPr>
      </w:pPr>
      <w:bookmarkStart w:id="9" w:name="_Toc72232456"/>
      <w:r w:rsidRPr="0064100A">
        <w:rPr>
          <w:rFonts w:ascii="宋体" w:hAnsi="宋体" w:hint="eastAsia"/>
          <w:kern w:val="0"/>
          <w:sz w:val="21"/>
          <w:szCs w:val="21"/>
        </w:rPr>
        <w:t>１、有机杂质的分析方法</w:t>
      </w:r>
      <w:bookmarkEnd w:id="9"/>
    </w:p>
    <w:p w:rsidR="00EC33AC" w:rsidRPr="0064100A" w:rsidRDefault="00EC33AC" w:rsidP="00EC33AC">
      <w:pPr>
        <w:autoSpaceDE w:val="0"/>
        <w:autoSpaceDN w:val="0"/>
        <w:adjustRightInd w:val="0"/>
        <w:spacing w:line="360" w:lineRule="auto"/>
        <w:ind w:firstLineChars="200" w:firstLine="420"/>
        <w:outlineLvl w:val="3"/>
        <w:rPr>
          <w:rFonts w:ascii="宋体"/>
          <w:kern w:val="0"/>
          <w:szCs w:val="21"/>
        </w:rPr>
      </w:pPr>
      <w:r w:rsidRPr="0064100A">
        <w:rPr>
          <w:rFonts w:ascii="宋体" w:hAnsi="宋体" w:hint="eastAsia"/>
          <w:kern w:val="0"/>
          <w:szCs w:val="21"/>
        </w:rPr>
        <w:t>有机杂质的</w:t>
      </w:r>
      <w:r w:rsidRPr="0064100A">
        <w:rPr>
          <w:rFonts w:hint="eastAsia"/>
          <w:iCs/>
          <w:kern w:val="0"/>
          <w:szCs w:val="21"/>
        </w:rPr>
        <w:t>检测</w:t>
      </w:r>
      <w:r w:rsidRPr="0064100A">
        <w:rPr>
          <w:rFonts w:ascii="宋体" w:hAnsi="宋体" w:hint="eastAsia"/>
          <w:kern w:val="0"/>
          <w:szCs w:val="21"/>
        </w:rPr>
        <w:t>方法包括化学法、光谱法、色谱法等，因药物结构及降解产物的不同采用不同的</w:t>
      </w:r>
      <w:r w:rsidRPr="0064100A">
        <w:rPr>
          <w:rFonts w:hint="eastAsia"/>
          <w:iCs/>
          <w:kern w:val="0"/>
          <w:szCs w:val="21"/>
        </w:rPr>
        <w:t>检测</w:t>
      </w:r>
      <w:r w:rsidRPr="0064100A">
        <w:rPr>
          <w:rFonts w:ascii="宋体" w:hAnsi="宋体" w:hint="eastAsia"/>
          <w:kern w:val="0"/>
          <w:szCs w:val="21"/>
        </w:rPr>
        <w:t>方法。通过合适的分析技术将不同结构的杂质与主药进行分离</w:t>
      </w:r>
      <w:r w:rsidRPr="0064100A">
        <w:rPr>
          <w:rFonts w:hint="eastAsia"/>
          <w:iCs/>
          <w:kern w:val="0"/>
          <w:szCs w:val="21"/>
        </w:rPr>
        <w:t>、检测</w:t>
      </w:r>
      <w:r w:rsidRPr="0064100A">
        <w:rPr>
          <w:rFonts w:ascii="宋体" w:hAnsi="宋体" w:hint="eastAsia"/>
          <w:kern w:val="0"/>
          <w:szCs w:val="21"/>
        </w:rPr>
        <w:t>，从而达到对杂质的有效控制。在质量标准中普遍采用的杂质</w:t>
      </w:r>
      <w:r w:rsidRPr="0064100A">
        <w:rPr>
          <w:rFonts w:hint="eastAsia"/>
          <w:iCs/>
          <w:kern w:val="0"/>
          <w:szCs w:val="21"/>
        </w:rPr>
        <w:t>检测</w:t>
      </w:r>
      <w:r w:rsidRPr="0064100A">
        <w:rPr>
          <w:rFonts w:ascii="宋体" w:hAnsi="宋体" w:hint="eastAsia"/>
          <w:kern w:val="0"/>
          <w:szCs w:val="21"/>
        </w:rPr>
        <w:t>方法主要为高效液相色谱法（</w:t>
      </w:r>
      <w:r w:rsidRPr="0064100A">
        <w:rPr>
          <w:rFonts w:ascii="宋体" w:hAnsi="宋体"/>
          <w:kern w:val="0"/>
          <w:szCs w:val="21"/>
        </w:rPr>
        <w:t>High Performance Liquid Chromatography</w:t>
      </w:r>
      <w:r w:rsidRPr="0064100A">
        <w:rPr>
          <w:rFonts w:ascii="宋体" w:hAnsi="宋体" w:hint="eastAsia"/>
          <w:kern w:val="0"/>
          <w:szCs w:val="21"/>
        </w:rPr>
        <w:t>；</w:t>
      </w:r>
      <w:r w:rsidRPr="0064100A">
        <w:rPr>
          <w:rFonts w:ascii="宋体" w:hAnsi="宋体"/>
          <w:kern w:val="0"/>
          <w:szCs w:val="21"/>
        </w:rPr>
        <w:t>HPLC</w:t>
      </w:r>
      <w:r w:rsidRPr="0064100A">
        <w:rPr>
          <w:rFonts w:ascii="宋体" w:hAnsi="宋体" w:hint="eastAsia"/>
          <w:kern w:val="0"/>
          <w:szCs w:val="21"/>
        </w:rPr>
        <w:t>）、薄层色谱法</w:t>
      </w:r>
      <w:r w:rsidRPr="0064100A">
        <w:rPr>
          <w:rFonts w:ascii="宋体" w:hAnsi="宋体"/>
          <w:kern w:val="0"/>
          <w:szCs w:val="21"/>
        </w:rPr>
        <w:t>(Thin Layer Chromatography</w:t>
      </w:r>
      <w:r w:rsidRPr="0064100A">
        <w:rPr>
          <w:rFonts w:ascii="宋体" w:hAnsi="宋体" w:hint="eastAsia"/>
          <w:kern w:val="0"/>
          <w:szCs w:val="21"/>
        </w:rPr>
        <w:t>；</w:t>
      </w:r>
      <w:r w:rsidRPr="0064100A">
        <w:rPr>
          <w:rFonts w:ascii="宋体" w:hAnsi="宋体"/>
          <w:kern w:val="0"/>
          <w:szCs w:val="21"/>
        </w:rPr>
        <w:t>TLC)</w:t>
      </w:r>
      <w:r w:rsidRPr="0064100A">
        <w:rPr>
          <w:rFonts w:ascii="宋体" w:hAnsi="宋体" w:hint="eastAsia"/>
          <w:kern w:val="0"/>
          <w:szCs w:val="21"/>
        </w:rPr>
        <w:t>、气相色谱法</w:t>
      </w:r>
      <w:r w:rsidRPr="0064100A">
        <w:rPr>
          <w:rFonts w:ascii="宋体" w:hAnsi="宋体"/>
          <w:kern w:val="0"/>
          <w:szCs w:val="21"/>
        </w:rPr>
        <w:t xml:space="preserve">(Gas </w:t>
      </w:r>
      <w:r w:rsidRPr="0064100A">
        <w:rPr>
          <w:rFonts w:ascii="宋体" w:hAnsi="宋体" w:hint="eastAsia"/>
          <w:kern w:val="0"/>
          <w:szCs w:val="21"/>
        </w:rPr>
        <w:t>C</w:t>
      </w:r>
      <w:r w:rsidRPr="0064100A">
        <w:rPr>
          <w:rFonts w:ascii="宋体" w:hAnsi="宋体"/>
          <w:kern w:val="0"/>
          <w:szCs w:val="21"/>
        </w:rPr>
        <w:t xml:space="preserve">hromatography </w:t>
      </w:r>
      <w:r w:rsidRPr="0064100A">
        <w:rPr>
          <w:rFonts w:ascii="宋体" w:hAnsi="宋体" w:hint="eastAsia"/>
          <w:kern w:val="0"/>
          <w:szCs w:val="21"/>
        </w:rPr>
        <w:t>；</w:t>
      </w:r>
      <w:r w:rsidRPr="0064100A">
        <w:rPr>
          <w:rFonts w:ascii="宋体" w:hAnsi="宋体"/>
          <w:kern w:val="0"/>
          <w:szCs w:val="21"/>
        </w:rPr>
        <w:t xml:space="preserve"> GC)</w:t>
      </w:r>
      <w:r w:rsidRPr="0064100A">
        <w:rPr>
          <w:rFonts w:ascii="宋体" w:hAnsi="宋体" w:hint="eastAsia"/>
          <w:kern w:val="0"/>
          <w:szCs w:val="21"/>
        </w:rPr>
        <w:t>和毛细管电泳法（</w:t>
      </w:r>
      <w:r w:rsidRPr="0064100A">
        <w:rPr>
          <w:rFonts w:ascii="宋体" w:hAnsi="宋体"/>
          <w:kern w:val="0"/>
          <w:szCs w:val="21"/>
        </w:rPr>
        <w:t>Capillary Electrophoresis</w:t>
      </w:r>
      <w:r w:rsidRPr="0064100A">
        <w:rPr>
          <w:rFonts w:ascii="宋体" w:hAnsi="宋体" w:hint="eastAsia"/>
          <w:kern w:val="0"/>
          <w:szCs w:val="21"/>
        </w:rPr>
        <w:t>；</w:t>
      </w:r>
      <w:r w:rsidRPr="0064100A">
        <w:rPr>
          <w:rFonts w:ascii="宋体" w:hAnsi="宋体"/>
          <w:kern w:val="0"/>
          <w:szCs w:val="21"/>
        </w:rPr>
        <w:t>CE</w:t>
      </w:r>
      <w:r w:rsidRPr="0064100A">
        <w:rPr>
          <w:rFonts w:ascii="宋体" w:hAnsi="宋体" w:hint="eastAsia"/>
          <w:kern w:val="0"/>
          <w:szCs w:val="21"/>
        </w:rPr>
        <w:t>）。可根据待测物及杂质的理化性质、化学结构、杂质的控制要求等确定</w:t>
      </w:r>
      <w:r w:rsidRPr="0064100A">
        <w:rPr>
          <w:rFonts w:hint="eastAsia"/>
          <w:iCs/>
          <w:kern w:val="0"/>
          <w:szCs w:val="21"/>
        </w:rPr>
        <w:t>检测</w:t>
      </w:r>
      <w:r w:rsidRPr="0064100A">
        <w:rPr>
          <w:rFonts w:ascii="宋体" w:hAnsi="宋体" w:hint="eastAsia"/>
          <w:kern w:val="0"/>
          <w:szCs w:val="21"/>
        </w:rPr>
        <w:t>方法。由于各种分析方法均具有一定的局限性，因此在进行杂质分析时，应注意不同原理的分析方法间的相互补充与验证，如</w:t>
      </w:r>
      <w:r w:rsidRPr="0064100A">
        <w:rPr>
          <w:rFonts w:ascii="宋体" w:hAnsi="宋体"/>
          <w:kern w:val="0"/>
          <w:szCs w:val="21"/>
        </w:rPr>
        <w:t>HPLC</w:t>
      </w:r>
      <w:r w:rsidRPr="0064100A">
        <w:rPr>
          <w:rFonts w:ascii="宋体" w:hAnsi="宋体" w:hint="eastAsia"/>
          <w:kern w:val="0"/>
          <w:szCs w:val="21"/>
        </w:rPr>
        <w:t>与</w:t>
      </w:r>
      <w:r w:rsidRPr="0064100A">
        <w:rPr>
          <w:rFonts w:ascii="宋体" w:hAnsi="宋体"/>
          <w:kern w:val="0"/>
          <w:szCs w:val="21"/>
        </w:rPr>
        <w:t>TLC</w:t>
      </w:r>
      <w:r w:rsidRPr="0064100A">
        <w:rPr>
          <w:rFonts w:ascii="宋体" w:hAnsi="宋体" w:hint="eastAsia"/>
          <w:kern w:val="0"/>
          <w:szCs w:val="21"/>
        </w:rPr>
        <w:t>及</w:t>
      </w:r>
      <w:r w:rsidRPr="0064100A">
        <w:rPr>
          <w:rFonts w:ascii="宋体" w:hAnsi="宋体"/>
          <w:kern w:val="0"/>
          <w:szCs w:val="21"/>
        </w:rPr>
        <w:t>HPLC</w:t>
      </w:r>
      <w:r w:rsidRPr="0064100A">
        <w:rPr>
          <w:rFonts w:ascii="宋体" w:hAnsi="宋体" w:hint="eastAsia"/>
          <w:kern w:val="0"/>
          <w:szCs w:val="21"/>
        </w:rPr>
        <w:t>与</w:t>
      </w:r>
      <w:r w:rsidRPr="0064100A">
        <w:rPr>
          <w:rFonts w:ascii="宋体" w:hAnsi="宋体"/>
          <w:kern w:val="0"/>
          <w:szCs w:val="21"/>
        </w:rPr>
        <w:t>CE</w:t>
      </w:r>
      <w:r w:rsidRPr="0064100A">
        <w:rPr>
          <w:rFonts w:ascii="宋体" w:hAnsi="宋体" w:hint="eastAsia"/>
          <w:kern w:val="0"/>
          <w:szCs w:val="21"/>
        </w:rPr>
        <w:t>的互相补充，反相</w:t>
      </w:r>
      <w:r w:rsidRPr="0064100A">
        <w:rPr>
          <w:rFonts w:ascii="宋体" w:hAnsi="宋体"/>
          <w:kern w:val="0"/>
          <w:szCs w:val="21"/>
        </w:rPr>
        <w:t>HPLC</w:t>
      </w:r>
      <w:r w:rsidRPr="0064100A">
        <w:rPr>
          <w:rFonts w:ascii="宋体" w:hAnsi="宋体" w:hint="eastAsia"/>
          <w:kern w:val="0"/>
          <w:szCs w:val="21"/>
        </w:rPr>
        <w:t>系统与正相</w:t>
      </w:r>
      <w:r w:rsidRPr="0064100A">
        <w:rPr>
          <w:rFonts w:ascii="宋体" w:hAnsi="宋体"/>
          <w:kern w:val="0"/>
          <w:szCs w:val="21"/>
        </w:rPr>
        <w:t>HPLC</w:t>
      </w:r>
      <w:r w:rsidRPr="0064100A">
        <w:rPr>
          <w:rFonts w:ascii="宋体" w:hAnsi="宋体" w:hint="eastAsia"/>
          <w:kern w:val="0"/>
          <w:szCs w:val="21"/>
        </w:rPr>
        <w:t>系统的相互补充，</w:t>
      </w:r>
      <w:r w:rsidRPr="0064100A">
        <w:rPr>
          <w:rFonts w:ascii="宋体" w:hAnsi="宋体"/>
          <w:kern w:val="0"/>
          <w:szCs w:val="21"/>
        </w:rPr>
        <w:t>HPLC</w:t>
      </w:r>
      <w:r w:rsidRPr="0064100A">
        <w:rPr>
          <w:rFonts w:ascii="宋体" w:hAnsi="宋体" w:hint="eastAsia"/>
          <w:kern w:val="0"/>
          <w:szCs w:val="21"/>
        </w:rPr>
        <w:t>不同检测器结果的相互补充等。</w:t>
      </w:r>
    </w:p>
    <w:p w:rsidR="00EC33AC" w:rsidRPr="0064100A" w:rsidRDefault="00EC33AC" w:rsidP="00EC33AC">
      <w:pPr>
        <w:pStyle w:val="3"/>
        <w:spacing w:before="0" w:after="0" w:line="360" w:lineRule="auto"/>
        <w:rPr>
          <w:rFonts w:ascii="宋体"/>
          <w:kern w:val="0"/>
          <w:sz w:val="21"/>
          <w:szCs w:val="21"/>
        </w:rPr>
      </w:pPr>
      <w:bookmarkStart w:id="10" w:name="_Toc72232457"/>
      <w:r w:rsidRPr="0064100A">
        <w:rPr>
          <w:rFonts w:ascii="宋体" w:hAnsi="宋体" w:hint="eastAsia"/>
          <w:kern w:val="0"/>
          <w:sz w:val="21"/>
          <w:szCs w:val="21"/>
        </w:rPr>
        <w:t>２、无机杂质的分析方法</w:t>
      </w:r>
      <w:bookmarkEnd w:id="10"/>
    </w:p>
    <w:p w:rsidR="00EC33AC" w:rsidRPr="0064100A" w:rsidRDefault="00EC33AC" w:rsidP="00EC33AC">
      <w:pPr>
        <w:autoSpaceDE w:val="0"/>
        <w:autoSpaceDN w:val="0"/>
        <w:adjustRightInd w:val="0"/>
        <w:spacing w:line="360" w:lineRule="auto"/>
        <w:ind w:firstLineChars="200" w:firstLine="420"/>
        <w:outlineLvl w:val="3"/>
        <w:rPr>
          <w:rFonts w:ascii="宋体"/>
          <w:kern w:val="0"/>
          <w:szCs w:val="21"/>
        </w:rPr>
      </w:pPr>
      <w:r w:rsidRPr="0064100A">
        <w:rPr>
          <w:rFonts w:ascii="宋体" w:hAnsi="宋体" w:hint="eastAsia"/>
          <w:kern w:val="0"/>
          <w:szCs w:val="21"/>
        </w:rPr>
        <w:t>无机杂质的产生主要与生产工艺过程有关。由于许多无机杂质直接影响兽药的稳定性，并可反映生产工艺本身的情况，了解兽药中无机杂质的情况对评价兽药生产工艺的状况有重要意义。对于无机杂质的检测，各国</w:t>
      </w:r>
      <w:r w:rsidRPr="0064100A">
        <w:rPr>
          <w:rFonts w:hint="eastAsia"/>
          <w:iCs/>
          <w:kern w:val="0"/>
          <w:szCs w:val="21"/>
        </w:rPr>
        <w:t>兽药典或药典</w:t>
      </w:r>
      <w:r w:rsidRPr="0064100A">
        <w:rPr>
          <w:rFonts w:ascii="宋体" w:hAnsi="宋体" w:hint="eastAsia"/>
          <w:kern w:val="0"/>
          <w:szCs w:val="21"/>
        </w:rPr>
        <w:t>都收载了经典、简便而有行之有效的方法，对于成熟的生产工艺的仿制，可根据实际情况，采用</w:t>
      </w:r>
      <w:r w:rsidRPr="0064100A">
        <w:rPr>
          <w:rFonts w:hint="eastAsia"/>
          <w:iCs/>
          <w:kern w:val="0"/>
          <w:szCs w:val="21"/>
        </w:rPr>
        <w:t>兽药典或药典</w:t>
      </w:r>
      <w:r w:rsidRPr="0064100A">
        <w:rPr>
          <w:rFonts w:ascii="宋体" w:hAnsi="宋体" w:hint="eastAsia"/>
          <w:kern w:val="0"/>
          <w:szCs w:val="21"/>
        </w:rPr>
        <w:t>收载的方法进行质量考察及控制。对于采用新生产工艺生产的新药，鼓励采用离子色谱法及电感耦合等离子发射光谱－质谱（</w:t>
      </w:r>
      <w:r w:rsidRPr="0064100A">
        <w:rPr>
          <w:rFonts w:ascii="宋体" w:hAnsi="宋体"/>
          <w:kern w:val="0"/>
          <w:szCs w:val="21"/>
        </w:rPr>
        <w:t>ICP-MS</w:t>
      </w:r>
      <w:r w:rsidRPr="0064100A">
        <w:rPr>
          <w:rFonts w:ascii="宋体" w:hAnsi="宋体" w:hint="eastAsia"/>
          <w:kern w:val="0"/>
          <w:szCs w:val="21"/>
        </w:rPr>
        <w:t>）等分析技术，对产品中可能存在的各类无机杂质进行定性、定量分析，以便对其生产工艺进行合理评价，并为制定合理的质量标准提供依据。</w:t>
      </w:r>
    </w:p>
    <w:p w:rsidR="00EC33AC" w:rsidRPr="0064100A" w:rsidRDefault="00EC33AC" w:rsidP="00EC33AC">
      <w:pPr>
        <w:autoSpaceDE w:val="0"/>
        <w:autoSpaceDN w:val="0"/>
        <w:adjustRightInd w:val="0"/>
        <w:spacing w:line="360" w:lineRule="auto"/>
        <w:ind w:firstLineChars="200" w:firstLine="420"/>
        <w:outlineLvl w:val="3"/>
        <w:rPr>
          <w:rFonts w:ascii="宋体"/>
          <w:kern w:val="0"/>
          <w:szCs w:val="21"/>
        </w:rPr>
      </w:pPr>
      <w:r w:rsidRPr="0064100A">
        <w:rPr>
          <w:rFonts w:ascii="宋体" w:hAnsi="宋体" w:hint="eastAsia"/>
          <w:kern w:val="0"/>
          <w:szCs w:val="21"/>
        </w:rPr>
        <w:t>在通常情况下，</w:t>
      </w:r>
      <w:proofErr w:type="gramStart"/>
      <w:r w:rsidRPr="0064100A">
        <w:rPr>
          <w:rFonts w:ascii="宋体" w:hAnsi="宋体" w:hint="eastAsia"/>
          <w:kern w:val="0"/>
          <w:szCs w:val="21"/>
        </w:rPr>
        <w:t>不</w:t>
      </w:r>
      <w:proofErr w:type="gramEnd"/>
      <w:r w:rsidRPr="0064100A">
        <w:rPr>
          <w:rFonts w:ascii="宋体" w:hAnsi="宋体" w:hint="eastAsia"/>
          <w:kern w:val="0"/>
          <w:szCs w:val="21"/>
        </w:rPr>
        <w:t>挥发性无机杂质采用炽灼残渣法进行</w:t>
      </w:r>
      <w:r w:rsidRPr="0064100A">
        <w:rPr>
          <w:rFonts w:hint="eastAsia"/>
          <w:iCs/>
          <w:kern w:val="0"/>
          <w:szCs w:val="21"/>
        </w:rPr>
        <w:t>检测</w:t>
      </w:r>
      <w:r w:rsidRPr="0064100A">
        <w:rPr>
          <w:rFonts w:ascii="宋体" w:hAnsi="宋体" w:hint="eastAsia"/>
          <w:kern w:val="0"/>
          <w:szCs w:val="21"/>
        </w:rPr>
        <w:t>。某些金属阳离子杂质（银、铅、汞、铜、镉、铋、锑、锡、砷、锌、</w:t>
      </w:r>
      <w:proofErr w:type="gramStart"/>
      <w:r w:rsidRPr="0064100A">
        <w:rPr>
          <w:rFonts w:ascii="宋体" w:hAnsi="宋体" w:hint="eastAsia"/>
          <w:kern w:val="0"/>
          <w:szCs w:val="21"/>
        </w:rPr>
        <w:t>钴与镍等</w:t>
      </w:r>
      <w:proofErr w:type="gramEnd"/>
      <w:r w:rsidRPr="0064100A">
        <w:rPr>
          <w:rFonts w:ascii="宋体" w:hAnsi="宋体" w:hint="eastAsia"/>
          <w:kern w:val="0"/>
          <w:szCs w:val="21"/>
        </w:rPr>
        <w:t>）</w:t>
      </w:r>
      <w:proofErr w:type="gramStart"/>
      <w:r w:rsidRPr="0064100A">
        <w:rPr>
          <w:rFonts w:ascii="宋体" w:hAnsi="宋体" w:hint="eastAsia"/>
          <w:kern w:val="0"/>
          <w:szCs w:val="21"/>
        </w:rPr>
        <w:t>笼统用</w:t>
      </w:r>
      <w:proofErr w:type="gramEnd"/>
      <w:r w:rsidRPr="0064100A">
        <w:rPr>
          <w:rFonts w:ascii="宋体" w:hAnsi="宋体" w:hint="eastAsia"/>
          <w:kern w:val="0"/>
          <w:szCs w:val="21"/>
        </w:rPr>
        <w:t>重金属限度检查法进行控制。因在兽药生产中遇到铅的机会较多，</w:t>
      </w:r>
      <w:proofErr w:type="gramStart"/>
      <w:r w:rsidRPr="0064100A">
        <w:rPr>
          <w:rFonts w:ascii="宋体" w:hAnsi="宋体" w:hint="eastAsia"/>
          <w:kern w:val="0"/>
          <w:szCs w:val="21"/>
        </w:rPr>
        <w:t>且铅易</w:t>
      </w:r>
      <w:proofErr w:type="gramEnd"/>
      <w:r w:rsidRPr="0064100A">
        <w:rPr>
          <w:rFonts w:ascii="宋体" w:hAnsi="宋体" w:hint="eastAsia"/>
          <w:kern w:val="0"/>
          <w:szCs w:val="21"/>
        </w:rPr>
        <w:t>积蓄中毒，故作为重金属的代表，以铅的限量表示重金属限度。如需对某种（些）特定金属离子或上述方法不能</w:t>
      </w:r>
      <w:r w:rsidRPr="0064100A">
        <w:rPr>
          <w:rFonts w:hint="eastAsia"/>
          <w:iCs/>
          <w:kern w:val="0"/>
          <w:szCs w:val="21"/>
        </w:rPr>
        <w:t>检测</w:t>
      </w:r>
      <w:r w:rsidRPr="0064100A">
        <w:rPr>
          <w:rFonts w:ascii="宋体" w:hAnsi="宋体" w:hint="eastAsia"/>
          <w:kern w:val="0"/>
          <w:szCs w:val="21"/>
        </w:rPr>
        <w:t>到的金属离子作限度要求，可采用专属性较强的原子吸收分光光度法或具有一定专属性的经典比色法（如采用兽药典收</w:t>
      </w:r>
      <w:r w:rsidRPr="0064100A">
        <w:rPr>
          <w:rFonts w:ascii="宋体" w:hAnsi="宋体" w:hint="eastAsia"/>
          <w:kern w:val="0"/>
          <w:szCs w:val="21"/>
        </w:rPr>
        <w:lastRenderedPageBreak/>
        <w:t>载的铁盐、铵盐、硒等的检查法</w:t>
      </w:r>
      <w:r w:rsidRPr="0064100A">
        <w:rPr>
          <w:rFonts w:hint="eastAsia"/>
          <w:iCs/>
          <w:kern w:val="0"/>
          <w:szCs w:val="21"/>
        </w:rPr>
        <w:t>检测</w:t>
      </w:r>
      <w:r w:rsidRPr="0064100A">
        <w:rPr>
          <w:rFonts w:ascii="宋体" w:hAnsi="宋体" w:hint="eastAsia"/>
          <w:kern w:val="0"/>
          <w:szCs w:val="21"/>
        </w:rPr>
        <w:t>兽药中微量铁盐、铵盐和</w:t>
      </w:r>
      <w:proofErr w:type="gramStart"/>
      <w:r w:rsidRPr="0064100A">
        <w:rPr>
          <w:rFonts w:ascii="宋体" w:hAnsi="宋体" w:hint="eastAsia"/>
          <w:kern w:val="0"/>
          <w:szCs w:val="21"/>
        </w:rPr>
        <w:t>硒等</w:t>
      </w:r>
      <w:proofErr w:type="gramEnd"/>
      <w:r w:rsidRPr="0064100A">
        <w:rPr>
          <w:rFonts w:ascii="宋体" w:hAnsi="宋体" w:hint="eastAsia"/>
          <w:kern w:val="0"/>
          <w:szCs w:val="21"/>
        </w:rPr>
        <w:t>杂质）。虽然重金属检查法可同时</w:t>
      </w:r>
      <w:r w:rsidRPr="0064100A">
        <w:rPr>
          <w:rFonts w:hint="eastAsia"/>
          <w:iCs/>
          <w:kern w:val="0"/>
          <w:szCs w:val="21"/>
        </w:rPr>
        <w:t>检测</w:t>
      </w:r>
      <w:r w:rsidRPr="0064100A">
        <w:rPr>
          <w:rFonts w:ascii="宋体" w:hAnsi="宋体" w:hint="eastAsia"/>
          <w:kern w:val="0"/>
          <w:szCs w:val="21"/>
        </w:rPr>
        <w:t>砷，但因其毒性大，且易带入产品，故需采用灵敏度高、专属性强的砷盐检查法进行专门考察和控制</w:t>
      </w:r>
      <w:r w:rsidRPr="0064100A">
        <w:rPr>
          <w:rFonts w:hint="eastAsia"/>
          <w:iCs/>
          <w:kern w:val="0"/>
          <w:szCs w:val="21"/>
        </w:rPr>
        <w:t>，</w:t>
      </w:r>
      <w:r w:rsidRPr="0064100A">
        <w:rPr>
          <w:rFonts w:ascii="宋体" w:hAnsi="宋体" w:hint="eastAsia"/>
          <w:kern w:val="0"/>
          <w:szCs w:val="21"/>
        </w:rPr>
        <w:t>各国</w:t>
      </w:r>
      <w:r w:rsidRPr="0064100A">
        <w:rPr>
          <w:rFonts w:hint="eastAsia"/>
          <w:iCs/>
          <w:kern w:val="0"/>
          <w:szCs w:val="21"/>
        </w:rPr>
        <w:t>兽药典或</w:t>
      </w:r>
      <w:r w:rsidRPr="0064100A">
        <w:rPr>
          <w:rFonts w:ascii="宋体" w:hAnsi="宋体" w:hint="eastAsia"/>
          <w:kern w:val="0"/>
          <w:szCs w:val="21"/>
        </w:rPr>
        <w:t>药典收载的方法已历经多年验证，行之有效，应加以引用。</w:t>
      </w:r>
    </w:p>
    <w:p w:rsidR="00EC33AC" w:rsidRPr="0064100A" w:rsidRDefault="00EC33AC" w:rsidP="00EC33AC">
      <w:pPr>
        <w:autoSpaceDE w:val="0"/>
        <w:autoSpaceDN w:val="0"/>
        <w:adjustRightInd w:val="0"/>
        <w:spacing w:line="360" w:lineRule="auto"/>
        <w:ind w:firstLineChars="200" w:firstLine="420"/>
        <w:outlineLvl w:val="3"/>
        <w:rPr>
          <w:rFonts w:ascii="宋体"/>
          <w:kern w:val="0"/>
          <w:szCs w:val="21"/>
        </w:rPr>
      </w:pPr>
      <w:r w:rsidRPr="0064100A">
        <w:rPr>
          <w:rFonts w:ascii="宋体" w:hAnsi="宋体" w:hint="eastAsia"/>
          <w:kern w:val="0"/>
          <w:szCs w:val="21"/>
        </w:rPr>
        <w:t>由于硫酸根离子、氯离子、硫离子等多来源于生产中所用的干燥剂、催化剂或</w:t>
      </w:r>
      <w:r w:rsidRPr="0064100A">
        <w:rPr>
          <w:rFonts w:ascii="宋体" w:hAnsi="宋体"/>
          <w:kern w:val="0"/>
          <w:szCs w:val="21"/>
        </w:rPr>
        <w:t>pH</w:t>
      </w:r>
      <w:r w:rsidRPr="0064100A">
        <w:rPr>
          <w:rFonts w:ascii="宋体" w:hAnsi="宋体" w:hint="eastAsia"/>
          <w:kern w:val="0"/>
          <w:szCs w:val="21"/>
        </w:rPr>
        <w:t>调节剂等，</w:t>
      </w:r>
      <w:proofErr w:type="gramStart"/>
      <w:r w:rsidRPr="0064100A">
        <w:rPr>
          <w:rFonts w:ascii="宋体" w:hAnsi="宋体" w:hint="eastAsia"/>
          <w:kern w:val="0"/>
          <w:szCs w:val="21"/>
        </w:rPr>
        <w:t>故考察</w:t>
      </w:r>
      <w:proofErr w:type="gramEnd"/>
      <w:r w:rsidRPr="0064100A">
        <w:rPr>
          <w:rFonts w:ascii="宋体" w:hAnsi="宋体" w:hint="eastAsia"/>
          <w:kern w:val="0"/>
          <w:szCs w:val="21"/>
        </w:rPr>
        <w:t>其在产品中的残留量，可反映产品</w:t>
      </w:r>
      <w:r w:rsidRPr="0064100A">
        <w:rPr>
          <w:rFonts w:hint="eastAsia"/>
          <w:iCs/>
          <w:kern w:val="0"/>
          <w:szCs w:val="21"/>
        </w:rPr>
        <w:t>的纯度</w:t>
      </w:r>
      <w:r w:rsidRPr="0064100A">
        <w:rPr>
          <w:rFonts w:ascii="宋体" w:hAnsi="宋体" w:hint="eastAsia"/>
          <w:kern w:val="0"/>
          <w:szCs w:val="21"/>
        </w:rPr>
        <w:t>，故应采用兽药典中的经典方法进行</w:t>
      </w:r>
      <w:r w:rsidRPr="0064100A">
        <w:rPr>
          <w:rFonts w:hint="eastAsia"/>
          <w:iCs/>
          <w:kern w:val="0"/>
          <w:szCs w:val="21"/>
        </w:rPr>
        <w:t>检测</w:t>
      </w:r>
      <w:r w:rsidRPr="0064100A">
        <w:rPr>
          <w:rFonts w:ascii="宋体" w:hAnsi="宋体" w:hint="eastAsia"/>
          <w:kern w:val="0"/>
          <w:szCs w:val="21"/>
        </w:rPr>
        <w:t>。如生产中用到剧毒物（如氰化物等），须采用兽药</w:t>
      </w:r>
      <w:proofErr w:type="gramStart"/>
      <w:r w:rsidRPr="0064100A">
        <w:rPr>
          <w:rFonts w:ascii="宋体" w:hAnsi="宋体" w:hint="eastAsia"/>
          <w:kern w:val="0"/>
          <w:szCs w:val="21"/>
        </w:rPr>
        <w:t>典方法</w:t>
      </w:r>
      <w:proofErr w:type="gramEnd"/>
      <w:r w:rsidRPr="0064100A">
        <w:rPr>
          <w:rFonts w:ascii="宋体" w:hAnsi="宋体" w:hint="eastAsia"/>
          <w:kern w:val="0"/>
          <w:szCs w:val="21"/>
        </w:rPr>
        <w:t>检测可能引入产品中的痕量残留物。</w:t>
      </w:r>
    </w:p>
    <w:p w:rsidR="00EC33AC" w:rsidRPr="0064100A" w:rsidRDefault="00EC33AC" w:rsidP="00EC33AC">
      <w:pPr>
        <w:autoSpaceDE w:val="0"/>
        <w:autoSpaceDN w:val="0"/>
        <w:adjustRightInd w:val="0"/>
        <w:spacing w:line="360" w:lineRule="auto"/>
        <w:ind w:firstLineChars="200" w:firstLine="420"/>
        <w:outlineLvl w:val="3"/>
        <w:rPr>
          <w:rFonts w:ascii="宋体"/>
          <w:kern w:val="0"/>
          <w:szCs w:val="21"/>
        </w:rPr>
      </w:pPr>
      <w:r w:rsidRPr="0064100A">
        <w:rPr>
          <w:rFonts w:ascii="宋体" w:hAnsi="宋体" w:hint="eastAsia"/>
          <w:kern w:val="0"/>
          <w:szCs w:val="21"/>
        </w:rPr>
        <w:t>对于兽药典或药典尚未收载的无机杂质（如磷酸盐、亚磷酸盐、铝离子、铬离子等）的</w:t>
      </w:r>
      <w:r w:rsidRPr="0064100A">
        <w:rPr>
          <w:rFonts w:hint="eastAsia"/>
          <w:iCs/>
          <w:kern w:val="0"/>
          <w:szCs w:val="21"/>
        </w:rPr>
        <w:t>检测</w:t>
      </w:r>
      <w:r w:rsidRPr="0064100A">
        <w:rPr>
          <w:rFonts w:ascii="宋体" w:hAnsi="宋体" w:hint="eastAsia"/>
          <w:kern w:val="0"/>
          <w:szCs w:val="21"/>
        </w:rPr>
        <w:t>，可根据其理化特性，采用具有一定专属性、灵敏度等要求的方法，如离子色谱法、原子吸收分光光度法、比色法等。</w:t>
      </w:r>
    </w:p>
    <w:p w:rsidR="00EC33AC" w:rsidRPr="00DC1ACC" w:rsidRDefault="00EC33AC" w:rsidP="00EC33AC">
      <w:pPr>
        <w:autoSpaceDE w:val="0"/>
        <w:autoSpaceDN w:val="0"/>
        <w:adjustRightInd w:val="0"/>
        <w:spacing w:line="360" w:lineRule="auto"/>
        <w:jc w:val="left"/>
        <w:outlineLvl w:val="3"/>
        <w:rPr>
          <w:rFonts w:ascii="黑体" w:eastAsia="黑体"/>
          <w:kern w:val="0"/>
          <w:szCs w:val="21"/>
        </w:rPr>
      </w:pPr>
      <w:bookmarkStart w:id="11" w:name="_Toc72232458"/>
      <w:r w:rsidRPr="00DC1ACC">
        <w:rPr>
          <w:rFonts w:ascii="黑体" w:eastAsia="黑体" w:hint="eastAsia"/>
          <w:kern w:val="0"/>
          <w:szCs w:val="21"/>
        </w:rPr>
        <w:t>（二）、分析方法的验证</w:t>
      </w:r>
      <w:bookmarkEnd w:id="11"/>
    </w:p>
    <w:p w:rsidR="00EC33AC" w:rsidRPr="0064100A" w:rsidRDefault="00EC33AC" w:rsidP="00EC33AC">
      <w:pPr>
        <w:autoSpaceDE w:val="0"/>
        <w:autoSpaceDN w:val="0"/>
        <w:adjustRightInd w:val="0"/>
        <w:spacing w:line="360" w:lineRule="auto"/>
        <w:ind w:firstLineChars="200" w:firstLine="420"/>
        <w:rPr>
          <w:rFonts w:ascii="宋体"/>
          <w:kern w:val="0"/>
          <w:szCs w:val="21"/>
        </w:rPr>
      </w:pPr>
      <w:r w:rsidRPr="0064100A">
        <w:rPr>
          <w:rFonts w:ascii="宋体" w:hAnsi="宋体" w:hint="eastAsia"/>
          <w:kern w:val="0"/>
          <w:szCs w:val="21"/>
        </w:rPr>
        <w:t>杂质</w:t>
      </w:r>
      <w:r w:rsidRPr="0064100A">
        <w:rPr>
          <w:rFonts w:hint="eastAsia"/>
          <w:iCs/>
          <w:kern w:val="0"/>
          <w:szCs w:val="21"/>
        </w:rPr>
        <w:t>检测</w:t>
      </w:r>
      <w:r w:rsidRPr="0064100A">
        <w:rPr>
          <w:rFonts w:ascii="宋体" w:hAnsi="宋体" w:hint="eastAsia"/>
          <w:kern w:val="0"/>
          <w:szCs w:val="21"/>
        </w:rPr>
        <w:t>方法的验证应参照相关的技术指导原则进行，重点在于专属性和灵敏度的验证。</w:t>
      </w:r>
      <w:r w:rsidRPr="0064100A">
        <w:rPr>
          <w:rFonts w:hint="eastAsia"/>
          <w:iCs/>
          <w:kern w:val="0"/>
          <w:szCs w:val="21"/>
        </w:rPr>
        <w:t>专属性系指在其它成分可能存在下，采用的方法能正确测定出被测杂质的特性。检测限是反映分析方法灵敏度的一个重要指标，所用分析方法的检测限一定要符合质量标准中对杂质限度的要求，最低检测限不得大于该杂质的报告限度。通常情况下，专属性采用色普法，</w:t>
      </w:r>
      <w:r w:rsidRPr="0064100A">
        <w:rPr>
          <w:rFonts w:ascii="宋体" w:hAnsi="宋体" w:hint="eastAsia"/>
          <w:kern w:val="0"/>
          <w:szCs w:val="21"/>
        </w:rPr>
        <w:t>为验证杂质分析方法的专属性，对于原料药，可根据其合成反应原理，采用各步反应的中间体（尤其是后几步反应的中间体）、立体异构体、粗品作为对照品进行系统适用性研究，然后考察产品中各杂质与主峰</w:t>
      </w:r>
      <w:r w:rsidRPr="0064100A">
        <w:rPr>
          <w:rFonts w:hint="eastAsia"/>
          <w:iCs/>
          <w:kern w:val="0"/>
          <w:szCs w:val="21"/>
        </w:rPr>
        <w:t>相互间</w:t>
      </w:r>
      <w:r w:rsidRPr="0064100A">
        <w:rPr>
          <w:rFonts w:ascii="宋体" w:hAnsi="宋体" w:hint="eastAsia"/>
          <w:kern w:val="0"/>
          <w:szCs w:val="21"/>
        </w:rPr>
        <w:t>的分离度是否符合要求，从而验证该方法对制备工艺中产生杂质的分离能力。</w:t>
      </w:r>
    </w:p>
    <w:p w:rsidR="00EC33AC" w:rsidRPr="0064100A" w:rsidRDefault="00EC33AC" w:rsidP="00EC33AC">
      <w:pPr>
        <w:autoSpaceDE w:val="0"/>
        <w:autoSpaceDN w:val="0"/>
        <w:adjustRightInd w:val="0"/>
        <w:spacing w:line="360" w:lineRule="auto"/>
        <w:ind w:firstLineChars="200" w:firstLine="420"/>
        <w:rPr>
          <w:rFonts w:ascii="宋体"/>
          <w:kern w:val="0"/>
          <w:szCs w:val="21"/>
        </w:rPr>
      </w:pPr>
      <w:r w:rsidRPr="0064100A">
        <w:rPr>
          <w:rFonts w:ascii="宋体" w:hAnsi="宋体" w:hint="eastAsia"/>
          <w:kern w:val="0"/>
          <w:szCs w:val="21"/>
        </w:rPr>
        <w:t>为了考察该方法能否有效检测出原料或制剂中的降解产物，还可根据药物的化学结构特点、制剂的处方与工艺、储存条件等选用合适的酸、碱、光、热、氧化反应等加速破坏性试验来验证分析方法的专属性，必要时可采用光电二极管阵列检测器、质谱等方法检测峰的纯度。因为在强制降解试验条件下产生的降解产物较兽药货架期产生的降解产物复杂、未知杂质多，分离难度大，上述分析方法可有效地显示各色谱峰的纯度，以免因分离度不符合要求，导致分析结果的不准确。如不具备检测峰纯度的试验条件，可通过适当调整流动相比例使色谱峰保留时间发生改变，用同一份经加速破坏试验的</w:t>
      </w:r>
      <w:proofErr w:type="gramStart"/>
      <w:r w:rsidRPr="0064100A">
        <w:rPr>
          <w:rFonts w:ascii="宋体" w:hAnsi="宋体" w:hint="eastAsia"/>
          <w:kern w:val="0"/>
          <w:szCs w:val="21"/>
        </w:rPr>
        <w:t>供试品溶液</w:t>
      </w:r>
      <w:proofErr w:type="gramEnd"/>
      <w:r w:rsidRPr="0064100A">
        <w:rPr>
          <w:rFonts w:ascii="宋体" w:hAnsi="宋体" w:hint="eastAsia"/>
          <w:kern w:val="0"/>
          <w:szCs w:val="21"/>
        </w:rPr>
        <w:t>进样，然后比较流动相调整前后杂质峰的个数；也可采用</w:t>
      </w:r>
      <w:r w:rsidRPr="0064100A">
        <w:rPr>
          <w:rFonts w:ascii="宋体" w:hAnsi="宋体"/>
          <w:kern w:val="0"/>
          <w:szCs w:val="21"/>
        </w:rPr>
        <w:t>TLC</w:t>
      </w:r>
      <w:r w:rsidRPr="0064100A">
        <w:rPr>
          <w:rFonts w:ascii="宋体" w:hAnsi="宋体" w:hint="eastAsia"/>
          <w:kern w:val="0"/>
          <w:szCs w:val="21"/>
        </w:rPr>
        <w:t>法比较同一份经加速破坏试验的</w:t>
      </w:r>
      <w:proofErr w:type="gramStart"/>
      <w:r w:rsidRPr="0064100A">
        <w:rPr>
          <w:rFonts w:ascii="宋体" w:hAnsi="宋体" w:hint="eastAsia"/>
          <w:kern w:val="0"/>
          <w:szCs w:val="21"/>
        </w:rPr>
        <w:t>供试品溶液</w:t>
      </w:r>
      <w:proofErr w:type="gramEnd"/>
      <w:r w:rsidRPr="0064100A">
        <w:rPr>
          <w:rFonts w:ascii="宋体" w:hAnsi="宋体" w:hint="eastAsia"/>
          <w:kern w:val="0"/>
          <w:szCs w:val="21"/>
        </w:rPr>
        <w:t>在不同展开系统下的斑点个数及位置，以此佐证杂质分析方法的专属性。</w:t>
      </w:r>
    </w:p>
    <w:p w:rsidR="00EC33AC" w:rsidRPr="0064100A" w:rsidRDefault="00EC33AC" w:rsidP="00EC33AC">
      <w:pPr>
        <w:autoSpaceDE w:val="0"/>
        <w:autoSpaceDN w:val="0"/>
        <w:adjustRightInd w:val="0"/>
        <w:spacing w:line="360" w:lineRule="auto"/>
        <w:ind w:firstLineChars="200" w:firstLine="420"/>
        <w:rPr>
          <w:rFonts w:ascii="宋体"/>
          <w:kern w:val="0"/>
          <w:szCs w:val="21"/>
        </w:rPr>
      </w:pPr>
      <w:r w:rsidRPr="0064100A">
        <w:rPr>
          <w:rFonts w:ascii="宋体" w:hAnsi="宋体" w:hint="eastAsia"/>
          <w:kern w:val="0"/>
          <w:szCs w:val="21"/>
        </w:rPr>
        <w:t>强制降解试验对于未知杂质的分离度考察是非常必要的，其目的主要是提供关于杂质</w:t>
      </w:r>
      <w:r w:rsidRPr="0064100A">
        <w:rPr>
          <w:rFonts w:ascii="宋体" w:hAnsi="宋体" w:hint="eastAsia"/>
          <w:kern w:val="0"/>
          <w:szCs w:val="21"/>
        </w:rPr>
        <w:lastRenderedPageBreak/>
        <w:t>（特别是降解物）与样品的分离情况、样品稳定性及降解途径等重要信息。在试验过程中，应注意适度破坏，应着重考察敏感条件。如在某条件下产品稳定，便无必要提高条件的剧烈程度进行重复试验。破坏条件的程度暂无统一要求，一般以强力破坏后主成分的含量占绝大部分为宜。因此时已产生了一定量的降解产物，与样品长期放置的降解情况相似，考察此情况下的分离度要求更具实际意义。要达到这种破坏程度，需要在研究过程中进行摸索，先通过初步试验了解样品对光、热、湿、酸、碱、氧化条件的基本稳定情况，然后进一步调整破坏试验条件（如光照强度、酸碱浓度、破坏的时间、温度等），以得到能充分反映降解物与样品分离的结果和图谱。另外，通过比较试验前后主峰面积的变化，还可粗略估算降解物对样品的响应值，了解样品在各种条件下的稳定性，为包装及贮藏条件的选择等提供信息。对于性质相对稳定的兽药，如有充分的文献依据或试验依据，则可以免做强制降解试验。</w:t>
      </w:r>
    </w:p>
    <w:p w:rsidR="00EC33AC" w:rsidRPr="00DC1ACC" w:rsidRDefault="00EC33AC" w:rsidP="00EC33AC">
      <w:pPr>
        <w:autoSpaceDE w:val="0"/>
        <w:autoSpaceDN w:val="0"/>
        <w:adjustRightInd w:val="0"/>
        <w:spacing w:line="360" w:lineRule="auto"/>
        <w:jc w:val="left"/>
        <w:outlineLvl w:val="3"/>
        <w:rPr>
          <w:rFonts w:ascii="黑体" w:eastAsia="黑体"/>
          <w:kern w:val="0"/>
          <w:szCs w:val="21"/>
        </w:rPr>
      </w:pPr>
      <w:bookmarkStart w:id="12" w:name="_Toc72232459"/>
      <w:r w:rsidRPr="00DC1ACC">
        <w:rPr>
          <w:rFonts w:ascii="黑体" w:eastAsia="黑体" w:hint="eastAsia"/>
          <w:kern w:val="0"/>
          <w:szCs w:val="21"/>
        </w:rPr>
        <w:t>（三）、有机杂质的定量方</w:t>
      </w:r>
      <w:bookmarkEnd w:id="12"/>
      <w:r w:rsidRPr="00DC1ACC">
        <w:rPr>
          <w:rFonts w:ascii="黑体" w:eastAsia="黑体" w:hint="eastAsia"/>
          <w:kern w:val="0"/>
          <w:szCs w:val="21"/>
        </w:rPr>
        <w:t>法</w:t>
      </w:r>
    </w:p>
    <w:p w:rsidR="00EC33AC" w:rsidRPr="0064100A" w:rsidRDefault="00EC33AC" w:rsidP="00EC33AC">
      <w:pPr>
        <w:autoSpaceDE w:val="0"/>
        <w:autoSpaceDN w:val="0"/>
        <w:adjustRightInd w:val="0"/>
        <w:spacing w:line="360" w:lineRule="auto"/>
        <w:ind w:firstLineChars="200" w:firstLine="420"/>
        <w:rPr>
          <w:rFonts w:ascii="宋体"/>
          <w:kern w:val="0"/>
          <w:szCs w:val="21"/>
        </w:rPr>
      </w:pPr>
      <w:r w:rsidRPr="0064100A">
        <w:rPr>
          <w:rFonts w:ascii="宋体" w:hAnsi="宋体" w:hint="eastAsia"/>
          <w:kern w:val="0"/>
          <w:szCs w:val="21"/>
        </w:rPr>
        <w:t>有机杂质的定量一般</w:t>
      </w:r>
      <w:r w:rsidRPr="0064100A">
        <w:rPr>
          <w:rFonts w:hint="eastAsia"/>
          <w:iCs/>
          <w:kern w:val="0"/>
          <w:szCs w:val="21"/>
        </w:rPr>
        <w:t>多</w:t>
      </w:r>
      <w:r w:rsidRPr="0064100A">
        <w:rPr>
          <w:rFonts w:ascii="宋体" w:hAnsi="宋体" w:hint="eastAsia"/>
          <w:kern w:val="0"/>
          <w:szCs w:val="21"/>
        </w:rPr>
        <w:t>采用</w:t>
      </w:r>
      <w:r w:rsidRPr="0064100A">
        <w:rPr>
          <w:rFonts w:ascii="宋体" w:hAnsi="宋体"/>
          <w:kern w:val="0"/>
          <w:szCs w:val="21"/>
        </w:rPr>
        <w:t>HPLC</w:t>
      </w:r>
      <w:r w:rsidRPr="0064100A">
        <w:rPr>
          <w:rFonts w:ascii="宋体" w:hAnsi="宋体" w:hint="eastAsia"/>
          <w:kern w:val="0"/>
          <w:szCs w:val="21"/>
        </w:rPr>
        <w:t>法，有时也采用</w:t>
      </w:r>
      <w:r w:rsidRPr="0064100A">
        <w:rPr>
          <w:rFonts w:ascii="宋体" w:hAnsi="宋体"/>
          <w:kern w:val="0"/>
          <w:szCs w:val="21"/>
        </w:rPr>
        <w:t>TLC</w:t>
      </w:r>
      <w:r w:rsidRPr="0064100A">
        <w:rPr>
          <w:rFonts w:ascii="宋体" w:hAnsi="宋体" w:hint="eastAsia"/>
          <w:kern w:val="0"/>
          <w:szCs w:val="21"/>
        </w:rPr>
        <w:t>、</w:t>
      </w:r>
      <w:r w:rsidRPr="0064100A">
        <w:rPr>
          <w:rFonts w:ascii="宋体" w:hAnsi="宋体"/>
          <w:kern w:val="0"/>
          <w:szCs w:val="21"/>
        </w:rPr>
        <w:t>GC</w:t>
      </w:r>
      <w:r w:rsidRPr="0064100A">
        <w:rPr>
          <w:rFonts w:ascii="宋体" w:hAnsi="宋体" w:hint="eastAsia"/>
          <w:kern w:val="0"/>
          <w:szCs w:val="21"/>
        </w:rPr>
        <w:t>等其它方法。如采用</w:t>
      </w:r>
      <w:r w:rsidRPr="0064100A">
        <w:rPr>
          <w:rFonts w:ascii="宋体" w:hAnsi="宋体"/>
          <w:kern w:val="0"/>
          <w:szCs w:val="21"/>
        </w:rPr>
        <w:t>HPLC</w:t>
      </w:r>
      <w:r w:rsidRPr="0064100A">
        <w:rPr>
          <w:rFonts w:ascii="宋体" w:hAnsi="宋体" w:hint="eastAsia"/>
          <w:kern w:val="0"/>
          <w:szCs w:val="21"/>
        </w:rPr>
        <w:t>法，其定量方法有：</w:t>
      </w:r>
    </w:p>
    <w:p w:rsidR="00EC33AC" w:rsidRPr="0064100A" w:rsidRDefault="00EC33AC" w:rsidP="00EC33AC">
      <w:pPr>
        <w:autoSpaceDE w:val="0"/>
        <w:autoSpaceDN w:val="0"/>
        <w:adjustRightInd w:val="0"/>
        <w:spacing w:line="360" w:lineRule="auto"/>
        <w:ind w:firstLineChars="200" w:firstLine="420"/>
        <w:rPr>
          <w:rFonts w:ascii="宋体"/>
          <w:kern w:val="0"/>
          <w:szCs w:val="21"/>
        </w:rPr>
      </w:pPr>
      <w:r w:rsidRPr="0064100A">
        <w:rPr>
          <w:rFonts w:ascii="宋体" w:hAnsi="宋体"/>
          <w:kern w:val="0"/>
          <w:szCs w:val="21"/>
        </w:rPr>
        <w:t>1</w:t>
      </w:r>
      <w:r w:rsidRPr="0064100A">
        <w:rPr>
          <w:rFonts w:ascii="宋体" w:hAnsi="宋体" w:hint="eastAsia"/>
          <w:kern w:val="0"/>
          <w:szCs w:val="21"/>
        </w:rPr>
        <w:t>、杂质对照品法</w:t>
      </w:r>
    </w:p>
    <w:p w:rsidR="00EC33AC" w:rsidRPr="0064100A" w:rsidRDefault="00EC33AC" w:rsidP="00EC33AC">
      <w:pPr>
        <w:autoSpaceDE w:val="0"/>
        <w:autoSpaceDN w:val="0"/>
        <w:adjustRightInd w:val="0"/>
        <w:spacing w:line="360" w:lineRule="auto"/>
        <w:ind w:firstLineChars="200" w:firstLine="420"/>
        <w:rPr>
          <w:rFonts w:ascii="宋体"/>
          <w:kern w:val="0"/>
          <w:szCs w:val="21"/>
        </w:rPr>
      </w:pPr>
      <w:r w:rsidRPr="0064100A">
        <w:rPr>
          <w:rFonts w:ascii="宋体" w:hAnsi="宋体"/>
          <w:kern w:val="0"/>
          <w:szCs w:val="21"/>
        </w:rPr>
        <w:t>2</w:t>
      </w:r>
      <w:r w:rsidRPr="0064100A">
        <w:rPr>
          <w:rFonts w:ascii="宋体" w:hAnsi="宋体" w:hint="eastAsia"/>
          <w:kern w:val="0"/>
          <w:szCs w:val="21"/>
        </w:rPr>
        <w:t>、加校正因子的主成分自身对照法</w:t>
      </w:r>
    </w:p>
    <w:p w:rsidR="00EC33AC" w:rsidRPr="0064100A" w:rsidRDefault="00EC33AC" w:rsidP="00EC33AC">
      <w:pPr>
        <w:autoSpaceDE w:val="0"/>
        <w:autoSpaceDN w:val="0"/>
        <w:adjustRightInd w:val="0"/>
        <w:spacing w:line="360" w:lineRule="auto"/>
        <w:ind w:firstLineChars="200" w:firstLine="420"/>
        <w:rPr>
          <w:rFonts w:ascii="宋体"/>
          <w:kern w:val="0"/>
          <w:szCs w:val="21"/>
        </w:rPr>
      </w:pPr>
      <w:r w:rsidRPr="0064100A">
        <w:rPr>
          <w:rFonts w:ascii="宋体" w:hAnsi="宋体"/>
          <w:kern w:val="0"/>
          <w:szCs w:val="21"/>
        </w:rPr>
        <w:t>3</w:t>
      </w:r>
      <w:r w:rsidRPr="0064100A">
        <w:rPr>
          <w:rFonts w:ascii="宋体" w:hAnsi="宋体" w:hint="eastAsia"/>
          <w:kern w:val="0"/>
          <w:szCs w:val="21"/>
        </w:rPr>
        <w:t>、不加校正因子的主成分自身对照法</w:t>
      </w:r>
    </w:p>
    <w:p w:rsidR="00EC33AC" w:rsidRPr="0064100A" w:rsidRDefault="00EC33AC" w:rsidP="00EC33AC">
      <w:pPr>
        <w:autoSpaceDE w:val="0"/>
        <w:autoSpaceDN w:val="0"/>
        <w:adjustRightInd w:val="0"/>
        <w:spacing w:line="360" w:lineRule="auto"/>
        <w:ind w:firstLineChars="200" w:firstLine="420"/>
        <w:rPr>
          <w:rFonts w:ascii="宋体"/>
          <w:kern w:val="0"/>
          <w:szCs w:val="21"/>
        </w:rPr>
      </w:pPr>
      <w:r w:rsidRPr="0064100A">
        <w:rPr>
          <w:rFonts w:ascii="宋体" w:hAnsi="宋体"/>
          <w:kern w:val="0"/>
          <w:szCs w:val="21"/>
        </w:rPr>
        <w:t>4</w:t>
      </w:r>
      <w:r w:rsidRPr="0064100A">
        <w:rPr>
          <w:rFonts w:ascii="宋体" w:hAnsi="宋体" w:hint="eastAsia"/>
          <w:kern w:val="0"/>
          <w:szCs w:val="21"/>
        </w:rPr>
        <w:t>、峰面积归一化法</w:t>
      </w:r>
    </w:p>
    <w:p w:rsidR="00EC33AC" w:rsidRPr="0064100A" w:rsidRDefault="00EC33AC" w:rsidP="00EC33AC">
      <w:pPr>
        <w:autoSpaceDE w:val="0"/>
        <w:autoSpaceDN w:val="0"/>
        <w:adjustRightInd w:val="0"/>
        <w:spacing w:line="360" w:lineRule="auto"/>
        <w:ind w:firstLineChars="200" w:firstLine="420"/>
        <w:rPr>
          <w:rFonts w:ascii="宋体"/>
          <w:kern w:val="0"/>
          <w:szCs w:val="21"/>
        </w:rPr>
      </w:pPr>
      <w:r w:rsidRPr="0064100A">
        <w:rPr>
          <w:rFonts w:ascii="宋体" w:hAnsi="宋体" w:hint="eastAsia"/>
          <w:kern w:val="0"/>
          <w:szCs w:val="21"/>
        </w:rPr>
        <w:t>方法</w:t>
      </w:r>
      <w:r w:rsidRPr="0064100A">
        <w:rPr>
          <w:rFonts w:ascii="宋体" w:hAnsi="宋体"/>
          <w:kern w:val="0"/>
          <w:szCs w:val="21"/>
        </w:rPr>
        <w:t>1</w:t>
      </w:r>
      <w:r w:rsidRPr="0064100A">
        <w:rPr>
          <w:rFonts w:ascii="宋体" w:hAnsi="宋体" w:hint="eastAsia"/>
          <w:kern w:val="0"/>
          <w:szCs w:val="21"/>
        </w:rPr>
        <w:t>定量比较准确，采用时应对对照品进行评估和确认，并制订质量要求。方法</w:t>
      </w:r>
      <w:r w:rsidRPr="0064100A">
        <w:rPr>
          <w:rFonts w:ascii="宋体" w:hAnsi="宋体"/>
          <w:kern w:val="0"/>
          <w:szCs w:val="21"/>
        </w:rPr>
        <w:t>2</w:t>
      </w:r>
      <w:r w:rsidRPr="0064100A">
        <w:rPr>
          <w:rFonts w:ascii="宋体" w:hAnsi="宋体" w:hint="eastAsia"/>
          <w:kern w:val="0"/>
          <w:szCs w:val="21"/>
        </w:rPr>
        <w:t>对校正因子进行严格测定，仅适用于已知杂质的控制。方法</w:t>
      </w:r>
      <w:r w:rsidRPr="0064100A">
        <w:rPr>
          <w:rFonts w:ascii="宋体" w:hAnsi="宋体"/>
          <w:kern w:val="0"/>
          <w:szCs w:val="21"/>
        </w:rPr>
        <w:t>3</w:t>
      </w:r>
      <w:r w:rsidRPr="0064100A">
        <w:rPr>
          <w:rFonts w:ascii="宋体" w:hAnsi="宋体" w:hint="eastAsia"/>
          <w:kern w:val="0"/>
          <w:szCs w:val="21"/>
        </w:rPr>
        <w:t>的前提是假定杂质与主成分的响应因子相同，适用于与主成分具有相同或类似发色基团的杂质。一般情况下，如杂质与主成分具有相似的分子结构，</w:t>
      </w:r>
      <w:r w:rsidRPr="0064100A">
        <w:rPr>
          <w:rFonts w:hint="eastAsia"/>
          <w:iCs/>
          <w:kern w:val="0"/>
          <w:szCs w:val="21"/>
        </w:rPr>
        <w:t>一般</w:t>
      </w:r>
      <w:r w:rsidRPr="0064100A">
        <w:rPr>
          <w:rFonts w:ascii="宋体" w:hAnsi="宋体" w:hint="eastAsia"/>
          <w:kern w:val="0"/>
          <w:szCs w:val="21"/>
        </w:rPr>
        <w:t>不会发生太大误差。方法</w:t>
      </w:r>
      <w:r w:rsidRPr="0064100A">
        <w:rPr>
          <w:rFonts w:ascii="宋体" w:hAnsi="宋体"/>
          <w:kern w:val="0"/>
          <w:szCs w:val="21"/>
        </w:rPr>
        <w:t>4</w:t>
      </w:r>
      <w:r w:rsidRPr="0064100A">
        <w:rPr>
          <w:rFonts w:ascii="宋体" w:hAnsi="宋体" w:hint="eastAsia"/>
          <w:kern w:val="0"/>
          <w:szCs w:val="21"/>
        </w:rPr>
        <w:t>简便快捷，但因各杂质响应因子不一定相同、杂质量与主成分量不一定在同一线性范围内、仪器对微量杂质和常量主成分的积分精度及准确度不相同等因素，所以在质量标准中采用有一定的局限性。</w:t>
      </w:r>
    </w:p>
    <w:p w:rsidR="00EC33AC" w:rsidRPr="0064100A" w:rsidRDefault="00EC33AC" w:rsidP="00EC33AC">
      <w:pPr>
        <w:autoSpaceDE w:val="0"/>
        <w:autoSpaceDN w:val="0"/>
        <w:adjustRightInd w:val="0"/>
        <w:spacing w:line="360" w:lineRule="auto"/>
        <w:ind w:firstLineChars="200" w:firstLine="420"/>
        <w:rPr>
          <w:rFonts w:ascii="宋体"/>
          <w:kern w:val="0"/>
          <w:szCs w:val="21"/>
        </w:rPr>
      </w:pPr>
      <w:r w:rsidRPr="0064100A">
        <w:rPr>
          <w:rFonts w:ascii="宋体" w:hAnsi="宋体" w:hint="eastAsia"/>
          <w:kern w:val="0"/>
          <w:szCs w:val="21"/>
        </w:rPr>
        <w:t>由于有关物质中有已知的亦有未知的杂质。已知杂质对主成分的相对响应因子在</w:t>
      </w:r>
      <w:r w:rsidRPr="0064100A">
        <w:rPr>
          <w:rFonts w:ascii="宋体" w:hAnsi="宋体"/>
          <w:kern w:val="0"/>
          <w:szCs w:val="21"/>
        </w:rPr>
        <w:t>0.9-1.1</w:t>
      </w:r>
      <w:r w:rsidRPr="0064100A">
        <w:rPr>
          <w:rFonts w:ascii="宋体" w:hAnsi="宋体" w:hint="eastAsia"/>
          <w:kern w:val="0"/>
          <w:szCs w:val="21"/>
        </w:rPr>
        <w:t>范围内时，可以用主成分的自身对照法计算含量，超出</w:t>
      </w:r>
      <w:r w:rsidRPr="0064100A">
        <w:rPr>
          <w:rFonts w:ascii="宋体" w:hAnsi="宋体"/>
          <w:kern w:val="0"/>
          <w:szCs w:val="21"/>
        </w:rPr>
        <w:t>0.9-1.1</w:t>
      </w:r>
      <w:r w:rsidRPr="0064100A">
        <w:rPr>
          <w:rFonts w:ascii="宋体" w:hAnsi="宋体" w:hint="eastAsia"/>
          <w:kern w:val="0"/>
          <w:szCs w:val="21"/>
        </w:rPr>
        <w:t>范围时，宜用对照品对照法计算含量。理想的定量方法为已知杂质对照品法与未知杂质不加校正因子的主成分自身对照法两者的结合。在选择合适的分析方法时还应考虑生产能力及控制的可行性等技术因素。尽管在附件中规定的限度精确到小数点后第二位，但并不意味着在日常的生产质控中所用的分析方法也要如此精确。如经过必要的验证，也可采用薄层色谱法等精确度较低的分析方法。在研发过程中，如果分析方法有改变，则应在申报资料中提供方法改变前后所得分析结果的</w:t>
      </w:r>
      <w:r w:rsidRPr="0064100A">
        <w:rPr>
          <w:rFonts w:ascii="宋体" w:hAnsi="宋体" w:hint="eastAsia"/>
          <w:kern w:val="0"/>
          <w:szCs w:val="21"/>
        </w:rPr>
        <w:lastRenderedPageBreak/>
        <w:t>可比性研究。</w:t>
      </w:r>
    </w:p>
    <w:p w:rsidR="00EC33AC" w:rsidRPr="0064100A" w:rsidRDefault="00EC33AC" w:rsidP="00EC33AC">
      <w:pPr>
        <w:autoSpaceDE w:val="0"/>
        <w:autoSpaceDN w:val="0"/>
        <w:adjustRightInd w:val="0"/>
        <w:spacing w:line="360" w:lineRule="auto"/>
        <w:ind w:firstLineChars="200" w:firstLine="420"/>
        <w:rPr>
          <w:rFonts w:ascii="宋体"/>
          <w:kern w:val="0"/>
          <w:szCs w:val="21"/>
        </w:rPr>
      </w:pPr>
      <w:r w:rsidRPr="0064100A">
        <w:rPr>
          <w:rFonts w:ascii="宋体" w:hAnsi="宋体" w:hint="eastAsia"/>
          <w:kern w:val="0"/>
          <w:szCs w:val="21"/>
        </w:rPr>
        <w:t>对于</w:t>
      </w:r>
      <w:r w:rsidRPr="0064100A">
        <w:rPr>
          <w:rFonts w:ascii="宋体" w:hAnsi="宋体"/>
          <w:kern w:val="0"/>
          <w:szCs w:val="21"/>
        </w:rPr>
        <w:t>TLC</w:t>
      </w:r>
      <w:r w:rsidRPr="0064100A">
        <w:rPr>
          <w:rFonts w:ascii="宋体" w:hAnsi="宋体" w:hint="eastAsia"/>
          <w:kern w:val="0"/>
          <w:szCs w:val="21"/>
        </w:rPr>
        <w:t>法，通常采用杂质对照品法和主成分自身对照法进行检测，但后者仅限于杂质斑点的颜色与主成分斑点颜色一致的情况下使用。</w:t>
      </w:r>
    </w:p>
    <w:p w:rsidR="00EC33AC" w:rsidRPr="00CE1AE4" w:rsidRDefault="00EC33AC" w:rsidP="00EC33AC">
      <w:pPr>
        <w:autoSpaceDE w:val="0"/>
        <w:autoSpaceDN w:val="0"/>
        <w:adjustRightInd w:val="0"/>
        <w:spacing w:line="360" w:lineRule="auto"/>
        <w:jc w:val="left"/>
        <w:outlineLvl w:val="2"/>
        <w:rPr>
          <w:rFonts w:ascii="黑体" w:eastAsia="黑体"/>
          <w:kern w:val="0"/>
          <w:szCs w:val="21"/>
        </w:rPr>
      </w:pPr>
      <w:bookmarkStart w:id="13" w:name="_Toc72232460"/>
      <w:bookmarkStart w:id="14" w:name="_Toc118796659"/>
      <w:r w:rsidRPr="00CE1AE4">
        <w:rPr>
          <w:rFonts w:ascii="黑体" w:eastAsia="黑体" w:hint="eastAsia"/>
          <w:kern w:val="0"/>
          <w:szCs w:val="21"/>
        </w:rPr>
        <w:t>四、杂质检测数据的积累</w:t>
      </w:r>
      <w:bookmarkEnd w:id="13"/>
      <w:bookmarkEnd w:id="14"/>
      <w:r w:rsidRPr="00CE1AE4">
        <w:rPr>
          <w:rFonts w:ascii="黑体" w:eastAsia="黑体" w:hint="eastAsia"/>
          <w:kern w:val="0"/>
          <w:szCs w:val="21"/>
        </w:rPr>
        <w:t>和分析</w:t>
      </w:r>
    </w:p>
    <w:p w:rsidR="00EC33AC" w:rsidRPr="0064100A" w:rsidRDefault="00EC33AC" w:rsidP="00EC33AC">
      <w:pPr>
        <w:autoSpaceDE w:val="0"/>
        <w:autoSpaceDN w:val="0"/>
        <w:adjustRightInd w:val="0"/>
        <w:spacing w:line="360" w:lineRule="auto"/>
        <w:ind w:firstLineChars="200" w:firstLine="420"/>
        <w:rPr>
          <w:rFonts w:ascii="宋体"/>
          <w:kern w:val="0"/>
          <w:szCs w:val="21"/>
        </w:rPr>
      </w:pPr>
      <w:r w:rsidRPr="0064100A">
        <w:rPr>
          <w:rFonts w:ascii="宋体" w:hAnsi="宋体" w:hint="eastAsia"/>
          <w:kern w:val="0"/>
          <w:szCs w:val="21"/>
        </w:rPr>
        <w:t>杂质检测数据的积累是制订质量标准中杂质限度的一个重要依据之一，它包括兽药研发过程中所有批次样品（包括用于安全性、临床研究的样品）的杂质检测数据。应该对大于报告限度的各杂质的检测结果进行汇总，各杂质宜以编号或合适的参数（如保留时间）作为标识以便区分识别。</w:t>
      </w:r>
    </w:p>
    <w:p w:rsidR="00EC33AC" w:rsidRPr="0064100A" w:rsidRDefault="00EC33AC" w:rsidP="00EC33AC">
      <w:pPr>
        <w:autoSpaceDE w:val="0"/>
        <w:autoSpaceDN w:val="0"/>
        <w:adjustRightInd w:val="0"/>
        <w:spacing w:line="360" w:lineRule="auto"/>
        <w:ind w:firstLineChars="200" w:firstLine="420"/>
        <w:rPr>
          <w:rFonts w:ascii="宋体"/>
          <w:kern w:val="0"/>
          <w:szCs w:val="21"/>
        </w:rPr>
      </w:pPr>
      <w:r w:rsidRPr="0064100A">
        <w:rPr>
          <w:rFonts w:ascii="宋体" w:hAnsi="宋体" w:hint="eastAsia"/>
          <w:kern w:val="0"/>
          <w:szCs w:val="21"/>
        </w:rPr>
        <w:t>检测结果应提供具体试验数据（如杂质的保留时间及含量），不能笼统地表述为</w:t>
      </w:r>
      <w:r w:rsidRPr="0064100A">
        <w:rPr>
          <w:rFonts w:ascii="宋体" w:hint="eastAsia"/>
          <w:kern w:val="0"/>
          <w:szCs w:val="21"/>
        </w:rPr>
        <w:t>“</w:t>
      </w:r>
      <w:r w:rsidRPr="0064100A">
        <w:rPr>
          <w:rFonts w:ascii="宋体" w:hAnsi="宋体" w:hint="eastAsia"/>
          <w:kern w:val="0"/>
          <w:szCs w:val="21"/>
        </w:rPr>
        <w:t>符合要求</w:t>
      </w:r>
      <w:r w:rsidRPr="0064100A">
        <w:rPr>
          <w:rFonts w:ascii="宋体" w:hint="eastAsia"/>
          <w:kern w:val="0"/>
          <w:szCs w:val="21"/>
        </w:rPr>
        <w:t>”</w:t>
      </w:r>
      <w:r w:rsidRPr="0064100A">
        <w:rPr>
          <w:rFonts w:ascii="宋体" w:hAnsi="宋体" w:hint="eastAsia"/>
          <w:kern w:val="0"/>
          <w:szCs w:val="21"/>
        </w:rPr>
        <w:t>或</w:t>
      </w:r>
      <w:r w:rsidRPr="0064100A">
        <w:rPr>
          <w:rFonts w:ascii="宋体" w:hint="eastAsia"/>
          <w:kern w:val="0"/>
          <w:szCs w:val="21"/>
        </w:rPr>
        <w:t>“</w:t>
      </w:r>
      <w:r w:rsidRPr="0064100A">
        <w:rPr>
          <w:rFonts w:ascii="宋体" w:hAnsi="宋体" w:hint="eastAsia"/>
          <w:kern w:val="0"/>
          <w:szCs w:val="21"/>
        </w:rPr>
        <w:t>合格</w:t>
      </w:r>
      <w:r w:rsidRPr="0064100A">
        <w:rPr>
          <w:rFonts w:ascii="宋体" w:hint="eastAsia"/>
          <w:kern w:val="0"/>
          <w:szCs w:val="21"/>
        </w:rPr>
        <w:t>”</w:t>
      </w:r>
      <w:r w:rsidRPr="0064100A">
        <w:rPr>
          <w:rFonts w:ascii="宋体" w:hAnsi="宋体" w:hint="eastAsia"/>
          <w:kern w:val="0"/>
          <w:szCs w:val="21"/>
        </w:rPr>
        <w:t>等。大于报告限度的任何杂质都应在每批样品的检测报告中加以体现和说明。如杂质含量小于</w:t>
      </w:r>
      <w:r w:rsidRPr="0064100A">
        <w:rPr>
          <w:rFonts w:ascii="宋体" w:hAnsi="宋体"/>
          <w:kern w:val="0"/>
          <w:szCs w:val="21"/>
        </w:rPr>
        <w:t>1.0%</w:t>
      </w:r>
      <w:r w:rsidRPr="0064100A">
        <w:rPr>
          <w:rFonts w:ascii="宋体" w:hAnsi="宋体" w:hint="eastAsia"/>
          <w:kern w:val="0"/>
          <w:szCs w:val="21"/>
        </w:rPr>
        <w:t>，则报告的数据应精确到小数点后第二位；如杂质含量大于</w:t>
      </w:r>
      <w:r w:rsidRPr="0064100A">
        <w:rPr>
          <w:rFonts w:ascii="宋体" w:hAnsi="宋体"/>
          <w:kern w:val="0"/>
          <w:szCs w:val="21"/>
        </w:rPr>
        <w:t>1.0%</w:t>
      </w:r>
      <w:r w:rsidRPr="0064100A">
        <w:rPr>
          <w:rFonts w:ascii="宋体" w:hAnsi="宋体" w:hint="eastAsia"/>
          <w:kern w:val="0"/>
          <w:szCs w:val="21"/>
        </w:rPr>
        <w:t>，则报告的数据可精确到小数点后第一位。建议采用表格的形式，列出每批样品的批号、批量、生产日期与地点、生产工艺、单个杂质及总杂质的含量、产品的用途（如临床研究、稳定性考察等）、与所用分析方法有关的参考文献。对于制剂，还应包括制剂的内包装及其封闭物、用于制剂的原料药批号及制剂稳定性考察中的贮存条件等。</w:t>
      </w:r>
    </w:p>
    <w:p w:rsidR="00EC33AC" w:rsidRPr="0064100A" w:rsidRDefault="00EC33AC" w:rsidP="00EC33AC">
      <w:pPr>
        <w:autoSpaceDE w:val="0"/>
        <w:autoSpaceDN w:val="0"/>
        <w:adjustRightInd w:val="0"/>
        <w:spacing w:line="360" w:lineRule="auto"/>
        <w:ind w:firstLineChars="200" w:firstLine="420"/>
        <w:rPr>
          <w:rFonts w:ascii="宋体"/>
          <w:kern w:val="0"/>
          <w:szCs w:val="21"/>
        </w:rPr>
      </w:pPr>
      <w:r w:rsidRPr="0064100A">
        <w:rPr>
          <w:rFonts w:ascii="宋体" w:hAnsi="宋体" w:hint="eastAsia"/>
          <w:kern w:val="0"/>
          <w:szCs w:val="21"/>
        </w:rPr>
        <w:t>如要提高附件</w:t>
      </w:r>
      <w:r w:rsidRPr="0064100A">
        <w:rPr>
          <w:rFonts w:ascii="宋体" w:hAnsi="宋体"/>
          <w:kern w:val="0"/>
          <w:szCs w:val="21"/>
        </w:rPr>
        <w:t>1</w:t>
      </w:r>
      <w:r w:rsidRPr="0064100A">
        <w:rPr>
          <w:rFonts w:ascii="宋体" w:hAnsi="宋体" w:hint="eastAsia"/>
          <w:kern w:val="0"/>
          <w:szCs w:val="21"/>
        </w:rPr>
        <w:t>及</w:t>
      </w:r>
      <w:r w:rsidRPr="0064100A">
        <w:rPr>
          <w:rFonts w:ascii="宋体" w:hAnsi="宋体"/>
          <w:kern w:val="0"/>
          <w:szCs w:val="21"/>
        </w:rPr>
        <w:t>2</w:t>
      </w:r>
      <w:r w:rsidRPr="0064100A">
        <w:rPr>
          <w:rFonts w:ascii="宋体" w:hAnsi="宋体" w:hint="eastAsia"/>
          <w:kern w:val="0"/>
          <w:szCs w:val="21"/>
        </w:rPr>
        <w:t>中杂质的报告限度，则应提供合理的依据。大于报告限度的任何杂质均应统计在内，并计入总杂质中。</w:t>
      </w:r>
    </w:p>
    <w:p w:rsidR="00EC33AC" w:rsidRPr="0064100A" w:rsidRDefault="00EC33AC" w:rsidP="00EC33AC">
      <w:pPr>
        <w:autoSpaceDE w:val="0"/>
        <w:autoSpaceDN w:val="0"/>
        <w:adjustRightInd w:val="0"/>
        <w:spacing w:line="360" w:lineRule="auto"/>
        <w:ind w:firstLineChars="200" w:firstLine="420"/>
        <w:rPr>
          <w:rFonts w:ascii="宋体"/>
          <w:kern w:val="0"/>
          <w:szCs w:val="21"/>
        </w:rPr>
      </w:pPr>
      <w:r w:rsidRPr="0064100A">
        <w:rPr>
          <w:rFonts w:ascii="宋体" w:hAnsi="宋体" w:hint="eastAsia"/>
          <w:kern w:val="0"/>
          <w:szCs w:val="21"/>
        </w:rPr>
        <w:t>在研发过程中，如果分析方法作了修改，则报告的结果应注明分析方法，并提供合适的验证资料以证明所得数据具有可比性。方法学研究中杂质分离度和检测限的图谱、代表性批次的图谱、采用其它杂质检测方法所得的图谱、加速及长期稳定性试验的图谱，可以辅助说明产品中杂质的概况。如需要，申报单位应能提供所有批次产品的杂质概况（如色谱图等）。</w:t>
      </w:r>
    </w:p>
    <w:p w:rsidR="00EC33AC" w:rsidRPr="0064100A" w:rsidRDefault="00EC33AC" w:rsidP="00EC33AC">
      <w:pPr>
        <w:autoSpaceDE w:val="0"/>
        <w:autoSpaceDN w:val="0"/>
        <w:adjustRightInd w:val="0"/>
        <w:spacing w:line="360" w:lineRule="auto"/>
        <w:ind w:firstLineChars="200" w:firstLine="420"/>
        <w:rPr>
          <w:rFonts w:ascii="宋体"/>
          <w:kern w:val="0"/>
          <w:szCs w:val="21"/>
        </w:rPr>
      </w:pPr>
      <w:r w:rsidRPr="0064100A">
        <w:rPr>
          <w:rFonts w:ascii="宋体" w:hAnsi="宋体" w:hint="eastAsia"/>
          <w:kern w:val="0"/>
          <w:szCs w:val="21"/>
        </w:rPr>
        <w:t>建议列表说明每一次安全性研究与临床研究用样品的原料药</w:t>
      </w:r>
      <w:r w:rsidRPr="0064100A">
        <w:rPr>
          <w:rFonts w:hint="eastAsia"/>
          <w:iCs/>
          <w:kern w:val="0"/>
          <w:szCs w:val="21"/>
        </w:rPr>
        <w:t>的</w:t>
      </w:r>
      <w:r w:rsidRPr="0064100A">
        <w:rPr>
          <w:rFonts w:ascii="宋体" w:hAnsi="宋体" w:hint="eastAsia"/>
          <w:kern w:val="0"/>
          <w:szCs w:val="21"/>
        </w:rPr>
        <w:t>批号。</w:t>
      </w:r>
    </w:p>
    <w:p w:rsidR="00EC33AC" w:rsidRPr="0064100A" w:rsidRDefault="00EC33AC" w:rsidP="00EC33AC">
      <w:pPr>
        <w:autoSpaceDE w:val="0"/>
        <w:autoSpaceDN w:val="0"/>
        <w:adjustRightInd w:val="0"/>
        <w:spacing w:line="360" w:lineRule="auto"/>
        <w:ind w:firstLineChars="200" w:firstLine="420"/>
        <w:rPr>
          <w:rFonts w:ascii="宋体"/>
          <w:kern w:val="0"/>
          <w:szCs w:val="21"/>
        </w:rPr>
      </w:pPr>
      <w:r w:rsidRPr="0064100A">
        <w:rPr>
          <w:rFonts w:ascii="宋体" w:hAnsi="宋体" w:hint="eastAsia"/>
          <w:kern w:val="0"/>
          <w:szCs w:val="21"/>
        </w:rPr>
        <w:t>药物研发者应将兽药在合成、纯化、制剂制备与贮存过程中实际或可能产生的杂质尽量全面地加以总结。该总结还应对合成过程中引入的杂质、可能会由原材料带入成品中的杂质、降解产物、原料药与辅料或内包装材料、封闭物之间的反应产物等做出评估。对合成中引入杂质的评估应仅限于对现有化学反应条件下可能产生的杂质。对检测杂质所做的研究工作，包括小试与中试样品的杂质实测结果、以及为了鉴定贮存中产生杂质而做的加速破坏降解试验的结果等</w:t>
      </w:r>
      <w:r w:rsidRPr="0064100A">
        <w:rPr>
          <w:rFonts w:hint="eastAsia"/>
          <w:iCs/>
          <w:kern w:val="0"/>
          <w:szCs w:val="21"/>
        </w:rPr>
        <w:t>，均应进行归纳总结，从而</w:t>
      </w:r>
      <w:r w:rsidRPr="0064100A">
        <w:rPr>
          <w:rFonts w:ascii="宋体" w:hAnsi="宋体" w:hint="eastAsia"/>
          <w:kern w:val="0"/>
          <w:szCs w:val="21"/>
        </w:rPr>
        <w:t>为杂质限度的确定提供参考。要对整个研发过程中的实验室规模、中试规模样品的杂质情况进行比较，如杂质的种类、数量及含量不一致时，则应进行合理的分析。</w:t>
      </w:r>
    </w:p>
    <w:p w:rsidR="00EC33AC" w:rsidRPr="0064100A" w:rsidRDefault="00EC33AC" w:rsidP="00EC33AC">
      <w:pPr>
        <w:autoSpaceDE w:val="0"/>
        <w:autoSpaceDN w:val="0"/>
        <w:adjustRightInd w:val="0"/>
        <w:spacing w:line="360" w:lineRule="auto"/>
        <w:ind w:firstLineChars="200" w:firstLine="420"/>
        <w:rPr>
          <w:rFonts w:ascii="宋体"/>
          <w:kern w:val="0"/>
          <w:szCs w:val="21"/>
        </w:rPr>
      </w:pPr>
      <w:r w:rsidRPr="0064100A">
        <w:rPr>
          <w:rFonts w:ascii="宋体" w:hAnsi="宋体" w:hint="eastAsia"/>
          <w:kern w:val="0"/>
          <w:szCs w:val="21"/>
        </w:rPr>
        <w:lastRenderedPageBreak/>
        <w:t>对于超过鉴定限度的杂质应进一步的研究，确定其来源，推测可能的结构，进而判断对药物安全性的影响；对于在稳定性研究中产生的超过鉴定限度的降解产物也应做相应的研究。对于未超过鉴定限度的杂质一般不需进行结构研究。对于可能具有特殊的生理活性或毒性的杂质，应进行结构确证和安全性验证。</w:t>
      </w:r>
    </w:p>
    <w:p w:rsidR="00EC33AC" w:rsidRPr="0064100A" w:rsidRDefault="00EC33AC" w:rsidP="00EC33AC">
      <w:pPr>
        <w:autoSpaceDE w:val="0"/>
        <w:autoSpaceDN w:val="0"/>
        <w:adjustRightInd w:val="0"/>
        <w:spacing w:line="360" w:lineRule="auto"/>
        <w:ind w:firstLineChars="200" w:firstLine="420"/>
        <w:rPr>
          <w:rFonts w:ascii="宋体"/>
          <w:kern w:val="0"/>
          <w:szCs w:val="21"/>
        </w:rPr>
      </w:pPr>
      <w:r w:rsidRPr="0064100A">
        <w:rPr>
          <w:rFonts w:ascii="宋体" w:hAnsi="宋体" w:hint="eastAsia"/>
          <w:kern w:val="0"/>
          <w:szCs w:val="21"/>
        </w:rPr>
        <w:t>在杂质研究时，应根据具体的生产工艺，对原料药制备过程中涉及到的无机物进行检测，根据整个研发过程中的实验室规模、中试规模样品的实测情况，对催化剂、重金属等无机杂质是否会带入成品中进行评估，</w:t>
      </w:r>
      <w:r w:rsidRPr="0064100A">
        <w:rPr>
          <w:rFonts w:hint="eastAsia"/>
          <w:iCs/>
          <w:kern w:val="0"/>
          <w:szCs w:val="21"/>
        </w:rPr>
        <w:t>就</w:t>
      </w:r>
      <w:r w:rsidRPr="0064100A">
        <w:rPr>
          <w:rFonts w:ascii="宋体" w:hAnsi="宋体" w:hint="eastAsia"/>
          <w:kern w:val="0"/>
          <w:szCs w:val="21"/>
        </w:rPr>
        <w:t>质量标准中是否收载这些无机杂质检测项目进行必要的讨论说明，并提供相关的试验数据和文献依据。</w:t>
      </w:r>
    </w:p>
    <w:p w:rsidR="00EC33AC" w:rsidRPr="00CE1AE4" w:rsidRDefault="00EC33AC" w:rsidP="00EC33AC">
      <w:pPr>
        <w:autoSpaceDE w:val="0"/>
        <w:autoSpaceDN w:val="0"/>
        <w:adjustRightInd w:val="0"/>
        <w:spacing w:line="360" w:lineRule="auto"/>
        <w:jc w:val="left"/>
        <w:outlineLvl w:val="2"/>
        <w:rPr>
          <w:rFonts w:ascii="黑体" w:eastAsia="黑体"/>
          <w:kern w:val="0"/>
          <w:szCs w:val="21"/>
        </w:rPr>
      </w:pPr>
      <w:bookmarkStart w:id="15" w:name="_Toc72232461"/>
      <w:bookmarkStart w:id="16" w:name="_Toc118796660"/>
      <w:r w:rsidRPr="00CE1AE4">
        <w:rPr>
          <w:rFonts w:ascii="黑体" w:eastAsia="黑体" w:hint="eastAsia"/>
          <w:kern w:val="0"/>
          <w:szCs w:val="21"/>
        </w:rPr>
        <w:t>五、杂质限度的制订</w:t>
      </w:r>
      <w:bookmarkEnd w:id="15"/>
      <w:bookmarkEnd w:id="16"/>
    </w:p>
    <w:p w:rsidR="00EC33AC" w:rsidRPr="0064100A" w:rsidRDefault="00EC33AC" w:rsidP="00EC33AC">
      <w:pPr>
        <w:autoSpaceDE w:val="0"/>
        <w:autoSpaceDN w:val="0"/>
        <w:adjustRightInd w:val="0"/>
        <w:spacing w:line="360" w:lineRule="auto"/>
        <w:ind w:firstLineChars="200" w:firstLine="420"/>
        <w:rPr>
          <w:rFonts w:ascii="宋体"/>
          <w:kern w:val="0"/>
          <w:szCs w:val="21"/>
        </w:rPr>
      </w:pPr>
      <w:r w:rsidRPr="0064100A">
        <w:rPr>
          <w:rFonts w:ascii="宋体" w:hAnsi="宋体" w:hint="eastAsia"/>
          <w:kern w:val="0"/>
          <w:szCs w:val="21"/>
        </w:rPr>
        <w:t>质量标准中应详细说明各杂质的检测方法及其限度。可根据稳定性考察、原料药的制备工艺、制剂工艺、降解途径等的研究及批次检测结果来预测正式生产时产品的杂质概况。</w:t>
      </w:r>
    </w:p>
    <w:p w:rsidR="00EC33AC" w:rsidRPr="0064100A" w:rsidRDefault="00EC33AC" w:rsidP="00EC33AC">
      <w:pPr>
        <w:autoSpaceDE w:val="0"/>
        <w:autoSpaceDN w:val="0"/>
        <w:adjustRightInd w:val="0"/>
        <w:spacing w:line="360" w:lineRule="auto"/>
        <w:ind w:firstLineChars="200" w:firstLine="420"/>
        <w:rPr>
          <w:rFonts w:ascii="宋体"/>
          <w:kern w:val="0"/>
          <w:szCs w:val="21"/>
        </w:rPr>
      </w:pPr>
      <w:r w:rsidRPr="0064100A">
        <w:rPr>
          <w:rFonts w:ascii="宋体" w:hAnsi="宋体" w:hint="eastAsia"/>
          <w:kern w:val="0"/>
          <w:szCs w:val="21"/>
        </w:rPr>
        <w:t>在质量标准的制订过程中应充分论证是否载入某一杂质及其限度制订的合理性。这一论证过程应包括安全性、临床研究用样品的杂质概况，并适当考虑中试规模产品的杂质概况。当杂质有特殊的药理活性或毒性时，分析方法的定量限及检出限应与该杂质的控制限度相适应。</w:t>
      </w:r>
      <w:r w:rsidRPr="0064100A">
        <w:rPr>
          <w:rFonts w:hint="eastAsia"/>
          <w:szCs w:val="21"/>
        </w:rPr>
        <w:t>除非安全性资料另有说明，建立杂质限度不能高于</w:t>
      </w:r>
      <w:proofErr w:type="gramStart"/>
      <w:r w:rsidRPr="0064100A">
        <w:rPr>
          <w:rFonts w:hint="eastAsia"/>
          <w:szCs w:val="21"/>
        </w:rPr>
        <w:t>经安全</w:t>
      </w:r>
      <w:proofErr w:type="gramEnd"/>
      <w:r w:rsidRPr="0064100A">
        <w:rPr>
          <w:rFonts w:hint="eastAsia"/>
          <w:szCs w:val="21"/>
        </w:rPr>
        <w:t>资料论证合理的水平，也不能低于生产工艺和分析能力所能达到的水平。换句话说，如果没有安全性方面的问题，</w:t>
      </w:r>
      <w:r w:rsidRPr="0064100A">
        <w:rPr>
          <w:rFonts w:ascii="宋体" w:hAnsi="宋体" w:hint="eastAsia"/>
          <w:kern w:val="0"/>
          <w:szCs w:val="21"/>
        </w:rPr>
        <w:t>杂质限度的确定主要基于中试规模以上产品的实测情况，考虑到实际生产情况的误差及产品的稳定性，往往对限度做适当放宽。</w:t>
      </w:r>
    </w:p>
    <w:p w:rsidR="00EC33AC" w:rsidRPr="0064100A" w:rsidRDefault="00EC33AC" w:rsidP="00EC33AC">
      <w:pPr>
        <w:autoSpaceDE w:val="0"/>
        <w:autoSpaceDN w:val="0"/>
        <w:adjustRightInd w:val="0"/>
        <w:spacing w:line="360" w:lineRule="auto"/>
        <w:ind w:firstLineChars="200" w:firstLine="420"/>
        <w:rPr>
          <w:rFonts w:ascii="宋体"/>
          <w:kern w:val="0"/>
          <w:szCs w:val="21"/>
        </w:rPr>
      </w:pPr>
      <w:r w:rsidRPr="0064100A">
        <w:rPr>
          <w:rFonts w:ascii="宋体" w:hAnsi="宋体" w:hint="eastAsia"/>
          <w:kern w:val="0"/>
          <w:szCs w:val="21"/>
        </w:rPr>
        <w:t>如果</w:t>
      </w:r>
      <w:proofErr w:type="gramStart"/>
      <w:r w:rsidRPr="0064100A">
        <w:rPr>
          <w:rFonts w:ascii="宋体" w:hAnsi="宋体" w:hint="eastAsia"/>
          <w:kern w:val="0"/>
          <w:szCs w:val="21"/>
        </w:rPr>
        <w:t>批与批间</w:t>
      </w:r>
      <w:proofErr w:type="gramEnd"/>
      <w:r w:rsidRPr="0064100A">
        <w:rPr>
          <w:rFonts w:ascii="宋体" w:hAnsi="宋体" w:hint="eastAsia"/>
          <w:kern w:val="0"/>
          <w:szCs w:val="21"/>
        </w:rPr>
        <w:t>的杂质含量差别很大，这意味着该兽药的生产工艺</w:t>
      </w:r>
      <w:r w:rsidRPr="0064100A">
        <w:rPr>
          <w:rFonts w:hint="eastAsia"/>
          <w:szCs w:val="21"/>
        </w:rPr>
        <w:t>未能得到充分的控制和论证</w:t>
      </w:r>
      <w:r w:rsidRPr="0064100A">
        <w:rPr>
          <w:rFonts w:ascii="宋体" w:hAnsi="宋体" w:hint="eastAsia"/>
          <w:kern w:val="0"/>
          <w:szCs w:val="21"/>
        </w:rPr>
        <w:t>。制剂中源于原料药的杂质，如果这些杂质并非该原料药的降解产物，且其限度已在原料药质量标准中加以控制，则制剂的质量标准中可重点对制剂过程中的降解产物进行控制。</w:t>
      </w:r>
    </w:p>
    <w:p w:rsidR="00EC33AC" w:rsidRPr="00DC1ACC" w:rsidRDefault="00EC33AC" w:rsidP="00EC33AC">
      <w:pPr>
        <w:autoSpaceDE w:val="0"/>
        <w:autoSpaceDN w:val="0"/>
        <w:adjustRightInd w:val="0"/>
        <w:spacing w:line="360" w:lineRule="auto"/>
        <w:jc w:val="left"/>
        <w:outlineLvl w:val="3"/>
        <w:rPr>
          <w:rFonts w:ascii="黑体" w:eastAsia="黑体"/>
          <w:kern w:val="0"/>
          <w:szCs w:val="21"/>
        </w:rPr>
      </w:pPr>
      <w:bookmarkStart w:id="17" w:name="_Toc72232462"/>
      <w:r w:rsidRPr="00DC1ACC">
        <w:rPr>
          <w:rFonts w:ascii="黑体" w:eastAsia="黑体" w:hint="eastAsia"/>
          <w:kern w:val="0"/>
          <w:szCs w:val="21"/>
        </w:rPr>
        <w:t>（一）有机杂质的限度确定</w:t>
      </w:r>
      <w:bookmarkEnd w:id="17"/>
    </w:p>
    <w:p w:rsidR="00EC33AC" w:rsidRPr="0064100A" w:rsidRDefault="00EC33AC" w:rsidP="00EC33AC">
      <w:pPr>
        <w:autoSpaceDE w:val="0"/>
        <w:autoSpaceDN w:val="0"/>
        <w:adjustRightInd w:val="0"/>
        <w:spacing w:line="360" w:lineRule="auto"/>
        <w:ind w:firstLineChars="200" w:firstLine="420"/>
        <w:rPr>
          <w:rFonts w:ascii="宋体"/>
          <w:kern w:val="0"/>
          <w:szCs w:val="21"/>
        </w:rPr>
      </w:pPr>
      <w:r w:rsidRPr="0064100A">
        <w:rPr>
          <w:rFonts w:ascii="宋体" w:hAnsi="宋体" w:hint="eastAsia"/>
          <w:kern w:val="0"/>
          <w:szCs w:val="21"/>
        </w:rPr>
        <w:t>在制订质量标准中杂质的限度时，首先应从安全性方面进行考虑，尤其是有药理作用或毒性的杂质；其次应考虑生产的可行性</w:t>
      </w:r>
      <w:proofErr w:type="gramStart"/>
      <w:r w:rsidRPr="0064100A">
        <w:rPr>
          <w:rFonts w:ascii="宋体" w:hAnsi="宋体" w:hint="eastAsia"/>
          <w:kern w:val="0"/>
          <w:szCs w:val="21"/>
        </w:rPr>
        <w:t>及批与批之间</w:t>
      </w:r>
      <w:proofErr w:type="gramEnd"/>
      <w:r w:rsidRPr="0064100A">
        <w:rPr>
          <w:rFonts w:ascii="宋体" w:hAnsi="宋体" w:hint="eastAsia"/>
          <w:kern w:val="0"/>
          <w:szCs w:val="21"/>
        </w:rPr>
        <w:t>的正常波动；还要考虑兽药本身的稳定性。</w:t>
      </w:r>
    </w:p>
    <w:p w:rsidR="00EC33AC" w:rsidRPr="0064100A" w:rsidRDefault="00EC33AC" w:rsidP="00EC33AC">
      <w:pPr>
        <w:autoSpaceDE w:val="0"/>
        <w:autoSpaceDN w:val="0"/>
        <w:adjustRightInd w:val="0"/>
        <w:spacing w:line="360" w:lineRule="auto"/>
        <w:ind w:firstLineChars="200" w:firstLine="420"/>
        <w:rPr>
          <w:rFonts w:ascii="宋体"/>
          <w:kern w:val="0"/>
          <w:szCs w:val="21"/>
        </w:rPr>
      </w:pPr>
      <w:r w:rsidRPr="0064100A">
        <w:rPr>
          <w:rFonts w:ascii="宋体" w:hAnsi="宋体" w:hint="eastAsia"/>
          <w:kern w:val="0"/>
          <w:szCs w:val="21"/>
        </w:rPr>
        <w:t>质量标准中对杂质的规定应包括：每一个已知杂质、每一个未知杂质及杂质的总量。共存的异构体和抗生素的多组分一般不作为杂质进行控制。必要时作为共存物质在质量标准中规定其比例。单一的对映体药物，其对映异构体应作为杂质控制。</w:t>
      </w:r>
    </w:p>
    <w:p w:rsidR="00EC33AC" w:rsidRPr="0064100A" w:rsidRDefault="00EC33AC" w:rsidP="00EC33AC">
      <w:pPr>
        <w:autoSpaceDE w:val="0"/>
        <w:autoSpaceDN w:val="0"/>
        <w:adjustRightInd w:val="0"/>
        <w:spacing w:line="360" w:lineRule="auto"/>
        <w:ind w:firstLineChars="200" w:firstLine="420"/>
        <w:rPr>
          <w:rFonts w:ascii="宋体"/>
          <w:kern w:val="0"/>
          <w:szCs w:val="21"/>
        </w:rPr>
      </w:pPr>
      <w:r w:rsidRPr="0064100A">
        <w:rPr>
          <w:rFonts w:ascii="宋体" w:hAnsi="宋体" w:hint="eastAsia"/>
          <w:kern w:val="0"/>
          <w:szCs w:val="21"/>
        </w:rPr>
        <w:t>由于创新药物与仿制药在确定杂质限度时，所采用的方式不完全一样，本指导原则将在此分别予以论述。</w:t>
      </w:r>
    </w:p>
    <w:p w:rsidR="00EC33AC" w:rsidRPr="0064100A" w:rsidRDefault="00EC33AC" w:rsidP="00EC33AC">
      <w:pPr>
        <w:pStyle w:val="3"/>
        <w:spacing w:before="0" w:after="0" w:line="360" w:lineRule="auto"/>
        <w:rPr>
          <w:rFonts w:ascii="宋体"/>
          <w:kern w:val="0"/>
          <w:sz w:val="21"/>
          <w:szCs w:val="21"/>
        </w:rPr>
      </w:pPr>
      <w:bookmarkStart w:id="18" w:name="_Toc72232463"/>
      <w:r w:rsidRPr="0064100A">
        <w:rPr>
          <w:rFonts w:ascii="宋体" w:hAnsi="宋体"/>
          <w:kern w:val="0"/>
          <w:sz w:val="21"/>
          <w:szCs w:val="21"/>
        </w:rPr>
        <w:lastRenderedPageBreak/>
        <w:t>1</w:t>
      </w:r>
      <w:r w:rsidRPr="0064100A">
        <w:rPr>
          <w:rFonts w:ascii="宋体" w:hAnsi="宋体" w:hint="eastAsia"/>
          <w:kern w:val="0"/>
          <w:sz w:val="21"/>
          <w:szCs w:val="21"/>
        </w:rPr>
        <w:t>、创新药物</w:t>
      </w:r>
      <w:bookmarkEnd w:id="18"/>
    </w:p>
    <w:p w:rsidR="00EC33AC" w:rsidRPr="0064100A" w:rsidRDefault="00EC33AC" w:rsidP="00EC33AC">
      <w:pPr>
        <w:autoSpaceDE w:val="0"/>
        <w:autoSpaceDN w:val="0"/>
        <w:adjustRightInd w:val="0"/>
        <w:spacing w:line="360" w:lineRule="auto"/>
        <w:ind w:firstLineChars="200" w:firstLine="420"/>
        <w:rPr>
          <w:rFonts w:ascii="宋体"/>
          <w:kern w:val="0"/>
          <w:szCs w:val="21"/>
        </w:rPr>
      </w:pPr>
      <w:r w:rsidRPr="0064100A">
        <w:rPr>
          <w:rFonts w:ascii="宋体" w:hAnsi="宋体" w:hint="eastAsia"/>
          <w:kern w:val="0"/>
          <w:szCs w:val="21"/>
        </w:rPr>
        <w:t>创新药</w:t>
      </w:r>
      <w:r w:rsidRPr="0064100A">
        <w:rPr>
          <w:rFonts w:hint="eastAsia"/>
          <w:bCs/>
          <w:iCs/>
          <w:kern w:val="0"/>
          <w:szCs w:val="21"/>
        </w:rPr>
        <w:t>物</w:t>
      </w:r>
      <w:r w:rsidRPr="0064100A">
        <w:rPr>
          <w:rFonts w:ascii="宋体" w:hAnsi="宋体" w:hint="eastAsia"/>
          <w:kern w:val="0"/>
          <w:szCs w:val="21"/>
        </w:rPr>
        <w:t>是指国内外均未上市的新的化学实体及其制剂。由于在创新药物的研究过程中，需通过一系列的药理毒理及临床研究来验证该兽药的安全有效性，而研究所用的样品本身就包含了一定种类与数量的杂质。如果在这些研究中并未明显反映与杂质有关的毒副作用，即使有些杂质的含量超出了附件</w:t>
      </w:r>
      <w:r w:rsidRPr="0064100A">
        <w:rPr>
          <w:rFonts w:ascii="宋体" w:hAnsi="宋体"/>
          <w:kern w:val="0"/>
          <w:szCs w:val="21"/>
        </w:rPr>
        <w:t>1</w:t>
      </w:r>
      <w:r w:rsidRPr="0064100A">
        <w:rPr>
          <w:rFonts w:ascii="宋体" w:hAnsi="宋体" w:hint="eastAsia"/>
          <w:kern w:val="0"/>
          <w:szCs w:val="21"/>
        </w:rPr>
        <w:t>或</w:t>
      </w:r>
      <w:r w:rsidRPr="0064100A">
        <w:rPr>
          <w:rFonts w:ascii="宋体" w:hAnsi="宋体"/>
          <w:kern w:val="0"/>
          <w:szCs w:val="21"/>
        </w:rPr>
        <w:t>2</w:t>
      </w:r>
      <w:r w:rsidRPr="0064100A">
        <w:rPr>
          <w:rFonts w:ascii="宋体" w:hAnsi="宋体" w:hint="eastAsia"/>
          <w:kern w:val="0"/>
          <w:szCs w:val="21"/>
        </w:rPr>
        <w:t>的报告限度，从安全性方面考虑，也可认为该杂质的含量已经过了安全性的验证。在此前提之下，如果该杂质的含量同时也在正常的制备工艺所允许的范围内，那么根据试验样品中杂质的含量所确定的限度可认为是合理的。由于动物种属的差异、临床试验例数的限制，即使在新药申请上市时的安全性数据仍很有限，据此制定的杂质限度尚不能完全保证产品的安全性，故新产品应在上市后继续监测不良反应，并对新增不良反应的原因进行分析。如与杂质有关，则应完善处方与工艺，降低杂质的限度，这样制订的杂质限度才能保证产品的安全性。如某杂质是该药物在动物或人体中的主要代谢产物，则对该杂质可不考虑其安全性，但需制订合理的限度。</w:t>
      </w:r>
    </w:p>
    <w:p w:rsidR="00EC33AC" w:rsidRPr="0064100A" w:rsidRDefault="00EC33AC" w:rsidP="00EC33AC">
      <w:pPr>
        <w:spacing w:line="360" w:lineRule="auto"/>
        <w:ind w:firstLineChars="200" w:firstLine="420"/>
        <w:rPr>
          <w:rFonts w:ascii="宋体"/>
          <w:kern w:val="0"/>
          <w:szCs w:val="21"/>
        </w:rPr>
      </w:pPr>
      <w:r w:rsidRPr="0064100A">
        <w:rPr>
          <w:rFonts w:ascii="宋体" w:hAnsi="宋体" w:hint="eastAsia"/>
          <w:kern w:val="0"/>
          <w:szCs w:val="21"/>
        </w:rPr>
        <w:t>对于某些药物，可以根据</w:t>
      </w:r>
      <w:r w:rsidRPr="0064100A">
        <w:rPr>
          <w:rFonts w:hint="eastAsia"/>
          <w:szCs w:val="21"/>
        </w:rPr>
        <w:t>科学理论、</w:t>
      </w:r>
      <w:r w:rsidRPr="0064100A">
        <w:rPr>
          <w:rFonts w:ascii="宋体" w:hAnsi="宋体" w:hint="eastAsia"/>
          <w:kern w:val="0"/>
          <w:szCs w:val="21"/>
        </w:rPr>
        <w:t>用药对象、剂量、用药周期、临床经验、利弊权衡等对杂质的限度做适当的调整，例如，当研究证明某些杂质与动物的不良反应有关，则应在制订该杂质的限度时引起重视，并适当降低合理限度。</w:t>
      </w:r>
      <w:r w:rsidRPr="0064100A">
        <w:rPr>
          <w:rFonts w:hint="eastAsia"/>
          <w:szCs w:val="21"/>
        </w:rPr>
        <w:t>反之，如果考虑与不良反应相关性较小，</w:t>
      </w:r>
      <w:r w:rsidRPr="0064100A">
        <w:rPr>
          <w:rFonts w:ascii="宋体" w:hAnsi="宋体" w:hint="eastAsia"/>
          <w:kern w:val="0"/>
          <w:szCs w:val="21"/>
        </w:rPr>
        <w:t>则杂质的限度可适当放宽。</w:t>
      </w:r>
      <w:r w:rsidRPr="0064100A">
        <w:rPr>
          <w:rFonts w:hint="eastAsia"/>
          <w:szCs w:val="21"/>
        </w:rPr>
        <w:t>另外，技术因素（如生产工艺和检测方法）也可以作为选择杂质限度的一个理由。</w:t>
      </w:r>
      <w:r w:rsidRPr="0064100A">
        <w:rPr>
          <w:rFonts w:ascii="宋体" w:hAnsi="宋体" w:hint="eastAsia"/>
          <w:kern w:val="0"/>
          <w:szCs w:val="21"/>
        </w:rPr>
        <w:t>由此可见，附件</w:t>
      </w:r>
      <w:r w:rsidRPr="0064100A">
        <w:rPr>
          <w:rFonts w:ascii="宋体" w:hAnsi="宋体"/>
          <w:kern w:val="0"/>
          <w:szCs w:val="21"/>
        </w:rPr>
        <w:t>1</w:t>
      </w:r>
      <w:r w:rsidRPr="0064100A">
        <w:rPr>
          <w:rFonts w:ascii="宋体" w:hAnsi="宋体" w:hint="eastAsia"/>
          <w:kern w:val="0"/>
          <w:szCs w:val="21"/>
        </w:rPr>
        <w:t>或</w:t>
      </w:r>
      <w:r w:rsidRPr="0064100A">
        <w:rPr>
          <w:rFonts w:ascii="宋体" w:hAnsi="宋体"/>
          <w:kern w:val="0"/>
          <w:szCs w:val="21"/>
        </w:rPr>
        <w:t>2</w:t>
      </w:r>
      <w:r w:rsidRPr="0064100A">
        <w:rPr>
          <w:rFonts w:ascii="宋体" w:hAnsi="宋体" w:hint="eastAsia"/>
          <w:kern w:val="0"/>
          <w:szCs w:val="21"/>
        </w:rPr>
        <w:t>中的限度在特殊情况下，应具体问题具体分析，在保证安全的前提下，提供修改限度的充分理由。</w:t>
      </w:r>
    </w:p>
    <w:p w:rsidR="00EC33AC" w:rsidRPr="0064100A" w:rsidRDefault="00EC33AC" w:rsidP="00EC33AC">
      <w:pPr>
        <w:autoSpaceDE w:val="0"/>
        <w:autoSpaceDN w:val="0"/>
        <w:adjustRightInd w:val="0"/>
        <w:spacing w:line="360" w:lineRule="auto"/>
        <w:ind w:firstLineChars="200" w:firstLine="420"/>
        <w:rPr>
          <w:rFonts w:ascii="宋体"/>
          <w:kern w:val="0"/>
          <w:szCs w:val="21"/>
        </w:rPr>
      </w:pPr>
      <w:r w:rsidRPr="0064100A">
        <w:rPr>
          <w:rFonts w:ascii="宋体" w:hAnsi="宋体" w:hint="eastAsia"/>
          <w:kern w:val="0"/>
          <w:szCs w:val="21"/>
        </w:rPr>
        <w:t>当杂质的限度大于附件</w:t>
      </w:r>
      <w:r w:rsidRPr="0064100A">
        <w:rPr>
          <w:rFonts w:ascii="宋体" w:hAnsi="宋体"/>
          <w:kern w:val="0"/>
          <w:szCs w:val="21"/>
        </w:rPr>
        <w:t>1</w:t>
      </w:r>
      <w:r w:rsidRPr="0064100A">
        <w:rPr>
          <w:rFonts w:ascii="宋体" w:hAnsi="宋体" w:hint="eastAsia"/>
          <w:kern w:val="0"/>
          <w:szCs w:val="21"/>
        </w:rPr>
        <w:t>或</w:t>
      </w:r>
      <w:r w:rsidRPr="0064100A">
        <w:rPr>
          <w:rFonts w:ascii="宋体" w:hAnsi="宋体"/>
          <w:kern w:val="0"/>
          <w:szCs w:val="21"/>
        </w:rPr>
        <w:t>2</w:t>
      </w:r>
      <w:r w:rsidRPr="0064100A">
        <w:rPr>
          <w:rFonts w:ascii="宋体" w:hAnsi="宋体" w:hint="eastAsia"/>
          <w:kern w:val="0"/>
          <w:szCs w:val="21"/>
        </w:rPr>
        <w:t>中的</w:t>
      </w:r>
      <w:r w:rsidRPr="0064100A">
        <w:rPr>
          <w:rFonts w:hint="eastAsia"/>
          <w:bCs/>
          <w:iCs/>
          <w:kern w:val="0"/>
          <w:szCs w:val="21"/>
        </w:rPr>
        <w:t>规定</w:t>
      </w:r>
      <w:r w:rsidRPr="0064100A">
        <w:rPr>
          <w:rFonts w:ascii="宋体" w:hAnsi="宋体" w:hint="eastAsia"/>
          <w:kern w:val="0"/>
          <w:szCs w:val="21"/>
        </w:rPr>
        <w:t>时，可根据附件</w:t>
      </w:r>
      <w:r w:rsidRPr="0064100A">
        <w:rPr>
          <w:rFonts w:ascii="宋体" w:hAnsi="宋体"/>
          <w:kern w:val="0"/>
          <w:szCs w:val="21"/>
        </w:rPr>
        <w:t>3</w:t>
      </w:r>
      <w:r w:rsidRPr="0064100A">
        <w:rPr>
          <w:rFonts w:ascii="宋体" w:hAnsi="宋体" w:hint="eastAsia"/>
          <w:kern w:val="0"/>
          <w:szCs w:val="21"/>
        </w:rPr>
        <w:t>中的决策树来考虑下一步的研究。在某些情况下，将杂质的限度降到符合附件</w:t>
      </w:r>
      <w:r w:rsidRPr="0064100A">
        <w:rPr>
          <w:rFonts w:ascii="宋体" w:hAnsi="宋体"/>
          <w:kern w:val="0"/>
          <w:szCs w:val="21"/>
        </w:rPr>
        <w:t>1</w:t>
      </w:r>
      <w:r w:rsidRPr="0064100A">
        <w:rPr>
          <w:rFonts w:ascii="宋体" w:hAnsi="宋体" w:hint="eastAsia"/>
          <w:kern w:val="0"/>
          <w:szCs w:val="21"/>
        </w:rPr>
        <w:t>或</w:t>
      </w:r>
      <w:r w:rsidRPr="0064100A">
        <w:rPr>
          <w:rFonts w:ascii="宋体" w:hAnsi="宋体"/>
          <w:kern w:val="0"/>
          <w:szCs w:val="21"/>
        </w:rPr>
        <w:t>2</w:t>
      </w:r>
      <w:r w:rsidRPr="0064100A">
        <w:rPr>
          <w:rFonts w:ascii="宋体" w:hAnsi="宋体" w:hint="eastAsia"/>
          <w:kern w:val="0"/>
          <w:szCs w:val="21"/>
        </w:rPr>
        <w:t>的要求，可能比提供该杂质的安全性数据更为简单。如果能有比较充足的文献数据证明该杂质的安全性，也可不降低该杂质的限度。如果以上两种途径均不可行，则应考虑进行必要的安全性研究，安全性研究合理可靠取决于一系列的因素，如</w:t>
      </w:r>
      <w:r w:rsidRPr="0064100A">
        <w:rPr>
          <w:rFonts w:hint="eastAsia"/>
          <w:szCs w:val="21"/>
        </w:rPr>
        <w:t>动物种类、每日剂量、给药途径和疗程</w:t>
      </w:r>
      <w:r w:rsidRPr="0064100A">
        <w:rPr>
          <w:rFonts w:ascii="宋体" w:hAnsi="宋体" w:hint="eastAsia"/>
          <w:kern w:val="0"/>
          <w:szCs w:val="21"/>
        </w:rPr>
        <w:t>等。尽管直接用分离纯化的杂质进行安全性研究比较合适，但也可采用含有杂质的原料药进行研究。</w:t>
      </w:r>
    </w:p>
    <w:p w:rsidR="00EC33AC" w:rsidRPr="0064100A" w:rsidRDefault="00EC33AC" w:rsidP="00EC33AC">
      <w:pPr>
        <w:autoSpaceDE w:val="0"/>
        <w:autoSpaceDN w:val="0"/>
        <w:adjustRightInd w:val="0"/>
        <w:spacing w:line="360" w:lineRule="auto"/>
        <w:ind w:firstLineChars="200" w:firstLine="420"/>
        <w:rPr>
          <w:rFonts w:ascii="宋体"/>
          <w:kern w:val="0"/>
          <w:szCs w:val="21"/>
        </w:rPr>
      </w:pPr>
      <w:r w:rsidRPr="0064100A">
        <w:rPr>
          <w:rFonts w:ascii="宋体" w:hAnsi="宋体" w:hint="eastAsia"/>
          <w:kern w:val="0"/>
          <w:szCs w:val="21"/>
        </w:rPr>
        <w:t>杂质的研究是兽药研究的重要环节，它贯穿于整个兽药研究的始终。兽药中的杂质是否能被全面准确地控制，直接关系到兽药的质量可控性与安全性。</w:t>
      </w:r>
    </w:p>
    <w:p w:rsidR="00EC33AC" w:rsidRPr="0064100A" w:rsidRDefault="00EC33AC" w:rsidP="00EC33AC">
      <w:pPr>
        <w:autoSpaceDE w:val="0"/>
        <w:autoSpaceDN w:val="0"/>
        <w:adjustRightInd w:val="0"/>
        <w:spacing w:line="360" w:lineRule="auto"/>
        <w:ind w:firstLineChars="200" w:firstLine="420"/>
        <w:rPr>
          <w:rFonts w:ascii="宋体"/>
          <w:kern w:val="0"/>
          <w:szCs w:val="21"/>
        </w:rPr>
      </w:pPr>
      <w:r w:rsidRPr="0064100A">
        <w:rPr>
          <w:rFonts w:ascii="宋体" w:hAnsi="宋体" w:hint="eastAsia"/>
          <w:kern w:val="0"/>
          <w:szCs w:val="21"/>
        </w:rPr>
        <w:t>在进行杂质研究时应重点关注以下几个方面：首先，应注意对杂质检测方法的选择与验证。其次，应注意对研究过程中，所有批次样品，包括各种生产规模的样品中的杂质进行完整的记录，这些数据是制订杂质限度的一个重要依据。第三，也是最重要的一个方面是，在确定杂质的限度时，一定要综合考虑杂质的安全性、生产的可行性、合理性与产品的稳定性。</w:t>
      </w:r>
      <w:r w:rsidRPr="0064100A">
        <w:rPr>
          <w:rFonts w:ascii="宋体" w:hAnsi="宋体" w:hint="eastAsia"/>
          <w:kern w:val="0"/>
          <w:szCs w:val="21"/>
        </w:rPr>
        <w:lastRenderedPageBreak/>
        <w:t>在确定兽用仿制药的杂质限度时，要注意与已上市产品进行质量对比研究，以充分保证产品的安全性。</w:t>
      </w:r>
    </w:p>
    <w:p w:rsidR="00EC33AC" w:rsidRPr="0064100A" w:rsidRDefault="00EC33AC" w:rsidP="00EC33AC">
      <w:pPr>
        <w:pStyle w:val="3"/>
        <w:spacing w:before="0" w:after="0" w:line="360" w:lineRule="auto"/>
        <w:rPr>
          <w:rFonts w:ascii="宋体"/>
          <w:kern w:val="0"/>
          <w:sz w:val="21"/>
          <w:szCs w:val="21"/>
        </w:rPr>
      </w:pPr>
      <w:bookmarkStart w:id="19" w:name="_Toc72232464"/>
      <w:r w:rsidRPr="0064100A">
        <w:rPr>
          <w:rFonts w:ascii="宋体" w:hAnsi="宋体"/>
          <w:kern w:val="0"/>
          <w:sz w:val="21"/>
          <w:szCs w:val="21"/>
        </w:rPr>
        <w:t>2</w:t>
      </w:r>
      <w:r w:rsidRPr="0064100A">
        <w:rPr>
          <w:rFonts w:ascii="宋体" w:hAnsi="宋体" w:hint="eastAsia"/>
          <w:kern w:val="0"/>
          <w:sz w:val="21"/>
          <w:szCs w:val="21"/>
        </w:rPr>
        <w:t>、仿制已有国家标准的兽药</w:t>
      </w:r>
      <w:bookmarkEnd w:id="19"/>
    </w:p>
    <w:p w:rsidR="00EC33AC" w:rsidRPr="0064100A" w:rsidRDefault="00EC33AC" w:rsidP="00EC33AC">
      <w:pPr>
        <w:autoSpaceDE w:val="0"/>
        <w:autoSpaceDN w:val="0"/>
        <w:adjustRightInd w:val="0"/>
        <w:spacing w:line="360" w:lineRule="auto"/>
        <w:ind w:firstLineChars="200" w:firstLine="420"/>
        <w:rPr>
          <w:rFonts w:ascii="宋体"/>
          <w:kern w:val="0"/>
          <w:szCs w:val="21"/>
        </w:rPr>
      </w:pPr>
      <w:r w:rsidRPr="0064100A">
        <w:rPr>
          <w:rFonts w:ascii="宋体" w:hAnsi="宋体" w:hint="eastAsia"/>
          <w:kern w:val="0"/>
          <w:szCs w:val="21"/>
        </w:rPr>
        <w:t>对于仿制已有国家标准的兽药，可以根据已有的标准制订相应的杂质限度。如果该标准中未规定杂质的限度，应与已上市同品种兽药（建议首选原</w:t>
      </w:r>
      <w:r w:rsidRPr="0064100A">
        <w:rPr>
          <w:rFonts w:hint="eastAsia"/>
          <w:bCs/>
          <w:iCs/>
          <w:kern w:val="0"/>
          <w:szCs w:val="21"/>
        </w:rPr>
        <w:t>研</w:t>
      </w:r>
      <w:r w:rsidRPr="0064100A">
        <w:rPr>
          <w:rFonts w:ascii="宋体" w:hAnsi="宋体" w:hint="eastAsia"/>
          <w:kern w:val="0"/>
          <w:szCs w:val="21"/>
        </w:rPr>
        <w:t>发</w:t>
      </w:r>
      <w:r w:rsidRPr="0064100A">
        <w:rPr>
          <w:rFonts w:hint="eastAsia"/>
          <w:bCs/>
          <w:iCs/>
          <w:kern w:val="0"/>
          <w:szCs w:val="21"/>
        </w:rPr>
        <w:t>企业</w:t>
      </w:r>
      <w:r w:rsidRPr="0064100A">
        <w:rPr>
          <w:rFonts w:ascii="宋体" w:hAnsi="宋体" w:hint="eastAsia"/>
          <w:kern w:val="0"/>
          <w:szCs w:val="21"/>
        </w:rPr>
        <w:t>在有效期内的产品）进行全面的质量对比研究，根据质量对比研究的结果，以及稳定性考察的结果，决定是否需在质量标准中对杂质进行控制并制定相应的限度。如果难以获得已上市同品种的标准，但有相同原料药的其它剂型上市，则在制订杂质限度时，可</w:t>
      </w:r>
      <w:proofErr w:type="gramStart"/>
      <w:r w:rsidRPr="0064100A">
        <w:rPr>
          <w:rFonts w:ascii="宋体" w:hAnsi="宋体" w:hint="eastAsia"/>
          <w:kern w:val="0"/>
          <w:szCs w:val="21"/>
        </w:rPr>
        <w:t>参考此</w:t>
      </w:r>
      <w:proofErr w:type="gramEnd"/>
      <w:r w:rsidRPr="0064100A">
        <w:rPr>
          <w:rFonts w:ascii="宋体" w:hAnsi="宋体" w:hint="eastAsia"/>
          <w:kern w:val="0"/>
          <w:szCs w:val="21"/>
        </w:rPr>
        <w:t>上市产品质量标准，对杂质进行控制。</w:t>
      </w:r>
    </w:p>
    <w:p w:rsidR="00EC33AC" w:rsidRPr="0064100A" w:rsidRDefault="00EC33AC" w:rsidP="00EC33AC">
      <w:pPr>
        <w:autoSpaceDE w:val="0"/>
        <w:autoSpaceDN w:val="0"/>
        <w:adjustRightInd w:val="0"/>
        <w:spacing w:line="360" w:lineRule="auto"/>
        <w:ind w:firstLineChars="200" w:firstLine="420"/>
        <w:rPr>
          <w:rFonts w:ascii="宋体"/>
          <w:kern w:val="0"/>
          <w:szCs w:val="21"/>
        </w:rPr>
      </w:pPr>
      <w:r w:rsidRPr="0064100A">
        <w:rPr>
          <w:rFonts w:ascii="宋体" w:hAnsi="宋体" w:hint="eastAsia"/>
          <w:kern w:val="0"/>
          <w:szCs w:val="21"/>
        </w:rPr>
        <w:t>由于工艺或处方的不同导致在</w:t>
      </w:r>
      <w:proofErr w:type="gramStart"/>
      <w:r w:rsidRPr="0064100A">
        <w:rPr>
          <w:rFonts w:ascii="宋体" w:hAnsi="宋体" w:hint="eastAsia"/>
          <w:kern w:val="0"/>
          <w:szCs w:val="21"/>
        </w:rPr>
        <w:t>研</w:t>
      </w:r>
      <w:proofErr w:type="gramEnd"/>
      <w:r w:rsidRPr="0064100A">
        <w:rPr>
          <w:rFonts w:ascii="宋体" w:hAnsi="宋体" w:hint="eastAsia"/>
          <w:kern w:val="0"/>
          <w:szCs w:val="21"/>
        </w:rPr>
        <w:t>产品与已上市同品种产品的杂质种类不同，仿制产品中新杂质的含量高于附件</w:t>
      </w:r>
      <w:r w:rsidRPr="0064100A">
        <w:rPr>
          <w:rFonts w:ascii="宋体" w:hAnsi="宋体"/>
          <w:kern w:val="0"/>
          <w:szCs w:val="21"/>
        </w:rPr>
        <w:t>1</w:t>
      </w:r>
      <w:r w:rsidRPr="0064100A">
        <w:rPr>
          <w:rFonts w:ascii="宋体" w:hAnsi="宋体" w:hint="eastAsia"/>
          <w:kern w:val="0"/>
          <w:szCs w:val="21"/>
        </w:rPr>
        <w:t>或</w:t>
      </w:r>
      <w:r w:rsidRPr="0064100A">
        <w:rPr>
          <w:rFonts w:ascii="宋体" w:hAnsi="宋体"/>
          <w:kern w:val="0"/>
          <w:szCs w:val="21"/>
        </w:rPr>
        <w:t>2</w:t>
      </w:r>
      <w:r w:rsidRPr="0064100A">
        <w:rPr>
          <w:rFonts w:ascii="宋体" w:hAnsi="宋体" w:hint="eastAsia"/>
          <w:kern w:val="0"/>
          <w:szCs w:val="21"/>
        </w:rPr>
        <w:t>规定的合理限度，或在</w:t>
      </w:r>
      <w:proofErr w:type="gramStart"/>
      <w:r w:rsidRPr="0064100A">
        <w:rPr>
          <w:rFonts w:ascii="宋体" w:hAnsi="宋体" w:hint="eastAsia"/>
          <w:kern w:val="0"/>
          <w:szCs w:val="21"/>
        </w:rPr>
        <w:t>研</w:t>
      </w:r>
      <w:proofErr w:type="gramEnd"/>
      <w:r w:rsidRPr="0064100A">
        <w:rPr>
          <w:rFonts w:ascii="宋体" w:hAnsi="宋体" w:hint="eastAsia"/>
          <w:kern w:val="0"/>
          <w:szCs w:val="21"/>
        </w:rPr>
        <w:t>产品的杂质含量高于已上市的同品种产品的杂质实测值的两倍。为了保证产品的安全性，应考虑优化产品的处方与制备工艺，将杂质的含量降到规定的限度以内。如仍不能达到要求，则应做必要的安全性研究。</w:t>
      </w:r>
    </w:p>
    <w:p w:rsidR="00EC33AC" w:rsidRPr="0064100A" w:rsidRDefault="00EC33AC" w:rsidP="00EC33AC">
      <w:pPr>
        <w:pStyle w:val="3"/>
        <w:spacing w:before="0" w:after="0" w:line="360" w:lineRule="auto"/>
        <w:rPr>
          <w:rFonts w:ascii="宋体"/>
          <w:kern w:val="0"/>
          <w:sz w:val="21"/>
          <w:szCs w:val="21"/>
        </w:rPr>
      </w:pPr>
      <w:bookmarkStart w:id="20" w:name="_Toc72232465"/>
      <w:r w:rsidRPr="0064100A">
        <w:rPr>
          <w:rFonts w:ascii="宋体" w:hAnsi="宋体"/>
          <w:kern w:val="0"/>
          <w:sz w:val="21"/>
          <w:szCs w:val="21"/>
        </w:rPr>
        <w:t>3</w:t>
      </w:r>
      <w:r w:rsidRPr="0064100A">
        <w:rPr>
          <w:rFonts w:ascii="宋体" w:hAnsi="宋体" w:hint="eastAsia"/>
          <w:kern w:val="0"/>
          <w:sz w:val="21"/>
          <w:szCs w:val="21"/>
        </w:rPr>
        <w:t>、其它新药</w:t>
      </w:r>
      <w:bookmarkEnd w:id="20"/>
    </w:p>
    <w:p w:rsidR="00EC33AC" w:rsidRPr="0064100A" w:rsidRDefault="00EC33AC" w:rsidP="00EC33AC">
      <w:pPr>
        <w:autoSpaceDE w:val="0"/>
        <w:autoSpaceDN w:val="0"/>
        <w:adjustRightInd w:val="0"/>
        <w:spacing w:line="360" w:lineRule="auto"/>
        <w:ind w:firstLineChars="200" w:firstLine="420"/>
        <w:rPr>
          <w:rFonts w:ascii="宋体"/>
          <w:kern w:val="0"/>
          <w:szCs w:val="21"/>
        </w:rPr>
      </w:pPr>
      <w:r w:rsidRPr="0064100A">
        <w:rPr>
          <w:rFonts w:ascii="宋体" w:hAnsi="宋体" w:hint="eastAsia"/>
          <w:kern w:val="0"/>
          <w:szCs w:val="21"/>
        </w:rPr>
        <w:t>改变给药途径的改剂型产品，其杂质限度的确定参照创新药物的要求进行。对于其它类别的新药，如果能够获得已上市的对照样品，则可按照仿制已有“国家标准的兽药”的研究思路，在详细的质量对比研究的基础上，确定杂质的限度。如果不能获得对照样品，则应参照创新药物的要求确定杂质限度，或通过详细的安全性试验来证明已有的杂质限度是安全的。</w:t>
      </w:r>
    </w:p>
    <w:p w:rsidR="00EC33AC" w:rsidRPr="00DC1ACC" w:rsidRDefault="00EC33AC" w:rsidP="00EC33AC">
      <w:pPr>
        <w:autoSpaceDE w:val="0"/>
        <w:autoSpaceDN w:val="0"/>
        <w:adjustRightInd w:val="0"/>
        <w:spacing w:line="360" w:lineRule="auto"/>
        <w:jc w:val="left"/>
        <w:outlineLvl w:val="3"/>
        <w:rPr>
          <w:rFonts w:ascii="黑体" w:eastAsia="黑体"/>
          <w:kern w:val="0"/>
          <w:szCs w:val="21"/>
        </w:rPr>
      </w:pPr>
      <w:bookmarkStart w:id="21" w:name="_Toc72232466"/>
      <w:r w:rsidRPr="00DC1ACC">
        <w:rPr>
          <w:rFonts w:ascii="黑体" w:eastAsia="黑体" w:hint="eastAsia"/>
          <w:kern w:val="0"/>
          <w:szCs w:val="21"/>
        </w:rPr>
        <w:t>（二）无机杂质的限度确定</w:t>
      </w:r>
      <w:bookmarkEnd w:id="21"/>
    </w:p>
    <w:p w:rsidR="00EC33AC" w:rsidRPr="0064100A" w:rsidRDefault="00EC33AC" w:rsidP="00EC33AC">
      <w:pPr>
        <w:autoSpaceDE w:val="0"/>
        <w:autoSpaceDN w:val="0"/>
        <w:adjustRightInd w:val="0"/>
        <w:spacing w:line="360" w:lineRule="auto"/>
        <w:ind w:firstLineChars="200" w:firstLine="420"/>
        <w:rPr>
          <w:rFonts w:ascii="宋体"/>
          <w:kern w:val="0"/>
          <w:szCs w:val="21"/>
        </w:rPr>
      </w:pPr>
      <w:r w:rsidRPr="0064100A">
        <w:rPr>
          <w:rFonts w:ascii="宋体" w:hAnsi="宋体" w:hint="eastAsia"/>
          <w:kern w:val="0"/>
          <w:szCs w:val="21"/>
        </w:rPr>
        <w:t>无机杂质的限度主要根据该杂质的毒性及各批次产品的实测结果而定。如果某些产品的无机杂质在放置过程中会增加，则制订该杂质的限度时，还应综合考虑稳定性</w:t>
      </w:r>
      <w:r w:rsidRPr="0064100A">
        <w:rPr>
          <w:rFonts w:hint="eastAsia"/>
          <w:bCs/>
          <w:iCs/>
          <w:kern w:val="0"/>
          <w:szCs w:val="21"/>
        </w:rPr>
        <w:t>考察</w:t>
      </w:r>
      <w:r w:rsidRPr="0064100A">
        <w:rPr>
          <w:rFonts w:ascii="宋体" w:hAnsi="宋体" w:hint="eastAsia"/>
          <w:kern w:val="0"/>
          <w:szCs w:val="21"/>
        </w:rPr>
        <w:t>的结果。</w:t>
      </w:r>
    </w:p>
    <w:p w:rsidR="00EC33AC" w:rsidRPr="0064100A" w:rsidRDefault="00EC33AC" w:rsidP="00EC33AC">
      <w:pPr>
        <w:autoSpaceDE w:val="0"/>
        <w:autoSpaceDN w:val="0"/>
        <w:adjustRightInd w:val="0"/>
        <w:spacing w:line="360" w:lineRule="auto"/>
        <w:ind w:firstLineChars="200" w:firstLine="420"/>
        <w:rPr>
          <w:rFonts w:ascii="宋体"/>
          <w:kern w:val="0"/>
          <w:szCs w:val="21"/>
        </w:rPr>
      </w:pPr>
      <w:r w:rsidRPr="0064100A">
        <w:rPr>
          <w:rFonts w:ascii="宋体" w:hAnsi="宋体" w:hint="eastAsia"/>
          <w:kern w:val="0"/>
          <w:szCs w:val="21"/>
        </w:rPr>
        <w:t>各国兽药典或药典收载的质量标准及我国已批准上市产品的注册标准中包含有各类无机杂质的限度，在这些限度以内的无机杂质可以认为其安全性已得到了确认。因此，这些限度对于我们确定在</w:t>
      </w:r>
      <w:proofErr w:type="gramStart"/>
      <w:r w:rsidRPr="0064100A">
        <w:rPr>
          <w:rFonts w:ascii="宋体" w:hAnsi="宋体" w:hint="eastAsia"/>
          <w:kern w:val="0"/>
          <w:szCs w:val="21"/>
        </w:rPr>
        <w:t>研</w:t>
      </w:r>
      <w:proofErr w:type="gramEnd"/>
      <w:r w:rsidRPr="0064100A">
        <w:rPr>
          <w:rFonts w:ascii="宋体" w:hAnsi="宋体" w:hint="eastAsia"/>
          <w:kern w:val="0"/>
          <w:szCs w:val="21"/>
        </w:rPr>
        <w:t>产品的无机杂质限度具有重要的参考价值。要注意根据在</w:t>
      </w:r>
      <w:proofErr w:type="gramStart"/>
      <w:r w:rsidRPr="0064100A">
        <w:rPr>
          <w:rFonts w:ascii="宋体" w:hAnsi="宋体" w:hint="eastAsia"/>
          <w:kern w:val="0"/>
          <w:szCs w:val="21"/>
        </w:rPr>
        <w:t>研</w:t>
      </w:r>
      <w:proofErr w:type="gramEnd"/>
      <w:r w:rsidRPr="0064100A">
        <w:rPr>
          <w:rFonts w:ascii="宋体" w:hAnsi="宋体" w:hint="eastAsia"/>
          <w:kern w:val="0"/>
          <w:szCs w:val="21"/>
        </w:rPr>
        <w:t>产品的给药途径、适应症、剂量等选择合适的参考标准，确定合理的限度。</w:t>
      </w:r>
    </w:p>
    <w:p w:rsidR="00EC33AC" w:rsidRPr="00CE1AE4" w:rsidRDefault="00EC33AC" w:rsidP="00EC33AC">
      <w:pPr>
        <w:autoSpaceDE w:val="0"/>
        <w:autoSpaceDN w:val="0"/>
        <w:adjustRightInd w:val="0"/>
        <w:spacing w:line="360" w:lineRule="auto"/>
        <w:jc w:val="left"/>
        <w:outlineLvl w:val="2"/>
        <w:rPr>
          <w:rFonts w:ascii="黑体" w:eastAsia="黑体"/>
          <w:kern w:val="0"/>
          <w:szCs w:val="21"/>
        </w:rPr>
      </w:pPr>
      <w:bookmarkStart w:id="22" w:name="_Toc72232467"/>
      <w:bookmarkStart w:id="23" w:name="_Toc118796661"/>
      <w:r w:rsidRPr="00CE1AE4">
        <w:rPr>
          <w:rFonts w:ascii="黑体" w:eastAsia="黑体" w:hint="eastAsia"/>
          <w:kern w:val="0"/>
          <w:szCs w:val="21"/>
        </w:rPr>
        <w:t>六、临床研究申请与上市生产申请阶段的杂质研究</w:t>
      </w:r>
      <w:bookmarkEnd w:id="22"/>
      <w:bookmarkEnd w:id="23"/>
    </w:p>
    <w:p w:rsidR="00EC33AC" w:rsidRPr="0064100A" w:rsidRDefault="00EC33AC" w:rsidP="00EC33AC">
      <w:pPr>
        <w:autoSpaceDE w:val="0"/>
        <w:autoSpaceDN w:val="0"/>
        <w:adjustRightInd w:val="0"/>
        <w:spacing w:line="360" w:lineRule="auto"/>
        <w:ind w:firstLineChars="200" w:firstLine="420"/>
        <w:rPr>
          <w:rFonts w:ascii="宋体"/>
          <w:kern w:val="0"/>
          <w:szCs w:val="21"/>
        </w:rPr>
      </w:pPr>
      <w:r w:rsidRPr="0064100A">
        <w:rPr>
          <w:rFonts w:ascii="宋体" w:hAnsi="宋体" w:hint="eastAsia"/>
          <w:kern w:val="0"/>
          <w:szCs w:val="21"/>
        </w:rPr>
        <w:t>由于我国对兽药的注册审批分为临床研究与上市生产两个阶段，在申报临床研究时，杂质研究工作可从以下几方面考虑。</w:t>
      </w:r>
    </w:p>
    <w:p w:rsidR="00EC33AC" w:rsidRPr="0064100A" w:rsidRDefault="00EC33AC" w:rsidP="00EC33AC">
      <w:pPr>
        <w:autoSpaceDE w:val="0"/>
        <w:autoSpaceDN w:val="0"/>
        <w:adjustRightInd w:val="0"/>
        <w:spacing w:line="360" w:lineRule="auto"/>
        <w:ind w:firstLineChars="200" w:firstLine="420"/>
        <w:rPr>
          <w:rFonts w:ascii="宋体"/>
          <w:kern w:val="0"/>
          <w:szCs w:val="21"/>
        </w:rPr>
      </w:pPr>
      <w:r w:rsidRPr="0064100A">
        <w:rPr>
          <w:rFonts w:ascii="宋体" w:hAnsi="宋体"/>
          <w:kern w:val="0"/>
          <w:szCs w:val="21"/>
        </w:rPr>
        <w:t>1</w:t>
      </w:r>
      <w:r w:rsidRPr="0064100A">
        <w:rPr>
          <w:rFonts w:ascii="宋体" w:hAnsi="宋体" w:hint="eastAsia"/>
          <w:kern w:val="0"/>
          <w:szCs w:val="21"/>
        </w:rPr>
        <w:t>、为了保证临床动物的安全，在申报临床研究前，应对已有批次产品的杂质进行比较</w:t>
      </w:r>
      <w:r w:rsidRPr="0064100A">
        <w:rPr>
          <w:rFonts w:ascii="宋体" w:hAnsi="宋体" w:hint="eastAsia"/>
          <w:kern w:val="0"/>
          <w:szCs w:val="21"/>
        </w:rPr>
        <w:lastRenderedPageBreak/>
        <w:t>全面的检测，根据安全性研究用样品的杂质含量情况来证明临床研究用兽药是安全的。</w:t>
      </w:r>
    </w:p>
    <w:p w:rsidR="00EC33AC" w:rsidRPr="0064100A" w:rsidRDefault="00EC33AC" w:rsidP="00EC33AC">
      <w:pPr>
        <w:autoSpaceDE w:val="0"/>
        <w:autoSpaceDN w:val="0"/>
        <w:adjustRightInd w:val="0"/>
        <w:spacing w:line="360" w:lineRule="auto"/>
        <w:ind w:firstLineChars="200" w:firstLine="420"/>
        <w:rPr>
          <w:rFonts w:ascii="宋体"/>
          <w:kern w:val="0"/>
          <w:szCs w:val="21"/>
        </w:rPr>
      </w:pPr>
      <w:r w:rsidRPr="0064100A">
        <w:rPr>
          <w:rFonts w:ascii="宋体" w:hAnsi="宋体"/>
          <w:kern w:val="0"/>
          <w:szCs w:val="21"/>
        </w:rPr>
        <w:t>2</w:t>
      </w:r>
      <w:r w:rsidRPr="0064100A">
        <w:rPr>
          <w:rFonts w:ascii="宋体" w:hAnsi="宋体" w:hint="eastAsia"/>
          <w:kern w:val="0"/>
          <w:szCs w:val="21"/>
        </w:rPr>
        <w:t>、由于兽药的研发过程是一个不断完善的过程，随着研究的深入，可能会对杂质的分析方法做相应的改进。所以，在杂质含量初步得到控制的前提下，可允许临床研究期间对杂质分析方法进行完善。</w:t>
      </w:r>
    </w:p>
    <w:p w:rsidR="00EC33AC" w:rsidRPr="0064100A" w:rsidRDefault="00EC33AC" w:rsidP="00EC33AC">
      <w:pPr>
        <w:autoSpaceDE w:val="0"/>
        <w:autoSpaceDN w:val="0"/>
        <w:adjustRightInd w:val="0"/>
        <w:spacing w:line="360" w:lineRule="auto"/>
        <w:ind w:firstLineChars="200" w:firstLine="420"/>
        <w:rPr>
          <w:rFonts w:ascii="宋体"/>
          <w:kern w:val="0"/>
          <w:szCs w:val="21"/>
        </w:rPr>
      </w:pPr>
      <w:r w:rsidRPr="0064100A">
        <w:rPr>
          <w:rFonts w:ascii="宋体" w:hAnsi="宋体"/>
          <w:kern w:val="0"/>
          <w:szCs w:val="21"/>
        </w:rPr>
        <w:t>3</w:t>
      </w:r>
      <w:r w:rsidRPr="0064100A">
        <w:rPr>
          <w:rFonts w:ascii="宋体" w:hAnsi="宋体" w:hint="eastAsia"/>
          <w:kern w:val="0"/>
          <w:szCs w:val="21"/>
        </w:rPr>
        <w:t>、对于创新药物，杂质限度的最终确定需根据临床研究结果进行综合权衡。故在申报创新药物临床研究时，只能对杂质的限度做一个初步的规定。</w:t>
      </w:r>
    </w:p>
    <w:p w:rsidR="00EC33AC" w:rsidRPr="0064100A" w:rsidRDefault="00EC33AC" w:rsidP="00EC33AC">
      <w:pPr>
        <w:autoSpaceDE w:val="0"/>
        <w:autoSpaceDN w:val="0"/>
        <w:adjustRightInd w:val="0"/>
        <w:spacing w:line="360" w:lineRule="auto"/>
        <w:ind w:firstLineChars="200" w:firstLine="420"/>
        <w:rPr>
          <w:rFonts w:ascii="宋体"/>
          <w:kern w:val="0"/>
          <w:szCs w:val="21"/>
        </w:rPr>
      </w:pPr>
      <w:r w:rsidRPr="0064100A">
        <w:rPr>
          <w:rFonts w:ascii="宋体" w:hAnsi="宋体" w:hint="eastAsia"/>
          <w:kern w:val="0"/>
          <w:szCs w:val="21"/>
        </w:rPr>
        <w:t>如前所述，当杂质分析的方法有改变时，则应在申报资料中提供数据，证明方法改变前后的可比性。以验证分析方法改变前后的杂质检测结果具有可比性。</w:t>
      </w:r>
    </w:p>
    <w:p w:rsidR="00EC33AC" w:rsidRPr="0064100A" w:rsidRDefault="00EC33AC" w:rsidP="00EC33AC">
      <w:pPr>
        <w:autoSpaceDE w:val="0"/>
        <w:autoSpaceDN w:val="0"/>
        <w:adjustRightInd w:val="0"/>
        <w:spacing w:line="360" w:lineRule="auto"/>
        <w:ind w:firstLineChars="200" w:firstLine="420"/>
        <w:rPr>
          <w:rFonts w:ascii="宋体" w:hAnsi="宋体" w:hint="eastAsia"/>
          <w:kern w:val="0"/>
          <w:szCs w:val="21"/>
        </w:rPr>
      </w:pPr>
      <w:r w:rsidRPr="0064100A">
        <w:rPr>
          <w:rFonts w:ascii="宋体" w:hAnsi="宋体" w:hint="eastAsia"/>
          <w:kern w:val="0"/>
          <w:szCs w:val="21"/>
        </w:rPr>
        <w:t>临床研究结束后，应将大生产的样品与临床研究样品中的杂质进行详细比较，如因生产规模放大而产生了新的杂质，或已有杂质的含量超出原有的限度时，同样应根据附件</w:t>
      </w:r>
      <w:r w:rsidRPr="0064100A">
        <w:rPr>
          <w:rFonts w:ascii="宋体" w:hAnsi="宋体"/>
          <w:kern w:val="0"/>
          <w:szCs w:val="21"/>
        </w:rPr>
        <w:t>1</w:t>
      </w:r>
      <w:r w:rsidRPr="0064100A">
        <w:rPr>
          <w:rFonts w:ascii="宋体" w:hAnsi="宋体" w:hint="eastAsia"/>
          <w:kern w:val="0"/>
          <w:szCs w:val="21"/>
        </w:rPr>
        <w:t>或</w:t>
      </w:r>
      <w:r w:rsidRPr="0064100A">
        <w:rPr>
          <w:rFonts w:ascii="宋体" w:hAnsi="宋体"/>
          <w:kern w:val="0"/>
          <w:szCs w:val="21"/>
        </w:rPr>
        <w:t>2</w:t>
      </w:r>
      <w:r w:rsidRPr="0064100A">
        <w:rPr>
          <w:rFonts w:ascii="宋体" w:hAnsi="宋体" w:hint="eastAsia"/>
          <w:kern w:val="0"/>
          <w:szCs w:val="21"/>
        </w:rPr>
        <w:t>来判断该杂质的含量是否合理，如不合理，则应参照附件</w:t>
      </w:r>
      <w:r w:rsidRPr="0064100A">
        <w:rPr>
          <w:rFonts w:ascii="宋体" w:hAnsi="宋体"/>
          <w:kern w:val="0"/>
          <w:szCs w:val="21"/>
        </w:rPr>
        <w:t>3</w:t>
      </w:r>
      <w:r w:rsidRPr="0064100A">
        <w:rPr>
          <w:rFonts w:ascii="宋体" w:hAnsi="宋体" w:hint="eastAsia"/>
          <w:kern w:val="0"/>
          <w:szCs w:val="21"/>
        </w:rPr>
        <w:t>来考虑下一步的研究工作。</w:t>
      </w:r>
    </w:p>
    <w:p w:rsidR="00EC33AC" w:rsidRPr="00CE1AE4" w:rsidRDefault="00EC33AC" w:rsidP="00EC33AC">
      <w:pPr>
        <w:autoSpaceDE w:val="0"/>
        <w:autoSpaceDN w:val="0"/>
        <w:adjustRightInd w:val="0"/>
        <w:spacing w:line="360" w:lineRule="auto"/>
        <w:jc w:val="left"/>
        <w:outlineLvl w:val="2"/>
        <w:rPr>
          <w:rFonts w:ascii="黑体" w:eastAsia="黑体" w:hint="eastAsia"/>
          <w:kern w:val="0"/>
          <w:szCs w:val="21"/>
        </w:rPr>
      </w:pPr>
      <w:bookmarkStart w:id="24" w:name="_Toc72232469"/>
      <w:bookmarkStart w:id="25" w:name="_Toc118796662"/>
      <w:r w:rsidRPr="00CE1AE4">
        <w:rPr>
          <w:rFonts w:ascii="黑体" w:eastAsia="黑体" w:hint="eastAsia"/>
          <w:kern w:val="0"/>
          <w:szCs w:val="21"/>
        </w:rPr>
        <w:t>七、结语</w:t>
      </w:r>
    </w:p>
    <w:p w:rsidR="00EC33AC" w:rsidRPr="0064100A" w:rsidRDefault="00EC33AC" w:rsidP="00EC33AC">
      <w:pPr>
        <w:autoSpaceDE w:val="0"/>
        <w:autoSpaceDN w:val="0"/>
        <w:adjustRightInd w:val="0"/>
        <w:spacing w:line="360" w:lineRule="auto"/>
        <w:ind w:firstLineChars="200" w:firstLine="420"/>
        <w:rPr>
          <w:rFonts w:ascii="宋体" w:hAnsi="宋体" w:hint="eastAsia"/>
          <w:kern w:val="0"/>
          <w:szCs w:val="21"/>
        </w:rPr>
      </w:pPr>
      <w:r w:rsidRPr="0064100A">
        <w:rPr>
          <w:rFonts w:ascii="宋体" w:hAnsi="宋体" w:hint="eastAsia"/>
          <w:kern w:val="0"/>
          <w:szCs w:val="21"/>
        </w:rPr>
        <w:t xml:space="preserve"> 杂质的研究是兽药研究的重要方面，它贯穿于整个兽药研发的始终。杂质能否得到合理、有效的控制，直接关系到产品的质量可控性与安全性。在进行杂质研究时应重点关注以下几个方面：1、注意对杂质检测方法的选择与验证。2、注意对研究过程中所有批次样品中的杂质进行完整的记录，这些数据是制订杂质限度的一个重要依据。3、在确定杂质的限度时，一定要综合考虑杂质的安全性、生产的可行性与产品的稳定性。在确定仿制产品杂质限度时，应与已上市产品进行质量对比研究，以确保产品的安全性。</w:t>
      </w:r>
    </w:p>
    <w:p w:rsidR="00EC33AC" w:rsidRPr="00CE1AE4" w:rsidRDefault="00EC33AC" w:rsidP="00EC33AC">
      <w:pPr>
        <w:autoSpaceDE w:val="0"/>
        <w:autoSpaceDN w:val="0"/>
        <w:adjustRightInd w:val="0"/>
        <w:spacing w:line="360" w:lineRule="auto"/>
        <w:jc w:val="left"/>
        <w:outlineLvl w:val="2"/>
        <w:rPr>
          <w:rFonts w:ascii="黑体" w:eastAsia="黑体"/>
          <w:kern w:val="0"/>
          <w:szCs w:val="21"/>
        </w:rPr>
      </w:pPr>
      <w:r w:rsidRPr="00CE1AE4">
        <w:rPr>
          <w:rFonts w:ascii="黑体" w:eastAsia="黑体" w:hint="eastAsia"/>
          <w:kern w:val="0"/>
          <w:szCs w:val="21"/>
        </w:rPr>
        <w:t>八、名词解释</w:t>
      </w:r>
      <w:bookmarkEnd w:id="24"/>
      <w:bookmarkEnd w:id="25"/>
    </w:p>
    <w:p w:rsidR="00EC33AC" w:rsidRPr="0064100A" w:rsidRDefault="00EC33AC" w:rsidP="00EC33AC">
      <w:pPr>
        <w:autoSpaceDE w:val="0"/>
        <w:autoSpaceDN w:val="0"/>
        <w:adjustRightInd w:val="0"/>
        <w:spacing w:line="360" w:lineRule="auto"/>
        <w:ind w:firstLineChars="200" w:firstLine="420"/>
        <w:rPr>
          <w:rFonts w:ascii="宋体"/>
          <w:kern w:val="0"/>
          <w:szCs w:val="21"/>
        </w:rPr>
      </w:pPr>
      <w:r w:rsidRPr="0064100A">
        <w:rPr>
          <w:rFonts w:ascii="宋体" w:hAnsi="宋体" w:hint="eastAsia"/>
          <w:kern w:val="0"/>
          <w:szCs w:val="21"/>
        </w:rPr>
        <w:t>报告限度（</w:t>
      </w:r>
      <w:r w:rsidRPr="0064100A">
        <w:rPr>
          <w:rFonts w:ascii="宋体" w:hAnsi="宋体"/>
          <w:kern w:val="0"/>
          <w:szCs w:val="21"/>
        </w:rPr>
        <w:t>Reporting Threshold</w:t>
      </w:r>
      <w:r w:rsidRPr="0064100A">
        <w:rPr>
          <w:rFonts w:ascii="宋体" w:hAnsi="宋体" w:hint="eastAsia"/>
          <w:kern w:val="0"/>
          <w:szCs w:val="21"/>
        </w:rPr>
        <w:t>）：高于此限度的杂质均应在检测报告中报告，并应报告具体的检测数据。</w:t>
      </w:r>
    </w:p>
    <w:p w:rsidR="00EC33AC" w:rsidRPr="0064100A" w:rsidRDefault="00EC33AC" w:rsidP="00EC33AC">
      <w:pPr>
        <w:autoSpaceDE w:val="0"/>
        <w:autoSpaceDN w:val="0"/>
        <w:adjustRightInd w:val="0"/>
        <w:spacing w:line="360" w:lineRule="auto"/>
        <w:ind w:firstLineChars="200" w:firstLine="420"/>
        <w:rPr>
          <w:rFonts w:ascii="宋体"/>
          <w:kern w:val="0"/>
          <w:szCs w:val="21"/>
        </w:rPr>
      </w:pPr>
      <w:r w:rsidRPr="0064100A">
        <w:rPr>
          <w:rFonts w:ascii="宋体" w:hAnsi="宋体" w:hint="eastAsia"/>
          <w:kern w:val="0"/>
          <w:szCs w:val="21"/>
        </w:rPr>
        <w:t>鉴定限度（</w:t>
      </w:r>
      <w:r w:rsidRPr="0064100A">
        <w:rPr>
          <w:rFonts w:ascii="宋体" w:hAnsi="宋体"/>
          <w:kern w:val="0"/>
          <w:szCs w:val="21"/>
        </w:rPr>
        <w:t>Identification Threshold</w:t>
      </w:r>
      <w:r w:rsidRPr="0064100A">
        <w:rPr>
          <w:rFonts w:ascii="宋体" w:hAnsi="宋体" w:hint="eastAsia"/>
          <w:kern w:val="0"/>
          <w:szCs w:val="21"/>
        </w:rPr>
        <w:t>）：高于此限度的杂质均应进行定性分析，确定其化学结构。</w:t>
      </w:r>
    </w:p>
    <w:p w:rsidR="00EC33AC" w:rsidRPr="0064100A" w:rsidRDefault="00EC33AC" w:rsidP="00EC33AC">
      <w:pPr>
        <w:autoSpaceDE w:val="0"/>
        <w:autoSpaceDN w:val="0"/>
        <w:adjustRightInd w:val="0"/>
        <w:spacing w:line="360" w:lineRule="auto"/>
        <w:ind w:firstLineChars="200" w:firstLine="420"/>
        <w:rPr>
          <w:rFonts w:ascii="宋体"/>
          <w:kern w:val="0"/>
          <w:szCs w:val="21"/>
        </w:rPr>
      </w:pPr>
      <w:r w:rsidRPr="0064100A">
        <w:rPr>
          <w:rFonts w:ascii="宋体" w:hAnsi="宋体" w:hint="eastAsia"/>
          <w:kern w:val="0"/>
          <w:szCs w:val="21"/>
        </w:rPr>
        <w:t>质控限度（</w:t>
      </w:r>
      <w:r w:rsidRPr="0064100A">
        <w:rPr>
          <w:rFonts w:ascii="宋体" w:hAnsi="宋体"/>
          <w:kern w:val="0"/>
          <w:szCs w:val="21"/>
        </w:rPr>
        <w:t>Qualification Threshold</w:t>
      </w:r>
      <w:r w:rsidRPr="0064100A">
        <w:rPr>
          <w:rFonts w:ascii="宋体" w:hAnsi="宋体" w:hint="eastAsia"/>
          <w:kern w:val="0"/>
          <w:szCs w:val="21"/>
        </w:rPr>
        <w:t>）：质量标准中一般允许的杂质限度，如制订的限度高于限度，则应有充分的依据。</w:t>
      </w:r>
    </w:p>
    <w:p w:rsidR="00EC33AC" w:rsidRPr="00CE1AE4" w:rsidRDefault="00EC33AC" w:rsidP="00EC33AC">
      <w:pPr>
        <w:autoSpaceDE w:val="0"/>
        <w:autoSpaceDN w:val="0"/>
        <w:adjustRightInd w:val="0"/>
        <w:spacing w:line="360" w:lineRule="auto"/>
        <w:jc w:val="left"/>
        <w:outlineLvl w:val="2"/>
        <w:rPr>
          <w:rFonts w:ascii="黑体" w:eastAsia="黑体"/>
          <w:kern w:val="0"/>
          <w:szCs w:val="21"/>
        </w:rPr>
      </w:pPr>
      <w:bookmarkStart w:id="26" w:name="_Toc72232470"/>
      <w:bookmarkStart w:id="27" w:name="_Toc118796663"/>
      <w:r w:rsidRPr="00CE1AE4">
        <w:rPr>
          <w:rFonts w:ascii="黑体" w:eastAsia="黑体" w:hint="eastAsia"/>
          <w:kern w:val="0"/>
          <w:szCs w:val="21"/>
        </w:rPr>
        <w:t>九、附</w:t>
      </w:r>
      <w:bookmarkEnd w:id="26"/>
      <w:bookmarkEnd w:id="27"/>
      <w:r w:rsidRPr="00CE1AE4">
        <w:rPr>
          <w:rFonts w:ascii="黑体" w:eastAsia="黑体" w:hint="eastAsia"/>
          <w:kern w:val="0"/>
          <w:szCs w:val="21"/>
        </w:rPr>
        <w:t>录</w:t>
      </w:r>
    </w:p>
    <w:p w:rsidR="00EC33AC" w:rsidRPr="00DC1ACC" w:rsidRDefault="00EC33AC" w:rsidP="00EC33AC">
      <w:pPr>
        <w:autoSpaceDE w:val="0"/>
        <w:autoSpaceDN w:val="0"/>
        <w:adjustRightInd w:val="0"/>
        <w:spacing w:line="360" w:lineRule="auto"/>
        <w:jc w:val="left"/>
        <w:outlineLvl w:val="3"/>
        <w:rPr>
          <w:rFonts w:ascii="黑体" w:eastAsia="黑体"/>
          <w:kern w:val="0"/>
          <w:szCs w:val="21"/>
        </w:rPr>
      </w:pPr>
      <w:bookmarkStart w:id="28" w:name="_Toc72232471"/>
      <w:r w:rsidRPr="00DC1ACC">
        <w:rPr>
          <w:rFonts w:ascii="黑体" w:eastAsia="黑体" w:hint="eastAsia"/>
          <w:kern w:val="0"/>
          <w:szCs w:val="21"/>
        </w:rPr>
        <w:t>附件</w:t>
      </w:r>
      <w:r w:rsidRPr="00DC1ACC">
        <w:rPr>
          <w:rFonts w:ascii="黑体" w:eastAsia="黑体"/>
          <w:kern w:val="0"/>
          <w:szCs w:val="21"/>
        </w:rPr>
        <w:t>1</w:t>
      </w:r>
      <w:r w:rsidRPr="00DC1ACC">
        <w:rPr>
          <w:rFonts w:ascii="黑体" w:eastAsia="黑体" w:hint="eastAsia"/>
          <w:kern w:val="0"/>
          <w:szCs w:val="21"/>
        </w:rPr>
        <w:t>：原料药的杂质限度</w:t>
      </w:r>
      <w:bookmarkEnd w:id="28"/>
    </w:p>
    <w:p w:rsidR="00EC33AC" w:rsidRPr="0064100A" w:rsidRDefault="00EC33AC" w:rsidP="00EC33AC">
      <w:pPr>
        <w:pStyle w:val="11"/>
        <w:spacing w:line="360" w:lineRule="auto"/>
        <w:ind w:firstLineChars="600" w:firstLine="1260"/>
        <w:rPr>
          <w:rFonts w:hAnsi="宋体"/>
        </w:rPr>
      </w:pPr>
      <w:r w:rsidRPr="0064100A">
        <w:rPr>
          <w:rFonts w:hAnsi="宋体" w:hint="eastAsia"/>
        </w:rPr>
        <w:t>报告限度</w:t>
      </w:r>
      <w:r w:rsidRPr="0064100A">
        <w:rPr>
          <w:rFonts w:hAnsi="宋体"/>
        </w:rPr>
        <w:t xml:space="preserve">                 0.05%</w:t>
      </w:r>
      <w:r w:rsidRPr="0064100A">
        <w:rPr>
          <w:rFonts w:hAnsi="宋体"/>
          <w:vertAlign w:val="superscript"/>
        </w:rPr>
        <w:t>*</w:t>
      </w:r>
    </w:p>
    <w:p w:rsidR="00EC33AC" w:rsidRPr="0064100A" w:rsidRDefault="00EC33AC" w:rsidP="00EC33AC">
      <w:pPr>
        <w:pStyle w:val="11"/>
        <w:spacing w:line="360" w:lineRule="auto"/>
        <w:ind w:firstLineChars="1000" w:firstLine="2100"/>
        <w:rPr>
          <w:rFonts w:hAnsi="宋体"/>
        </w:rPr>
      </w:pPr>
      <w:r w:rsidRPr="0064100A">
        <w:rPr>
          <w:rFonts w:hAnsi="宋体"/>
        </w:rPr>
        <w:t xml:space="preserve">                 0.1</w:t>
      </w:r>
      <w:r w:rsidRPr="0064100A">
        <w:rPr>
          <w:rFonts w:hAnsi="宋体" w:hint="eastAsia"/>
        </w:rPr>
        <w:t>％</w:t>
      </w:r>
      <w:r w:rsidRPr="0064100A">
        <w:rPr>
          <w:rFonts w:hAnsi="宋体"/>
          <w:vertAlign w:val="superscript"/>
        </w:rPr>
        <w:t>**</w:t>
      </w:r>
    </w:p>
    <w:p w:rsidR="00EC33AC" w:rsidRPr="0064100A" w:rsidRDefault="00EC33AC" w:rsidP="00EC33AC">
      <w:pPr>
        <w:pStyle w:val="11"/>
        <w:spacing w:line="360" w:lineRule="auto"/>
        <w:ind w:firstLineChars="600" w:firstLine="1260"/>
        <w:rPr>
          <w:rFonts w:hAnsi="宋体"/>
        </w:rPr>
      </w:pPr>
      <w:r w:rsidRPr="0064100A">
        <w:rPr>
          <w:rFonts w:hAnsi="宋体" w:hint="eastAsia"/>
        </w:rPr>
        <w:t>鉴定限度</w:t>
      </w:r>
      <w:r w:rsidRPr="0064100A">
        <w:rPr>
          <w:rFonts w:hAnsi="宋体"/>
        </w:rPr>
        <w:t xml:space="preserve">                 0.1</w:t>
      </w:r>
      <w:r w:rsidRPr="0064100A">
        <w:rPr>
          <w:rFonts w:hAnsi="宋体" w:hint="eastAsia"/>
        </w:rPr>
        <w:t>％</w:t>
      </w:r>
      <w:r w:rsidRPr="0064100A">
        <w:rPr>
          <w:rFonts w:hAnsi="宋体"/>
          <w:vertAlign w:val="superscript"/>
        </w:rPr>
        <w:t>*</w:t>
      </w:r>
    </w:p>
    <w:p w:rsidR="00EC33AC" w:rsidRPr="0064100A" w:rsidRDefault="00EC33AC" w:rsidP="00EC33AC">
      <w:pPr>
        <w:pStyle w:val="11"/>
        <w:spacing w:line="360" w:lineRule="auto"/>
        <w:ind w:firstLineChars="1000" w:firstLine="2100"/>
        <w:rPr>
          <w:rFonts w:hAnsi="宋体"/>
        </w:rPr>
      </w:pPr>
      <w:r w:rsidRPr="0064100A">
        <w:rPr>
          <w:rFonts w:hAnsi="宋体"/>
        </w:rPr>
        <w:lastRenderedPageBreak/>
        <w:t xml:space="preserve">                 0.2</w:t>
      </w:r>
      <w:r w:rsidRPr="0064100A">
        <w:rPr>
          <w:rFonts w:hAnsi="宋体" w:hint="eastAsia"/>
        </w:rPr>
        <w:t>％</w:t>
      </w:r>
      <w:r w:rsidRPr="0064100A">
        <w:rPr>
          <w:rFonts w:hAnsi="宋体"/>
          <w:vertAlign w:val="superscript"/>
        </w:rPr>
        <w:t>**</w:t>
      </w:r>
    </w:p>
    <w:p w:rsidR="00EC33AC" w:rsidRPr="0064100A" w:rsidRDefault="00EC33AC" w:rsidP="00EC33AC">
      <w:pPr>
        <w:pStyle w:val="11"/>
        <w:spacing w:line="360" w:lineRule="auto"/>
        <w:ind w:firstLineChars="600" w:firstLine="1260"/>
        <w:rPr>
          <w:rFonts w:hAnsi="宋体"/>
        </w:rPr>
      </w:pPr>
      <w:r w:rsidRPr="0064100A">
        <w:rPr>
          <w:rFonts w:hAnsi="宋体" w:hint="eastAsia"/>
        </w:rPr>
        <w:t>质控限度</w:t>
      </w:r>
      <w:r w:rsidRPr="0064100A">
        <w:rPr>
          <w:rFonts w:hAnsi="宋体"/>
        </w:rPr>
        <w:t xml:space="preserve">                 0.5</w:t>
      </w:r>
      <w:r w:rsidRPr="0064100A">
        <w:rPr>
          <w:rFonts w:hAnsi="宋体" w:hint="eastAsia"/>
        </w:rPr>
        <w:t>％</w:t>
      </w:r>
    </w:p>
    <w:p w:rsidR="00EC33AC" w:rsidRPr="0064100A" w:rsidRDefault="00EC33AC" w:rsidP="00EC33AC">
      <w:pPr>
        <w:pStyle w:val="11"/>
        <w:spacing w:line="360" w:lineRule="auto"/>
        <w:ind w:firstLineChars="200" w:firstLine="420"/>
        <w:rPr>
          <w:rFonts w:hAnsi="宋体"/>
          <w:iCs/>
          <w:vertAlign w:val="superscript"/>
        </w:rPr>
      </w:pPr>
      <w:r w:rsidRPr="0064100A">
        <w:rPr>
          <w:rFonts w:hAnsi="宋体" w:hint="eastAsia"/>
          <w:iCs/>
        </w:rPr>
        <w:t>注：</w:t>
      </w:r>
      <w:r w:rsidRPr="0064100A">
        <w:rPr>
          <w:rFonts w:hAnsi="宋体"/>
          <w:iCs/>
        </w:rPr>
        <w:t xml:space="preserve">  </w:t>
      </w:r>
      <w:r w:rsidRPr="0064100A">
        <w:rPr>
          <w:rFonts w:hAnsi="宋体"/>
          <w:iCs/>
          <w:vertAlign w:val="superscript"/>
        </w:rPr>
        <w:t>*</w:t>
      </w:r>
      <w:r w:rsidRPr="0064100A">
        <w:rPr>
          <w:rFonts w:hAnsi="宋体" w:hint="eastAsia"/>
          <w:iCs/>
        </w:rPr>
        <w:t>人兽共用原料药</w:t>
      </w:r>
    </w:p>
    <w:p w:rsidR="00EC33AC" w:rsidRPr="0064100A" w:rsidRDefault="00EC33AC" w:rsidP="00EC33AC">
      <w:pPr>
        <w:pStyle w:val="11"/>
        <w:spacing w:line="360" w:lineRule="auto"/>
        <w:ind w:firstLineChars="500" w:firstLine="1050"/>
        <w:rPr>
          <w:rFonts w:hAnsi="宋体"/>
          <w:iCs/>
        </w:rPr>
      </w:pPr>
      <w:r w:rsidRPr="0064100A">
        <w:rPr>
          <w:rFonts w:hAnsi="宋体"/>
          <w:iCs/>
          <w:vertAlign w:val="superscript"/>
        </w:rPr>
        <w:t>**</w:t>
      </w:r>
      <w:r w:rsidRPr="0064100A">
        <w:rPr>
          <w:rFonts w:hAnsi="宋体" w:hint="eastAsia"/>
          <w:iCs/>
        </w:rPr>
        <w:t>兽医专用原料药，这些阈值不适用于人用原料药。</w:t>
      </w:r>
    </w:p>
    <w:p w:rsidR="00EC33AC" w:rsidRPr="0064100A" w:rsidRDefault="00EC33AC" w:rsidP="00EC33AC">
      <w:pPr>
        <w:autoSpaceDE w:val="0"/>
        <w:autoSpaceDN w:val="0"/>
        <w:adjustRightInd w:val="0"/>
        <w:spacing w:line="360" w:lineRule="auto"/>
        <w:rPr>
          <w:rFonts w:ascii="宋体"/>
          <w:kern w:val="0"/>
          <w:szCs w:val="21"/>
        </w:rPr>
      </w:pPr>
    </w:p>
    <w:p w:rsidR="00EC33AC" w:rsidRPr="00DC1ACC" w:rsidRDefault="00EC33AC" w:rsidP="00EC33AC">
      <w:pPr>
        <w:autoSpaceDE w:val="0"/>
        <w:autoSpaceDN w:val="0"/>
        <w:adjustRightInd w:val="0"/>
        <w:spacing w:line="360" w:lineRule="auto"/>
        <w:jc w:val="left"/>
        <w:outlineLvl w:val="3"/>
        <w:rPr>
          <w:rFonts w:ascii="黑体" w:eastAsia="黑体"/>
          <w:kern w:val="0"/>
          <w:szCs w:val="21"/>
        </w:rPr>
      </w:pPr>
      <w:bookmarkStart w:id="29" w:name="_Toc72232472"/>
      <w:r w:rsidRPr="00DC1ACC">
        <w:rPr>
          <w:rFonts w:ascii="黑体" w:eastAsia="黑体" w:hint="eastAsia"/>
          <w:kern w:val="0"/>
          <w:szCs w:val="21"/>
        </w:rPr>
        <w:t>附件</w:t>
      </w:r>
      <w:r w:rsidRPr="00DC1ACC">
        <w:rPr>
          <w:rFonts w:ascii="黑体" w:eastAsia="黑体"/>
          <w:kern w:val="0"/>
          <w:szCs w:val="21"/>
        </w:rPr>
        <w:t>2</w:t>
      </w:r>
      <w:r w:rsidRPr="00DC1ACC">
        <w:rPr>
          <w:rFonts w:ascii="黑体" w:eastAsia="黑体" w:hint="eastAsia"/>
          <w:kern w:val="0"/>
          <w:szCs w:val="21"/>
        </w:rPr>
        <w:t>：制剂的杂质限度</w:t>
      </w:r>
      <w:bookmarkEnd w:id="29"/>
    </w:p>
    <w:p w:rsidR="00EC33AC" w:rsidRPr="0064100A" w:rsidRDefault="00EC33AC" w:rsidP="00EC33AC">
      <w:pPr>
        <w:pStyle w:val="11"/>
        <w:spacing w:line="360" w:lineRule="auto"/>
        <w:ind w:firstLineChars="600" w:firstLine="1260"/>
        <w:rPr>
          <w:rFonts w:hAnsi="宋体"/>
        </w:rPr>
      </w:pPr>
      <w:r w:rsidRPr="0064100A">
        <w:rPr>
          <w:rFonts w:hAnsi="宋体" w:hint="eastAsia"/>
        </w:rPr>
        <w:t>报告限度</w:t>
      </w:r>
      <w:r w:rsidRPr="0064100A">
        <w:rPr>
          <w:rFonts w:hAnsi="宋体"/>
        </w:rPr>
        <w:t xml:space="preserve">                 0.5</w:t>
      </w:r>
      <w:r w:rsidRPr="0064100A">
        <w:rPr>
          <w:rFonts w:hAnsi="宋体" w:hint="eastAsia"/>
        </w:rPr>
        <w:t>％</w:t>
      </w:r>
    </w:p>
    <w:p w:rsidR="00EC33AC" w:rsidRPr="0064100A" w:rsidRDefault="00EC33AC" w:rsidP="00EC33AC">
      <w:pPr>
        <w:pStyle w:val="11"/>
        <w:spacing w:line="360" w:lineRule="auto"/>
        <w:ind w:firstLineChars="600" w:firstLine="1260"/>
        <w:rPr>
          <w:rFonts w:hAnsi="宋体"/>
        </w:rPr>
      </w:pPr>
      <w:r w:rsidRPr="0064100A">
        <w:rPr>
          <w:rFonts w:hAnsi="宋体" w:hint="eastAsia"/>
        </w:rPr>
        <w:t>鉴定限度</w:t>
      </w:r>
      <w:r w:rsidRPr="0064100A">
        <w:rPr>
          <w:rFonts w:hAnsi="宋体"/>
        </w:rPr>
        <w:t xml:space="preserve">                 1.0</w:t>
      </w:r>
      <w:r w:rsidRPr="0064100A">
        <w:rPr>
          <w:rFonts w:hAnsi="宋体" w:hint="eastAsia"/>
        </w:rPr>
        <w:t>％</w:t>
      </w:r>
    </w:p>
    <w:p w:rsidR="00EC33AC" w:rsidRPr="0064100A" w:rsidRDefault="00EC33AC" w:rsidP="00EC33AC">
      <w:pPr>
        <w:pStyle w:val="11"/>
        <w:spacing w:line="360" w:lineRule="auto"/>
        <w:ind w:firstLineChars="600" w:firstLine="1260"/>
        <w:rPr>
          <w:rFonts w:hAnsi="宋体"/>
        </w:rPr>
      </w:pPr>
      <w:r w:rsidRPr="0064100A">
        <w:rPr>
          <w:rFonts w:hAnsi="宋体" w:hint="eastAsia"/>
        </w:rPr>
        <w:t>质控限度</w:t>
      </w:r>
      <w:r w:rsidRPr="0064100A">
        <w:rPr>
          <w:rFonts w:hAnsi="宋体"/>
        </w:rPr>
        <w:t xml:space="preserve">                 1.0</w:t>
      </w:r>
      <w:r w:rsidRPr="0064100A">
        <w:rPr>
          <w:rFonts w:hAnsi="宋体" w:hint="eastAsia"/>
        </w:rPr>
        <w:t>％</w:t>
      </w:r>
    </w:p>
    <w:p w:rsidR="00EC33AC" w:rsidRPr="0064100A" w:rsidRDefault="00EC33AC" w:rsidP="00EC33AC">
      <w:pPr>
        <w:spacing w:line="360" w:lineRule="auto"/>
        <w:rPr>
          <w:szCs w:val="21"/>
        </w:rPr>
      </w:pPr>
    </w:p>
    <w:p w:rsidR="00EC33AC" w:rsidRPr="00DC1ACC" w:rsidRDefault="00EC33AC" w:rsidP="00EC33AC">
      <w:pPr>
        <w:autoSpaceDE w:val="0"/>
        <w:autoSpaceDN w:val="0"/>
        <w:adjustRightInd w:val="0"/>
        <w:spacing w:line="360" w:lineRule="auto"/>
        <w:jc w:val="left"/>
        <w:outlineLvl w:val="3"/>
        <w:rPr>
          <w:rFonts w:ascii="黑体" w:eastAsia="黑体"/>
          <w:kern w:val="0"/>
          <w:szCs w:val="21"/>
        </w:rPr>
      </w:pPr>
      <w:bookmarkStart w:id="30" w:name="_Toc72232473"/>
      <w:r w:rsidRPr="00DC1ACC">
        <w:rPr>
          <w:rFonts w:ascii="黑体" w:eastAsia="黑体" w:hint="eastAsia"/>
          <w:kern w:val="0"/>
          <w:szCs w:val="21"/>
        </w:rPr>
        <w:t>附件</w:t>
      </w:r>
      <w:r w:rsidRPr="00DC1ACC">
        <w:rPr>
          <w:rFonts w:ascii="黑体" w:eastAsia="黑体"/>
          <w:kern w:val="0"/>
          <w:szCs w:val="21"/>
        </w:rPr>
        <w:t>3</w:t>
      </w:r>
      <w:r w:rsidRPr="00DC1ACC">
        <w:rPr>
          <w:rFonts w:ascii="黑体" w:eastAsia="黑体" w:hint="eastAsia"/>
          <w:kern w:val="0"/>
          <w:szCs w:val="21"/>
        </w:rPr>
        <w:t>：决策树</w:t>
      </w:r>
      <w:bookmarkEnd w:id="30"/>
    </w:p>
    <w:p w:rsidR="00EC33AC" w:rsidRPr="0064100A" w:rsidRDefault="00EC33AC" w:rsidP="00EC33AC">
      <w:pPr>
        <w:spacing w:line="360" w:lineRule="auto"/>
        <w:jc w:val="center"/>
        <w:rPr>
          <w:szCs w:val="21"/>
        </w:rPr>
      </w:pPr>
      <w:r w:rsidRPr="0064100A">
        <w:rPr>
          <w:rFonts w:hint="eastAsia"/>
          <w:noProof/>
          <w:szCs w:val="21"/>
        </w:rPr>
        <w:drawing>
          <wp:inline distT="0" distB="0" distL="0" distR="0">
            <wp:extent cx="3949700" cy="42989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49700" cy="4298950"/>
                    </a:xfrm>
                    <a:prstGeom prst="rect">
                      <a:avLst/>
                    </a:prstGeom>
                    <a:noFill/>
                    <a:ln>
                      <a:noFill/>
                    </a:ln>
                  </pic:spPr>
                </pic:pic>
              </a:graphicData>
            </a:graphic>
          </wp:inline>
        </w:drawing>
      </w:r>
    </w:p>
    <w:p w:rsidR="00EC33AC" w:rsidRPr="0064100A" w:rsidRDefault="00EC33AC" w:rsidP="00EC33AC">
      <w:pPr>
        <w:spacing w:line="360" w:lineRule="auto"/>
        <w:jc w:val="center"/>
        <w:rPr>
          <w:szCs w:val="21"/>
        </w:rPr>
      </w:pPr>
    </w:p>
    <w:p w:rsidR="00EC33AC" w:rsidRPr="0064100A" w:rsidRDefault="00EC33AC" w:rsidP="00EC33AC">
      <w:pPr>
        <w:spacing w:line="360" w:lineRule="auto"/>
        <w:rPr>
          <w:rFonts w:ascii="宋体"/>
          <w:szCs w:val="21"/>
        </w:rPr>
      </w:pPr>
      <w:r w:rsidRPr="0064100A">
        <w:rPr>
          <w:rFonts w:ascii="宋体" w:hAnsi="宋体" w:hint="eastAsia"/>
          <w:szCs w:val="21"/>
        </w:rPr>
        <w:t>注：</w:t>
      </w:r>
    </w:p>
    <w:p w:rsidR="00EC33AC" w:rsidRPr="0064100A" w:rsidRDefault="00EC33AC" w:rsidP="00EC33AC">
      <w:pPr>
        <w:spacing w:line="360" w:lineRule="auto"/>
        <w:rPr>
          <w:rFonts w:ascii="宋体" w:hAnsi="宋体"/>
          <w:szCs w:val="21"/>
        </w:rPr>
      </w:pPr>
      <w:r w:rsidRPr="0064100A">
        <w:rPr>
          <w:rFonts w:ascii="宋体" w:hAnsi="宋体"/>
          <w:szCs w:val="21"/>
        </w:rPr>
        <w:t xml:space="preserve">    (1)</w:t>
      </w:r>
      <w:r w:rsidRPr="0064100A">
        <w:rPr>
          <w:rFonts w:ascii="宋体" w:hAnsi="宋体" w:hint="eastAsia"/>
          <w:szCs w:val="21"/>
        </w:rPr>
        <w:t>如需要，应进行最低限度的潜在遗传毒性筛选试验，得到认可的该类试验包括：体外点突变和染色体畸变试验。</w:t>
      </w:r>
      <w:r w:rsidRPr="0064100A">
        <w:rPr>
          <w:rFonts w:ascii="宋体" w:hAnsi="宋体"/>
          <w:szCs w:val="21"/>
        </w:rPr>
        <w:t xml:space="preserve">    </w:t>
      </w:r>
    </w:p>
    <w:p w:rsidR="00EC33AC" w:rsidRPr="0064100A" w:rsidRDefault="00EC33AC" w:rsidP="00EC33AC">
      <w:pPr>
        <w:spacing w:line="360" w:lineRule="auto"/>
        <w:rPr>
          <w:szCs w:val="21"/>
        </w:rPr>
      </w:pPr>
      <w:r w:rsidRPr="0064100A">
        <w:rPr>
          <w:rFonts w:ascii="宋体" w:hAnsi="宋体"/>
          <w:szCs w:val="21"/>
        </w:rPr>
        <w:lastRenderedPageBreak/>
        <w:t xml:space="preserve">    (2)</w:t>
      </w:r>
      <w:r w:rsidRPr="0064100A">
        <w:rPr>
          <w:rFonts w:ascii="宋体" w:hAnsi="宋体" w:hint="eastAsia"/>
          <w:szCs w:val="21"/>
        </w:rPr>
        <w:t>如需进行一般毒理研究，应将未界定的物质与界定的物质进行比较，研究时间应根据可用的相关信息而定，并使用最能反映某一杂质毒性的动物种属。一般最短</w:t>
      </w:r>
      <w:r w:rsidRPr="0064100A">
        <w:rPr>
          <w:rFonts w:ascii="宋体" w:hAnsi="宋体"/>
          <w:szCs w:val="21"/>
        </w:rPr>
        <w:t>14</w:t>
      </w:r>
      <w:r w:rsidRPr="0064100A">
        <w:rPr>
          <w:rFonts w:ascii="宋体" w:hAnsi="宋体" w:hint="eastAsia"/>
          <w:szCs w:val="21"/>
        </w:rPr>
        <w:t>天，最长</w:t>
      </w:r>
      <w:r w:rsidRPr="0064100A">
        <w:rPr>
          <w:rFonts w:ascii="宋体" w:hAnsi="宋体"/>
          <w:szCs w:val="21"/>
        </w:rPr>
        <w:t>90</w:t>
      </w:r>
      <w:r w:rsidRPr="0064100A">
        <w:rPr>
          <w:rFonts w:ascii="宋体" w:hAnsi="宋体" w:hint="eastAsia"/>
          <w:szCs w:val="21"/>
        </w:rPr>
        <w:t>天。</w:t>
      </w:r>
      <w:r w:rsidRPr="0064100A">
        <w:rPr>
          <w:rFonts w:hint="eastAsia"/>
          <w:szCs w:val="21"/>
        </w:rPr>
        <w:t>根据个案分析的原则，可进行单次给药试验，尤其是对单次给药的药物和对分离出来的杂质进行上述研究时。如需要重复给药试验时，最长给药时间为</w:t>
      </w:r>
      <w:r w:rsidRPr="0064100A">
        <w:rPr>
          <w:szCs w:val="21"/>
        </w:rPr>
        <w:t>90</w:t>
      </w:r>
      <w:r w:rsidRPr="0064100A">
        <w:rPr>
          <w:rFonts w:hint="eastAsia"/>
          <w:szCs w:val="21"/>
        </w:rPr>
        <w:t>天。</w:t>
      </w:r>
    </w:p>
    <w:p w:rsidR="00EC33AC" w:rsidRPr="00CE1AE4" w:rsidRDefault="00EC33AC" w:rsidP="00EC33AC">
      <w:pPr>
        <w:autoSpaceDE w:val="0"/>
        <w:autoSpaceDN w:val="0"/>
        <w:adjustRightInd w:val="0"/>
        <w:spacing w:line="360" w:lineRule="auto"/>
        <w:jc w:val="left"/>
        <w:outlineLvl w:val="2"/>
        <w:rPr>
          <w:rFonts w:ascii="黑体" w:eastAsia="黑体"/>
          <w:kern w:val="0"/>
          <w:szCs w:val="21"/>
        </w:rPr>
      </w:pPr>
      <w:bookmarkStart w:id="31" w:name="_Toc72232474"/>
      <w:bookmarkStart w:id="32" w:name="_Toc118796664"/>
      <w:r w:rsidRPr="00CE1AE4">
        <w:rPr>
          <w:rFonts w:ascii="黑体" w:eastAsia="黑体" w:hint="eastAsia"/>
          <w:kern w:val="0"/>
          <w:szCs w:val="21"/>
        </w:rPr>
        <w:t>十、参考文献</w:t>
      </w:r>
      <w:bookmarkEnd w:id="31"/>
      <w:bookmarkEnd w:id="32"/>
    </w:p>
    <w:p w:rsidR="00EC33AC" w:rsidRPr="0064100A" w:rsidRDefault="00EC33AC" w:rsidP="00EC33AC">
      <w:pPr>
        <w:autoSpaceDE w:val="0"/>
        <w:autoSpaceDN w:val="0"/>
        <w:adjustRightInd w:val="0"/>
        <w:spacing w:line="360" w:lineRule="auto"/>
        <w:rPr>
          <w:rFonts w:ascii="宋体" w:hAnsi="宋体"/>
          <w:kern w:val="0"/>
          <w:szCs w:val="21"/>
        </w:rPr>
      </w:pPr>
      <w:r w:rsidRPr="0064100A">
        <w:rPr>
          <w:rFonts w:ascii="宋体" w:hAnsi="宋体"/>
          <w:kern w:val="0"/>
          <w:szCs w:val="21"/>
        </w:rPr>
        <w:t>1</w:t>
      </w:r>
      <w:r w:rsidRPr="0064100A">
        <w:rPr>
          <w:rFonts w:ascii="宋体" w:hAnsi="宋体" w:hint="eastAsia"/>
          <w:kern w:val="0"/>
          <w:szCs w:val="21"/>
        </w:rPr>
        <w:t>、</w:t>
      </w:r>
      <w:r w:rsidRPr="0064100A">
        <w:rPr>
          <w:rFonts w:ascii="宋体" w:hAnsi="宋体"/>
          <w:kern w:val="0"/>
          <w:szCs w:val="21"/>
        </w:rPr>
        <w:t xml:space="preserve">VICH GL10:Impurities </w:t>
      </w:r>
      <w:proofErr w:type="gramStart"/>
      <w:r w:rsidRPr="0064100A">
        <w:rPr>
          <w:rFonts w:ascii="宋体" w:hAnsi="宋体"/>
          <w:kern w:val="0"/>
          <w:szCs w:val="21"/>
        </w:rPr>
        <w:t>In</w:t>
      </w:r>
      <w:proofErr w:type="gramEnd"/>
      <w:r w:rsidRPr="0064100A">
        <w:rPr>
          <w:rFonts w:ascii="宋体" w:hAnsi="宋体"/>
          <w:kern w:val="0"/>
          <w:szCs w:val="21"/>
        </w:rPr>
        <w:t xml:space="preserve"> New Veterinary Drug Substances Nov,1999.</w:t>
      </w:r>
    </w:p>
    <w:p w:rsidR="00EC33AC" w:rsidRPr="0064100A" w:rsidRDefault="00EC33AC" w:rsidP="00EC33AC">
      <w:pPr>
        <w:autoSpaceDE w:val="0"/>
        <w:autoSpaceDN w:val="0"/>
        <w:adjustRightInd w:val="0"/>
        <w:spacing w:line="360" w:lineRule="auto"/>
        <w:rPr>
          <w:rFonts w:ascii="宋体" w:hAnsi="宋体"/>
          <w:kern w:val="0"/>
          <w:szCs w:val="21"/>
        </w:rPr>
      </w:pPr>
      <w:r w:rsidRPr="0064100A">
        <w:rPr>
          <w:rFonts w:ascii="宋体" w:hAnsi="宋体"/>
          <w:kern w:val="0"/>
          <w:szCs w:val="21"/>
        </w:rPr>
        <w:t>2</w:t>
      </w:r>
      <w:r w:rsidRPr="0064100A">
        <w:rPr>
          <w:rFonts w:ascii="宋体" w:hAnsi="宋体" w:hint="eastAsia"/>
          <w:kern w:val="0"/>
          <w:szCs w:val="21"/>
        </w:rPr>
        <w:t>、</w:t>
      </w:r>
      <w:r w:rsidRPr="0064100A">
        <w:rPr>
          <w:rFonts w:ascii="宋体" w:hAnsi="宋体"/>
          <w:kern w:val="0"/>
          <w:szCs w:val="21"/>
        </w:rPr>
        <w:t xml:space="preserve">VICH GL11:Impurities </w:t>
      </w:r>
      <w:proofErr w:type="gramStart"/>
      <w:r w:rsidRPr="0064100A">
        <w:rPr>
          <w:rFonts w:ascii="宋体" w:hAnsi="宋体"/>
          <w:kern w:val="0"/>
          <w:szCs w:val="21"/>
        </w:rPr>
        <w:t>In</w:t>
      </w:r>
      <w:proofErr w:type="gramEnd"/>
      <w:r w:rsidRPr="0064100A">
        <w:rPr>
          <w:rFonts w:ascii="宋体" w:hAnsi="宋体"/>
          <w:kern w:val="0"/>
          <w:szCs w:val="21"/>
        </w:rPr>
        <w:t xml:space="preserve"> New Veterinary Medicinal Products Nov,1999.</w:t>
      </w:r>
    </w:p>
    <w:p w:rsidR="00EC33AC" w:rsidRPr="0064100A" w:rsidRDefault="00EC33AC" w:rsidP="00EC33AC">
      <w:pPr>
        <w:autoSpaceDE w:val="0"/>
        <w:autoSpaceDN w:val="0"/>
        <w:adjustRightInd w:val="0"/>
        <w:spacing w:line="360" w:lineRule="auto"/>
        <w:rPr>
          <w:rFonts w:ascii="宋体"/>
          <w:kern w:val="0"/>
          <w:szCs w:val="21"/>
        </w:rPr>
      </w:pPr>
      <w:r w:rsidRPr="0064100A">
        <w:rPr>
          <w:rFonts w:ascii="宋体" w:hAnsi="宋体"/>
          <w:kern w:val="0"/>
          <w:szCs w:val="21"/>
        </w:rPr>
        <w:t>3</w:t>
      </w:r>
      <w:r w:rsidRPr="0064100A">
        <w:rPr>
          <w:rFonts w:ascii="宋体" w:hAnsi="宋体" w:hint="eastAsia"/>
          <w:kern w:val="0"/>
          <w:szCs w:val="21"/>
        </w:rPr>
        <w:t>、中国兽药典（2005）版附录，农业部兽药典委员会。</w:t>
      </w:r>
    </w:p>
    <w:p w:rsidR="00EC33AC" w:rsidRPr="0064100A" w:rsidRDefault="00EC33AC" w:rsidP="00EC33AC">
      <w:pPr>
        <w:spacing w:line="360" w:lineRule="auto"/>
        <w:rPr>
          <w:rFonts w:ascii="宋体" w:hAnsi="宋体" w:hint="eastAsia"/>
          <w:kern w:val="0"/>
          <w:szCs w:val="21"/>
        </w:rPr>
      </w:pPr>
      <w:r w:rsidRPr="0064100A">
        <w:rPr>
          <w:rFonts w:ascii="宋体" w:hAnsi="宋体"/>
          <w:kern w:val="0"/>
          <w:szCs w:val="21"/>
        </w:rPr>
        <w:t>4</w:t>
      </w:r>
      <w:r w:rsidRPr="0064100A">
        <w:rPr>
          <w:rFonts w:ascii="宋体" w:hAnsi="宋体" w:hint="eastAsia"/>
          <w:kern w:val="0"/>
          <w:szCs w:val="21"/>
        </w:rPr>
        <w:t>、药物杂质研究技术指导原则</w:t>
      </w:r>
      <w:hyperlink r:id="rId5" w:history="1">
        <w:r w:rsidRPr="0064100A">
          <w:rPr>
            <w:rFonts w:ascii="宋体" w:hAnsi="宋体" w:hint="eastAsia"/>
            <w:kern w:val="0"/>
            <w:szCs w:val="21"/>
          </w:rPr>
          <w:t>，</w:t>
        </w:r>
      </w:hyperlink>
      <w:r w:rsidRPr="0064100A">
        <w:rPr>
          <w:rFonts w:ascii="宋体" w:hAnsi="宋体" w:hint="eastAsia"/>
          <w:kern w:val="0"/>
          <w:szCs w:val="21"/>
        </w:rPr>
        <w:t>国家食品药品监督管理局。</w:t>
      </w:r>
    </w:p>
    <w:p w:rsidR="00751717" w:rsidRPr="00EC33AC" w:rsidRDefault="00751717" w:rsidP="00EC33AC"/>
    <w:sectPr w:rsidR="00751717" w:rsidRPr="00EC33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691"/>
    <w:rsid w:val="000D43D9"/>
    <w:rsid w:val="004A3691"/>
    <w:rsid w:val="00751717"/>
    <w:rsid w:val="00EC3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66CDD-64FA-4E5F-A502-EF63B3EE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691"/>
    <w:pPr>
      <w:widowControl w:val="0"/>
      <w:jc w:val="both"/>
    </w:pPr>
    <w:rPr>
      <w:rFonts w:ascii="Times New Roman" w:eastAsia="宋体" w:hAnsi="Times New Roman" w:cs="Times New Roman"/>
      <w:szCs w:val="24"/>
    </w:rPr>
  </w:style>
  <w:style w:type="paragraph" w:styleId="1">
    <w:name w:val="heading 1"/>
    <w:basedOn w:val="a"/>
    <w:next w:val="a"/>
    <w:link w:val="10"/>
    <w:qFormat/>
    <w:rsid w:val="000D43D9"/>
    <w:pPr>
      <w:keepNext/>
      <w:keepLines/>
      <w:spacing w:before="340" w:after="330" w:line="578" w:lineRule="auto"/>
      <w:outlineLvl w:val="0"/>
    </w:pPr>
    <w:rPr>
      <w:b/>
      <w:bCs/>
      <w:kern w:val="44"/>
      <w:sz w:val="44"/>
      <w:szCs w:val="44"/>
    </w:rPr>
  </w:style>
  <w:style w:type="paragraph" w:styleId="3">
    <w:name w:val="heading 3"/>
    <w:basedOn w:val="a"/>
    <w:next w:val="a"/>
    <w:link w:val="30"/>
    <w:qFormat/>
    <w:rsid w:val="004A369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4A3691"/>
    <w:rPr>
      <w:rFonts w:ascii="Times New Roman" w:eastAsia="宋体" w:hAnsi="Times New Roman" w:cs="Times New Roman"/>
      <w:b/>
      <w:bCs/>
      <w:sz w:val="32"/>
      <w:szCs w:val="32"/>
    </w:rPr>
  </w:style>
  <w:style w:type="paragraph" w:customStyle="1" w:styleId="4CharChar">
    <w:name w:val="标题 4 + 四号 Char Char"/>
    <w:basedOn w:val="4"/>
    <w:link w:val="4CharCharChar"/>
    <w:rsid w:val="004A3691"/>
  </w:style>
  <w:style w:type="paragraph" w:customStyle="1" w:styleId="4">
    <w:name w:val="标题 4 + 加粗"/>
    <w:basedOn w:val="a"/>
    <w:link w:val="4Char"/>
    <w:rsid w:val="004A3691"/>
    <w:pPr>
      <w:autoSpaceDE w:val="0"/>
      <w:autoSpaceDN w:val="0"/>
      <w:adjustRightInd w:val="0"/>
      <w:jc w:val="left"/>
    </w:pPr>
    <w:rPr>
      <w:b/>
      <w:bCs/>
      <w:szCs w:val="21"/>
    </w:rPr>
  </w:style>
  <w:style w:type="character" w:customStyle="1" w:styleId="4Char">
    <w:name w:val="标题 4 + 加粗 Char"/>
    <w:link w:val="4"/>
    <w:rsid w:val="004A3691"/>
    <w:rPr>
      <w:rFonts w:ascii="Times New Roman" w:eastAsia="宋体" w:hAnsi="Times New Roman" w:cs="Times New Roman"/>
      <w:b/>
      <w:bCs/>
      <w:szCs w:val="21"/>
    </w:rPr>
  </w:style>
  <w:style w:type="character" w:customStyle="1" w:styleId="4CharCharChar">
    <w:name w:val="标题 4 + 四号 Char Char Char"/>
    <w:basedOn w:val="4Char"/>
    <w:link w:val="4CharChar"/>
    <w:rsid w:val="004A3691"/>
    <w:rPr>
      <w:rFonts w:ascii="Times New Roman" w:eastAsia="宋体" w:hAnsi="Times New Roman" w:cs="Times New Roman"/>
      <w:b/>
      <w:bCs/>
      <w:szCs w:val="21"/>
    </w:rPr>
  </w:style>
  <w:style w:type="character" w:styleId="a3">
    <w:name w:val="Hyperlink"/>
    <w:uiPriority w:val="99"/>
    <w:rsid w:val="004A3691"/>
    <w:rPr>
      <w:color w:val="0000FF"/>
      <w:u w:val="single"/>
    </w:rPr>
  </w:style>
  <w:style w:type="character" w:customStyle="1" w:styleId="10">
    <w:name w:val="标题 1 字符"/>
    <w:basedOn w:val="a0"/>
    <w:link w:val="1"/>
    <w:rsid w:val="000D43D9"/>
    <w:rPr>
      <w:rFonts w:ascii="Times New Roman" w:eastAsia="宋体" w:hAnsi="Times New Roman" w:cs="Times New Roman"/>
      <w:b/>
      <w:bCs/>
      <w:kern w:val="44"/>
      <w:sz w:val="44"/>
      <w:szCs w:val="44"/>
    </w:rPr>
  </w:style>
  <w:style w:type="paragraph" w:customStyle="1" w:styleId="11">
    <w:name w:val="样式1"/>
    <w:basedOn w:val="a"/>
    <w:next w:val="a4"/>
    <w:rsid w:val="00EC33AC"/>
    <w:rPr>
      <w:rFonts w:ascii="宋体" w:hAnsi="Courier New"/>
      <w:szCs w:val="21"/>
    </w:rPr>
  </w:style>
  <w:style w:type="paragraph" w:styleId="a4">
    <w:name w:val="Plain Text"/>
    <w:basedOn w:val="a"/>
    <w:link w:val="a5"/>
    <w:uiPriority w:val="99"/>
    <w:semiHidden/>
    <w:unhideWhenUsed/>
    <w:rsid w:val="00EC33AC"/>
    <w:rPr>
      <w:rFonts w:asciiTheme="minorEastAsia" w:eastAsiaTheme="minorEastAsia" w:hAnsi="Courier New" w:cs="Courier New"/>
    </w:rPr>
  </w:style>
  <w:style w:type="character" w:customStyle="1" w:styleId="a5">
    <w:name w:val="纯文本 字符"/>
    <w:basedOn w:val="a0"/>
    <w:link w:val="a4"/>
    <w:uiPriority w:val="99"/>
    <w:semiHidden/>
    <w:rsid w:val="00EC33AC"/>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de.org.cn" TargetMode="Externa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1439</Words>
  <Characters>8208</Characters>
  <Application>Microsoft Office Word</Application>
  <DocSecurity>0</DocSecurity>
  <Lines>68</Lines>
  <Paragraphs>19</Paragraphs>
  <ScaleCrop>false</ScaleCrop>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王学伟</dc:creator>
  <cp:keywords/>
  <dc:description/>
  <cp:lastModifiedBy>王学伟</cp:lastModifiedBy>
  <cp:revision>2</cp:revision>
  <dcterms:created xsi:type="dcterms:W3CDTF">2024-03-18T08:18:00Z</dcterms:created>
  <dcterms:modified xsi:type="dcterms:W3CDTF">2024-03-18T08:18:00Z</dcterms:modified>
</cp:coreProperties>
</file>