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691" w:rsidRPr="0064100A" w:rsidRDefault="004A3691" w:rsidP="004A3691">
      <w:pPr>
        <w:spacing w:line="360" w:lineRule="auto"/>
        <w:jc w:val="center"/>
        <w:outlineLvl w:val="1"/>
        <w:rPr>
          <w:rFonts w:eastAsia="黑体"/>
          <w:kern w:val="0"/>
          <w:sz w:val="30"/>
          <w:szCs w:val="30"/>
        </w:rPr>
      </w:pPr>
      <w:bookmarkStart w:id="0" w:name="_Toc308442081"/>
      <w:bookmarkStart w:id="1" w:name="_GoBack"/>
      <w:r w:rsidRPr="0064100A">
        <w:rPr>
          <w:rFonts w:eastAsia="黑体" w:cs="黑体" w:hint="eastAsia"/>
          <w:kern w:val="0"/>
          <w:sz w:val="30"/>
          <w:szCs w:val="30"/>
        </w:rPr>
        <w:t>兽用化学原料药制备和结构确证研究技术指导原则</w:t>
      </w:r>
      <w:bookmarkEnd w:id="0"/>
    </w:p>
    <w:p w:rsidR="004A3691" w:rsidRPr="00CE059D" w:rsidRDefault="004A3691" w:rsidP="004A3691">
      <w:pPr>
        <w:autoSpaceDE w:val="0"/>
        <w:autoSpaceDN w:val="0"/>
        <w:adjustRightInd w:val="0"/>
        <w:spacing w:line="360" w:lineRule="auto"/>
        <w:jc w:val="left"/>
        <w:outlineLvl w:val="2"/>
        <w:rPr>
          <w:rFonts w:ascii="黑体" w:eastAsia="黑体"/>
          <w:kern w:val="0"/>
          <w:szCs w:val="21"/>
        </w:rPr>
      </w:pPr>
      <w:bookmarkStart w:id="2" w:name="_Toc72314056"/>
      <w:bookmarkStart w:id="3" w:name="_Toc72314450"/>
      <w:bookmarkStart w:id="4" w:name="_Toc72314512"/>
      <w:bookmarkStart w:id="5" w:name="_Toc72314823"/>
      <w:bookmarkStart w:id="6" w:name="_Toc72314962"/>
      <w:bookmarkStart w:id="7" w:name="_Toc86742450"/>
      <w:bookmarkEnd w:id="1"/>
      <w:r w:rsidRPr="00CE059D">
        <w:rPr>
          <w:rFonts w:ascii="黑体" w:eastAsia="黑体" w:hint="eastAsia"/>
          <w:kern w:val="0"/>
          <w:szCs w:val="21"/>
        </w:rPr>
        <w:t>一、兽用化学原料药制备研究的技术指导原则</w:t>
      </w:r>
      <w:bookmarkEnd w:id="2"/>
      <w:bookmarkEnd w:id="3"/>
      <w:bookmarkEnd w:id="4"/>
      <w:bookmarkEnd w:id="5"/>
      <w:bookmarkEnd w:id="6"/>
      <w:bookmarkEnd w:id="7"/>
    </w:p>
    <w:p w:rsidR="004A3691" w:rsidRPr="004D67F2" w:rsidRDefault="004A3691" w:rsidP="004A3691">
      <w:pPr>
        <w:autoSpaceDE w:val="0"/>
        <w:autoSpaceDN w:val="0"/>
        <w:adjustRightInd w:val="0"/>
        <w:spacing w:line="360" w:lineRule="auto"/>
        <w:jc w:val="left"/>
        <w:outlineLvl w:val="3"/>
        <w:rPr>
          <w:rFonts w:ascii="黑体" w:eastAsia="黑体"/>
          <w:kern w:val="0"/>
          <w:szCs w:val="21"/>
        </w:rPr>
      </w:pPr>
      <w:bookmarkStart w:id="8" w:name="_Toc72314057"/>
      <w:bookmarkStart w:id="9" w:name="_Toc72314451"/>
      <w:bookmarkStart w:id="10" w:name="_Toc72314513"/>
      <w:bookmarkStart w:id="11" w:name="_Toc72314824"/>
      <w:bookmarkStart w:id="12" w:name="_Toc72314963"/>
      <w:bookmarkStart w:id="13" w:name="_Toc86742451"/>
      <w:r w:rsidRPr="004D67F2">
        <w:rPr>
          <w:rFonts w:ascii="黑体" w:eastAsia="黑体" w:hint="eastAsia"/>
          <w:kern w:val="0"/>
          <w:szCs w:val="21"/>
        </w:rPr>
        <w:t>（一）概述</w:t>
      </w:r>
      <w:bookmarkEnd w:id="8"/>
      <w:bookmarkEnd w:id="9"/>
      <w:bookmarkEnd w:id="10"/>
      <w:bookmarkEnd w:id="11"/>
      <w:bookmarkEnd w:id="12"/>
      <w:bookmarkEnd w:id="13"/>
    </w:p>
    <w:p w:rsidR="004A3691" w:rsidRPr="0064100A" w:rsidRDefault="004A3691" w:rsidP="004A3691">
      <w:pPr>
        <w:autoSpaceDE w:val="0"/>
        <w:autoSpaceDN w:val="0"/>
        <w:adjustRightInd w:val="0"/>
        <w:spacing w:line="360" w:lineRule="auto"/>
        <w:ind w:firstLineChars="200" w:firstLine="420"/>
        <w:outlineLvl w:val="3"/>
        <w:rPr>
          <w:kern w:val="0"/>
          <w:szCs w:val="21"/>
        </w:rPr>
      </w:pPr>
      <w:r w:rsidRPr="0064100A">
        <w:rPr>
          <w:rFonts w:hAnsi="宋体" w:cs="宋体" w:hint="eastAsia"/>
          <w:kern w:val="0"/>
          <w:szCs w:val="21"/>
        </w:rPr>
        <w:t>兽用化学原料药的制备是兽药研究和开发的基础，是兽药研发的起始阶段，其主要目的是为兽药研发过程中药理毒理研究、制剂研究、临床研究提供合格的原料药，为质量研究提供详细的信息，为工业化生产提供稳定、可行的生产工艺，为上市兽药的生产提供符合要求的原料药。</w:t>
      </w:r>
    </w:p>
    <w:p w:rsidR="004A3691" w:rsidRPr="0064100A" w:rsidRDefault="004A3691" w:rsidP="004A3691">
      <w:pPr>
        <w:autoSpaceDE w:val="0"/>
        <w:autoSpaceDN w:val="0"/>
        <w:adjustRightInd w:val="0"/>
        <w:spacing w:line="360" w:lineRule="auto"/>
        <w:ind w:firstLineChars="200" w:firstLine="420"/>
        <w:outlineLvl w:val="3"/>
        <w:rPr>
          <w:kern w:val="0"/>
          <w:szCs w:val="21"/>
        </w:rPr>
      </w:pPr>
      <w:r w:rsidRPr="0064100A">
        <w:rPr>
          <w:rFonts w:hAnsi="宋体" w:cs="宋体" w:hint="eastAsia"/>
          <w:kern w:val="0"/>
          <w:szCs w:val="21"/>
        </w:rPr>
        <w:t>本指导原则是一个通用的原则，适用于经化学全合成或半合成以及从动、植物中提取的兽用原料药的研制，包括新兽药、进口兽药和已有国家标准的兽药，经微生物发酵得到的兽药也可参考该指导原则的要求。因此本指导原则只是给予兽药研发者原料药制备研究中应关注的基本问题，可根据原料药研发的实际情况，采用其他更有效的方法和手段，但是必须符合兽药研发的规律，能够科学、合理地解释和处理兽药研发中的问题。</w:t>
      </w:r>
    </w:p>
    <w:p w:rsidR="004A3691" w:rsidRPr="004D67F2" w:rsidRDefault="004A3691" w:rsidP="004A3691">
      <w:pPr>
        <w:autoSpaceDE w:val="0"/>
        <w:autoSpaceDN w:val="0"/>
        <w:adjustRightInd w:val="0"/>
        <w:spacing w:line="360" w:lineRule="auto"/>
        <w:jc w:val="left"/>
        <w:outlineLvl w:val="3"/>
        <w:rPr>
          <w:rFonts w:ascii="黑体" w:eastAsia="黑体"/>
          <w:kern w:val="0"/>
          <w:szCs w:val="21"/>
        </w:rPr>
      </w:pPr>
      <w:bookmarkStart w:id="14" w:name="_Toc72314058"/>
      <w:bookmarkStart w:id="15" w:name="_Toc72314452"/>
      <w:bookmarkStart w:id="16" w:name="_Toc72314514"/>
      <w:bookmarkStart w:id="17" w:name="_Toc72314825"/>
      <w:bookmarkStart w:id="18" w:name="_Toc72314964"/>
      <w:bookmarkStart w:id="19" w:name="_Toc86742452"/>
      <w:r w:rsidRPr="004D67F2">
        <w:rPr>
          <w:rFonts w:ascii="黑体" w:eastAsia="黑体" w:hint="eastAsia"/>
          <w:kern w:val="0"/>
          <w:szCs w:val="21"/>
        </w:rPr>
        <w:t>（二）原料药制备研究的一般过程</w:t>
      </w:r>
      <w:bookmarkEnd w:id="14"/>
      <w:bookmarkEnd w:id="15"/>
      <w:bookmarkEnd w:id="16"/>
      <w:bookmarkEnd w:id="17"/>
      <w:bookmarkEnd w:id="18"/>
      <w:bookmarkEnd w:id="19"/>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原料药制备研发过程一般包括以下六个阶段：</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kern w:val="0"/>
          <w:szCs w:val="21"/>
        </w:rPr>
        <w:t>1</w:t>
      </w:r>
      <w:r w:rsidRPr="0064100A">
        <w:rPr>
          <w:rFonts w:hAnsi="宋体" w:cs="宋体" w:hint="eastAsia"/>
          <w:kern w:val="0"/>
          <w:szCs w:val="21"/>
        </w:rPr>
        <w:t>、确定目标化合物：通过文献调研、药效学筛选实验或其它有关基础研究工作，确定所需要进行研发的化合物。</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kern w:val="0"/>
          <w:szCs w:val="21"/>
        </w:rPr>
        <w:t>2</w:t>
      </w:r>
      <w:r w:rsidRPr="0064100A">
        <w:rPr>
          <w:rFonts w:hAnsi="宋体" w:cs="宋体" w:hint="eastAsia"/>
          <w:kern w:val="0"/>
          <w:szCs w:val="21"/>
        </w:rPr>
        <w:t>、设计合成路线：根据目标化合物的结构特性，参考国内外相关文献，综合分析，确定一条工艺简单、成本合理、收率相对较高、</w:t>
      </w:r>
      <w:proofErr w:type="gramStart"/>
      <w:r w:rsidRPr="0064100A">
        <w:rPr>
          <w:rFonts w:hAnsi="宋体" w:cs="宋体" w:hint="eastAsia"/>
          <w:kern w:val="0"/>
          <w:szCs w:val="21"/>
        </w:rPr>
        <w:t>终产品</w:t>
      </w:r>
      <w:proofErr w:type="gramEnd"/>
      <w:r w:rsidRPr="0064100A">
        <w:rPr>
          <w:rFonts w:hAnsi="宋体" w:cs="宋体" w:hint="eastAsia"/>
          <w:kern w:val="0"/>
          <w:szCs w:val="21"/>
        </w:rPr>
        <w:t>易于纯化的合成路线。</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kern w:val="0"/>
          <w:szCs w:val="21"/>
        </w:rPr>
        <w:t>3</w:t>
      </w:r>
      <w:r w:rsidRPr="0064100A">
        <w:rPr>
          <w:rFonts w:hAnsi="宋体" w:cs="宋体" w:hint="eastAsia"/>
          <w:kern w:val="0"/>
          <w:szCs w:val="21"/>
        </w:rPr>
        <w:t>、制备目标化合物：通过化学反应、生物发酵或其他方法制备出质量符合要求的目标化合物，为产品进行结构确证、质量控制等药学方面的研究，以及药理毒理研究和临床研究提供合格的样品。</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kern w:val="0"/>
          <w:szCs w:val="21"/>
        </w:rPr>
        <w:t>4</w:t>
      </w:r>
      <w:r w:rsidRPr="0064100A">
        <w:rPr>
          <w:rFonts w:hAnsi="宋体" w:cs="宋体" w:hint="eastAsia"/>
          <w:kern w:val="0"/>
          <w:szCs w:val="21"/>
        </w:rPr>
        <w:t>、结构确证：经过物理或化学的方法，准确无误地确证目标化合物的结构（包含立体结构）（参考原料药结构确证研究的技术指导原则）。</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kern w:val="0"/>
          <w:szCs w:val="21"/>
        </w:rPr>
        <w:t>5</w:t>
      </w:r>
      <w:r w:rsidRPr="0064100A">
        <w:rPr>
          <w:rFonts w:hAnsi="宋体" w:cs="宋体" w:hint="eastAsia"/>
          <w:kern w:val="0"/>
          <w:szCs w:val="21"/>
        </w:rPr>
        <w:t>、工艺优化：综合考虑工艺路线的反应条件、环保情况、产品精制与纯化的可行性、原材料获得的难易程度等对生产工艺进行优化。</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kern w:val="0"/>
          <w:szCs w:val="21"/>
        </w:rPr>
        <w:t>6</w:t>
      </w:r>
      <w:r w:rsidRPr="0064100A">
        <w:rPr>
          <w:rFonts w:hAnsi="宋体" w:cs="宋体" w:hint="eastAsia"/>
          <w:kern w:val="0"/>
          <w:szCs w:val="21"/>
        </w:rPr>
        <w:t>、中试放大研究、工业化生产：通过对中试、工业化生产工艺路线的研究，确定稳定、可行的工艺，为兽药的制剂生产提供符合要求的原料药。</w:t>
      </w:r>
    </w:p>
    <w:p w:rsidR="004A3691" w:rsidRPr="004D67F2" w:rsidRDefault="004A3691" w:rsidP="004A3691">
      <w:pPr>
        <w:autoSpaceDE w:val="0"/>
        <w:autoSpaceDN w:val="0"/>
        <w:adjustRightInd w:val="0"/>
        <w:spacing w:line="360" w:lineRule="auto"/>
        <w:jc w:val="left"/>
        <w:outlineLvl w:val="3"/>
        <w:rPr>
          <w:rFonts w:ascii="黑体" w:eastAsia="黑体"/>
          <w:kern w:val="0"/>
          <w:szCs w:val="21"/>
        </w:rPr>
      </w:pPr>
      <w:bookmarkStart w:id="20" w:name="_Toc72314059"/>
      <w:bookmarkStart w:id="21" w:name="_Toc72314453"/>
      <w:bookmarkStart w:id="22" w:name="_Toc72314515"/>
      <w:bookmarkStart w:id="23" w:name="_Toc72314826"/>
      <w:bookmarkStart w:id="24" w:name="_Toc72314965"/>
      <w:bookmarkStart w:id="25" w:name="_Toc86742453"/>
      <w:r w:rsidRPr="004D67F2">
        <w:rPr>
          <w:rFonts w:ascii="黑体" w:eastAsia="黑体" w:hint="eastAsia"/>
          <w:kern w:val="0"/>
          <w:szCs w:val="21"/>
        </w:rPr>
        <w:t>（三）原料药制备研究的一般内容</w:t>
      </w:r>
      <w:bookmarkEnd w:id="20"/>
      <w:bookmarkEnd w:id="21"/>
      <w:bookmarkEnd w:id="22"/>
      <w:bookmarkEnd w:id="23"/>
      <w:bookmarkEnd w:id="24"/>
      <w:bookmarkEnd w:id="25"/>
    </w:p>
    <w:p w:rsidR="004A3691" w:rsidRPr="0064100A" w:rsidRDefault="004A3691" w:rsidP="004A3691">
      <w:pPr>
        <w:pStyle w:val="3"/>
        <w:spacing w:before="0" w:after="0" w:line="360" w:lineRule="auto"/>
        <w:rPr>
          <w:b w:val="0"/>
          <w:bCs w:val="0"/>
          <w:kern w:val="0"/>
          <w:sz w:val="21"/>
          <w:szCs w:val="21"/>
        </w:rPr>
      </w:pPr>
      <w:bookmarkStart w:id="26" w:name="_Toc72314060"/>
      <w:bookmarkStart w:id="27" w:name="_Toc72314454"/>
      <w:bookmarkStart w:id="28" w:name="_Toc72314516"/>
      <w:bookmarkStart w:id="29" w:name="_Toc72314827"/>
      <w:bookmarkStart w:id="30" w:name="_Toc72314966"/>
      <w:bookmarkStart w:id="31" w:name="_Toc86742454"/>
      <w:r w:rsidRPr="0064100A">
        <w:rPr>
          <w:b w:val="0"/>
          <w:bCs w:val="0"/>
          <w:kern w:val="0"/>
          <w:sz w:val="21"/>
          <w:szCs w:val="21"/>
        </w:rPr>
        <w:lastRenderedPageBreak/>
        <w:t>1</w:t>
      </w:r>
      <w:r w:rsidRPr="0064100A">
        <w:rPr>
          <w:rFonts w:hAnsi="宋体" w:cs="宋体" w:hint="eastAsia"/>
          <w:b w:val="0"/>
          <w:bCs w:val="0"/>
          <w:kern w:val="0"/>
          <w:sz w:val="21"/>
          <w:szCs w:val="21"/>
        </w:rPr>
        <w:t>、工艺的选择</w:t>
      </w:r>
      <w:bookmarkEnd w:id="26"/>
      <w:bookmarkEnd w:id="27"/>
      <w:bookmarkEnd w:id="28"/>
      <w:bookmarkEnd w:id="29"/>
      <w:bookmarkEnd w:id="30"/>
      <w:bookmarkEnd w:id="31"/>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制备工艺选择的目的是通过对拟合成的目标化合物的文献调研，设计或选择合理的合成路线；对所选择的路线进行初步分析，对该化合物的国内外研究情况、知识产权状况有一个总体的认识；对所采用的工艺有一个初步的评价，也为兽药的评价提供可靠依据，这个阶段是原料药制备工艺研究的必然阶段。</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对于新的化学实体，根据其结构特征，综合考虑起始原料获得的难易程度、合成步骤的长短、收率的高低以及反应的后处理、反应条件是否符合工业生产、环保要求等因素后，确定合理的合成路线；或者根据国内外对类似结构化合物的文献报道，进行综合分析，确定适宜的合成方法。</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对于通过微生物发酵获得的原料药或者从动、植物中提取获得的原料药，经对原材料和工艺过程的可控性分析，综合考虑成本、环保情况等，确定一条可以确保产品质量可控、收率较高的工艺路线。</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对于结构已知的兽药，通过文献调研，对有关该兽药制备的研究情况有一个全面的了解；对所选择的路线从收率、成本、</w:t>
      </w:r>
      <w:r w:rsidRPr="0064100A">
        <w:rPr>
          <w:kern w:val="0"/>
          <w:szCs w:val="21"/>
        </w:rPr>
        <w:t>“</w:t>
      </w:r>
      <w:r w:rsidRPr="0064100A">
        <w:rPr>
          <w:rFonts w:hAnsi="宋体" w:cs="宋体" w:hint="eastAsia"/>
          <w:kern w:val="0"/>
          <w:szCs w:val="21"/>
        </w:rPr>
        <w:t>三废</w:t>
      </w:r>
      <w:r w:rsidRPr="0064100A">
        <w:rPr>
          <w:kern w:val="0"/>
          <w:szCs w:val="21"/>
        </w:rPr>
        <w:t>”</w:t>
      </w:r>
      <w:r w:rsidRPr="0064100A">
        <w:rPr>
          <w:rFonts w:hAnsi="宋体" w:cs="宋体" w:hint="eastAsia"/>
          <w:kern w:val="0"/>
          <w:szCs w:val="21"/>
        </w:rPr>
        <w:t>处理、起始原料是否易得、是否适合工业化生产等方面进行综合分析，选择相对合理的合成路线。若所选择的路线为创新路线，通过对现有的路线进行分析，与文献报道路线进行比较，说明采用该路线的理由；若使用文献报道的路线，也要对文献报道路线进行全面的比较、分析，这样有利于研发者对此路线有较深入的理解和认识。</w:t>
      </w:r>
    </w:p>
    <w:p w:rsidR="004A3691" w:rsidRPr="0064100A" w:rsidRDefault="004A3691" w:rsidP="004A3691">
      <w:pPr>
        <w:pStyle w:val="3"/>
        <w:spacing w:before="0" w:after="0" w:line="360" w:lineRule="auto"/>
        <w:rPr>
          <w:b w:val="0"/>
          <w:bCs w:val="0"/>
          <w:kern w:val="0"/>
          <w:sz w:val="21"/>
          <w:szCs w:val="21"/>
        </w:rPr>
      </w:pPr>
      <w:bookmarkStart w:id="32" w:name="_Toc72314061"/>
      <w:bookmarkStart w:id="33" w:name="_Toc72314455"/>
      <w:bookmarkStart w:id="34" w:name="_Toc72314517"/>
      <w:bookmarkStart w:id="35" w:name="_Toc72314828"/>
      <w:bookmarkStart w:id="36" w:name="_Toc72314967"/>
      <w:bookmarkStart w:id="37" w:name="_Toc86742455"/>
      <w:r w:rsidRPr="0064100A">
        <w:rPr>
          <w:b w:val="0"/>
          <w:bCs w:val="0"/>
          <w:kern w:val="0"/>
          <w:sz w:val="21"/>
          <w:szCs w:val="21"/>
        </w:rPr>
        <w:t>2</w:t>
      </w:r>
      <w:r w:rsidRPr="0064100A">
        <w:rPr>
          <w:rFonts w:hAnsi="宋体" w:cs="宋体" w:hint="eastAsia"/>
          <w:b w:val="0"/>
          <w:bCs w:val="0"/>
          <w:kern w:val="0"/>
          <w:sz w:val="21"/>
          <w:szCs w:val="21"/>
        </w:rPr>
        <w:t>、起始原料、试剂的</w:t>
      </w:r>
      <w:bookmarkEnd w:id="32"/>
      <w:bookmarkEnd w:id="33"/>
      <w:bookmarkEnd w:id="34"/>
      <w:bookmarkEnd w:id="35"/>
      <w:bookmarkEnd w:id="36"/>
      <w:bookmarkEnd w:id="37"/>
      <w:r w:rsidRPr="0064100A">
        <w:rPr>
          <w:rFonts w:hAnsi="宋体" w:cs="宋体" w:hint="eastAsia"/>
          <w:b w:val="0"/>
          <w:bCs w:val="0"/>
          <w:kern w:val="0"/>
          <w:sz w:val="21"/>
          <w:szCs w:val="21"/>
        </w:rPr>
        <w:t>选择原则</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主要分为起始原料的选择，溶剂、试剂的选择，内控标准等三部分。</w:t>
      </w:r>
    </w:p>
    <w:p w:rsidR="004A3691" w:rsidRPr="0064100A" w:rsidRDefault="004A3691" w:rsidP="004A3691">
      <w:pPr>
        <w:pStyle w:val="4"/>
        <w:spacing w:line="360" w:lineRule="auto"/>
        <w:rPr>
          <w:b w:val="0"/>
          <w:bCs w:val="0"/>
          <w:kern w:val="0"/>
        </w:rPr>
      </w:pPr>
      <w:r w:rsidRPr="0064100A">
        <w:rPr>
          <w:b w:val="0"/>
          <w:bCs w:val="0"/>
          <w:kern w:val="0"/>
        </w:rPr>
        <w:t xml:space="preserve">2.1 </w:t>
      </w:r>
      <w:r w:rsidRPr="0064100A">
        <w:rPr>
          <w:rFonts w:hAnsi="宋体" w:cs="宋体" w:hint="eastAsia"/>
          <w:b w:val="0"/>
          <w:bCs w:val="0"/>
          <w:kern w:val="0"/>
        </w:rPr>
        <w:t>起始原料的选择</w:t>
      </w:r>
    </w:p>
    <w:p w:rsidR="004A3691" w:rsidRPr="0064100A" w:rsidRDefault="004A3691" w:rsidP="004A3691">
      <w:pPr>
        <w:pStyle w:val="4"/>
        <w:spacing w:line="360" w:lineRule="auto"/>
        <w:ind w:firstLineChars="200" w:firstLine="420"/>
        <w:rPr>
          <w:b w:val="0"/>
          <w:bCs w:val="0"/>
          <w:kern w:val="0"/>
        </w:rPr>
      </w:pPr>
      <w:r w:rsidRPr="0064100A">
        <w:rPr>
          <w:rFonts w:hAnsi="宋体" w:cs="宋体" w:hint="eastAsia"/>
          <w:b w:val="0"/>
          <w:bCs w:val="0"/>
          <w:kern w:val="0"/>
        </w:rPr>
        <w:t>起始原料</w:t>
      </w:r>
      <w:proofErr w:type="gramStart"/>
      <w:r w:rsidRPr="0064100A">
        <w:rPr>
          <w:rFonts w:hAnsi="宋体" w:cs="宋体" w:hint="eastAsia"/>
          <w:b w:val="0"/>
          <w:bCs w:val="0"/>
          <w:kern w:val="0"/>
        </w:rPr>
        <w:t>应质量</w:t>
      </w:r>
      <w:proofErr w:type="gramEnd"/>
      <w:r w:rsidRPr="0064100A">
        <w:rPr>
          <w:rFonts w:hAnsi="宋体" w:cs="宋体" w:hint="eastAsia"/>
          <w:b w:val="0"/>
          <w:bCs w:val="0"/>
          <w:kern w:val="0"/>
        </w:rPr>
        <w:t>稳定、可控，应有来源、标准和供货商的检验报告，必要时应根据合成工艺的要求建立内控标准。对由起始原料引入的杂质、异构体，必要时应进行相关的研究并提供质量控制方法，对具有手性中心的起始原料，应制</w:t>
      </w:r>
      <w:proofErr w:type="gramStart"/>
      <w:r w:rsidRPr="0064100A">
        <w:rPr>
          <w:rFonts w:hAnsi="宋体" w:cs="宋体" w:hint="eastAsia"/>
          <w:b w:val="0"/>
          <w:bCs w:val="0"/>
          <w:kern w:val="0"/>
        </w:rPr>
        <w:t>订作为</w:t>
      </w:r>
      <w:proofErr w:type="gramEnd"/>
      <w:r w:rsidRPr="0064100A">
        <w:rPr>
          <w:rFonts w:hAnsi="宋体" w:cs="宋体" w:hint="eastAsia"/>
          <w:b w:val="0"/>
          <w:bCs w:val="0"/>
          <w:kern w:val="0"/>
        </w:rPr>
        <w:t>杂质的对映体异构体或非对映异构体的限度，同时应对该起始原料在制备过程中可能引入的杂质有一定的了解。</w:t>
      </w:r>
    </w:p>
    <w:p w:rsidR="004A3691" w:rsidRPr="0064100A" w:rsidRDefault="004A3691" w:rsidP="004A3691">
      <w:pPr>
        <w:autoSpaceDE w:val="0"/>
        <w:autoSpaceDN w:val="0"/>
        <w:adjustRightInd w:val="0"/>
        <w:spacing w:line="360" w:lineRule="auto"/>
        <w:rPr>
          <w:rStyle w:val="4CharCharChar"/>
          <w:b w:val="0"/>
          <w:bCs w:val="0"/>
        </w:rPr>
      </w:pPr>
      <w:r w:rsidRPr="0064100A">
        <w:rPr>
          <w:rStyle w:val="4CharCharChar"/>
          <w:b w:val="0"/>
          <w:bCs w:val="0"/>
        </w:rPr>
        <w:t xml:space="preserve">2.2 </w:t>
      </w:r>
      <w:r w:rsidRPr="0064100A">
        <w:rPr>
          <w:rStyle w:val="4CharCharChar"/>
          <w:rFonts w:hAnsi="宋体" w:cs="宋体" w:hint="eastAsia"/>
          <w:b w:val="0"/>
          <w:bCs w:val="0"/>
        </w:rPr>
        <w:t>溶剂、试剂的选择</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一般来说应选择毒性较低的试剂；有机溶剂的选择一般避免使用一类溶剂，控制使用二类溶剂，同时应对所用试剂、溶剂的毒性进行说明，这样有利于在生产过程中进行控制，也有利于劳动保护。有机溶剂选择的详细内容请参阅化学兽药有机溶剂残留</w:t>
      </w:r>
      <w:proofErr w:type="gramStart"/>
      <w:r w:rsidRPr="0064100A">
        <w:rPr>
          <w:rFonts w:hAnsi="宋体" w:cs="宋体" w:hint="eastAsia"/>
          <w:kern w:val="0"/>
          <w:szCs w:val="21"/>
        </w:rPr>
        <w:t>量研究</w:t>
      </w:r>
      <w:proofErr w:type="gramEnd"/>
      <w:r w:rsidRPr="0064100A">
        <w:rPr>
          <w:rFonts w:hAnsi="宋体" w:cs="宋体" w:hint="eastAsia"/>
          <w:kern w:val="0"/>
          <w:szCs w:val="21"/>
        </w:rPr>
        <w:t>的技术指导原则。</w:t>
      </w:r>
    </w:p>
    <w:p w:rsidR="004A3691" w:rsidRPr="0064100A" w:rsidRDefault="004A3691" w:rsidP="004A3691">
      <w:pPr>
        <w:autoSpaceDE w:val="0"/>
        <w:autoSpaceDN w:val="0"/>
        <w:adjustRightInd w:val="0"/>
        <w:spacing w:line="360" w:lineRule="auto"/>
        <w:rPr>
          <w:rStyle w:val="4CharCharChar"/>
          <w:b w:val="0"/>
          <w:bCs w:val="0"/>
        </w:rPr>
      </w:pPr>
      <w:r w:rsidRPr="0064100A">
        <w:rPr>
          <w:rStyle w:val="4CharCharChar"/>
          <w:b w:val="0"/>
          <w:bCs w:val="0"/>
        </w:rPr>
        <w:lastRenderedPageBreak/>
        <w:t xml:space="preserve">2.3 </w:t>
      </w:r>
      <w:r w:rsidRPr="0064100A">
        <w:rPr>
          <w:rStyle w:val="4CharCharChar"/>
          <w:rFonts w:hAnsi="宋体" w:cs="宋体" w:hint="eastAsia"/>
          <w:b w:val="0"/>
          <w:bCs w:val="0"/>
        </w:rPr>
        <w:t>内控标准</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在兽药的制备工艺中，起始原料、试剂可能存在着某些杂质，若在反应过程中无法将其去除或者参与了副反应，对</w:t>
      </w:r>
      <w:proofErr w:type="gramStart"/>
      <w:r w:rsidRPr="0064100A">
        <w:rPr>
          <w:rFonts w:hAnsi="宋体" w:cs="宋体" w:hint="eastAsia"/>
          <w:kern w:val="0"/>
          <w:szCs w:val="21"/>
        </w:rPr>
        <w:t>终产品</w:t>
      </w:r>
      <w:proofErr w:type="gramEnd"/>
      <w:r w:rsidRPr="0064100A">
        <w:rPr>
          <w:rFonts w:hAnsi="宋体" w:cs="宋体" w:hint="eastAsia"/>
          <w:kern w:val="0"/>
          <w:szCs w:val="21"/>
        </w:rPr>
        <w:t>的质量有一定的影响，因此需要制定相应的内控标准对其进行控制。一般要求对产品质量有一定影响的起始原料、试剂制订内控标准，同时还应注意在工艺优化和中试放大过程中起始原料和重要试剂规格的改变对产品质量的影响。</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一般来说内控标准应重点考虑以下几个方面：（</w:t>
      </w:r>
      <w:r w:rsidRPr="0064100A">
        <w:rPr>
          <w:kern w:val="0"/>
          <w:szCs w:val="21"/>
        </w:rPr>
        <w:t>1</w:t>
      </w:r>
      <w:r w:rsidRPr="0064100A">
        <w:rPr>
          <w:rFonts w:hAnsi="宋体" w:cs="宋体" w:hint="eastAsia"/>
          <w:kern w:val="0"/>
          <w:szCs w:val="21"/>
        </w:rPr>
        <w:t>）对名称、化学结构、理化性质要有清楚的描述；（</w:t>
      </w:r>
      <w:r w:rsidRPr="0064100A">
        <w:rPr>
          <w:kern w:val="0"/>
          <w:szCs w:val="21"/>
        </w:rPr>
        <w:t>2</w:t>
      </w:r>
      <w:r w:rsidRPr="0064100A">
        <w:rPr>
          <w:rFonts w:hAnsi="宋体" w:cs="宋体" w:hint="eastAsia"/>
          <w:kern w:val="0"/>
          <w:szCs w:val="21"/>
        </w:rPr>
        <w:t>）要有具体的来源，包括生产厂家和简单的制备工艺；（</w:t>
      </w:r>
      <w:r w:rsidRPr="0064100A">
        <w:rPr>
          <w:kern w:val="0"/>
          <w:szCs w:val="21"/>
        </w:rPr>
        <w:t>3</w:t>
      </w:r>
      <w:r w:rsidRPr="0064100A">
        <w:rPr>
          <w:rFonts w:hAnsi="宋体" w:cs="宋体" w:hint="eastAsia"/>
          <w:kern w:val="0"/>
          <w:szCs w:val="21"/>
        </w:rPr>
        <w:t>）提供证明其含量的数据，对所含杂质情况（包含有毒溶剂）进行定量或定性的描述；（</w:t>
      </w:r>
      <w:r w:rsidRPr="0064100A">
        <w:rPr>
          <w:kern w:val="0"/>
          <w:szCs w:val="21"/>
        </w:rPr>
        <w:t>4</w:t>
      </w:r>
      <w:r w:rsidRPr="0064100A">
        <w:rPr>
          <w:rFonts w:hAnsi="宋体" w:cs="宋体" w:hint="eastAsia"/>
          <w:kern w:val="0"/>
          <w:szCs w:val="21"/>
        </w:rPr>
        <w:t>）如果需要采用起始原料或试剂进行特殊反应，对其质量应有特别的要求，如：对于必须在干燥条件下进行的反应，需要对起始原料或试剂中的水分含量进行严格的要求和控制；若起始原料为手性化合物，需要对对映异构体或非对映异构体的限度有一定的要求；（</w:t>
      </w:r>
      <w:r w:rsidRPr="0064100A">
        <w:rPr>
          <w:kern w:val="0"/>
          <w:szCs w:val="21"/>
        </w:rPr>
        <w:t>5</w:t>
      </w:r>
      <w:r w:rsidRPr="0064100A">
        <w:rPr>
          <w:rFonts w:hAnsi="宋体" w:cs="宋体" w:hint="eastAsia"/>
          <w:kern w:val="0"/>
          <w:szCs w:val="21"/>
        </w:rPr>
        <w:t>）对于不符合内控标准的起始原料或试剂，应对其精制方法进行研究，这样有利于对工艺和</w:t>
      </w:r>
      <w:proofErr w:type="gramStart"/>
      <w:r w:rsidRPr="0064100A">
        <w:rPr>
          <w:rFonts w:hAnsi="宋体" w:cs="宋体" w:hint="eastAsia"/>
          <w:kern w:val="0"/>
          <w:szCs w:val="21"/>
        </w:rPr>
        <w:t>终产品</w:t>
      </w:r>
      <w:proofErr w:type="gramEnd"/>
      <w:r w:rsidRPr="0064100A">
        <w:rPr>
          <w:rFonts w:hAnsi="宋体" w:cs="宋体" w:hint="eastAsia"/>
          <w:kern w:val="0"/>
          <w:szCs w:val="21"/>
        </w:rPr>
        <w:t>的质量进行控制。通常，在工艺路线稳定的条件下，所采用的起始原料、试剂的质量也应相对稳定。</w:t>
      </w:r>
    </w:p>
    <w:p w:rsidR="004A3691" w:rsidRPr="0064100A" w:rsidRDefault="004A3691" w:rsidP="004A3691">
      <w:pPr>
        <w:pStyle w:val="3"/>
        <w:spacing w:before="0" w:after="0" w:line="360" w:lineRule="auto"/>
        <w:rPr>
          <w:b w:val="0"/>
          <w:bCs w:val="0"/>
          <w:kern w:val="0"/>
          <w:sz w:val="21"/>
          <w:szCs w:val="21"/>
        </w:rPr>
      </w:pPr>
      <w:bookmarkStart w:id="38" w:name="_Toc72314968"/>
      <w:bookmarkStart w:id="39" w:name="_Toc86742456"/>
      <w:r w:rsidRPr="0064100A">
        <w:rPr>
          <w:b w:val="0"/>
          <w:bCs w:val="0"/>
          <w:kern w:val="0"/>
          <w:sz w:val="21"/>
          <w:szCs w:val="21"/>
        </w:rPr>
        <w:t>3</w:t>
      </w:r>
      <w:r w:rsidRPr="0064100A">
        <w:rPr>
          <w:rFonts w:hAnsi="宋体" w:cs="宋体" w:hint="eastAsia"/>
          <w:b w:val="0"/>
          <w:bCs w:val="0"/>
          <w:kern w:val="0"/>
          <w:sz w:val="21"/>
          <w:szCs w:val="21"/>
        </w:rPr>
        <w:t>、工艺数据的积累</w:t>
      </w:r>
      <w:bookmarkEnd w:id="38"/>
      <w:bookmarkEnd w:id="39"/>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在兽药研发过程中，原料药的制备工艺研究是一个不断探索和完善的动态过程，兽药研发者需要对制备工艺不断地进行试验，反复进行优化，以达到获得一个可行、稳定、收率较高、成本合理并适合工业化生产的工艺路线。在这个重复完善的过程中，积累充足的实验数据对判断工艺路线的可行性、稳定性具有重要意义，同时也可以为质量研究提供有关信息。因此，在兽药研发过程中，研发者应积极主动收集有关的工艺研究数据，并尽可能提供充分的原料药制备数据的报告，并对此进行科学的分析，</w:t>
      </w:r>
      <w:proofErr w:type="gramStart"/>
      <w:r w:rsidRPr="0064100A">
        <w:rPr>
          <w:rFonts w:hAnsi="宋体" w:cs="宋体" w:hint="eastAsia"/>
          <w:kern w:val="0"/>
          <w:szCs w:val="21"/>
        </w:rPr>
        <w:t>作出</w:t>
      </w:r>
      <w:proofErr w:type="gramEnd"/>
      <w:r w:rsidRPr="0064100A">
        <w:rPr>
          <w:rFonts w:hAnsi="宋体" w:cs="宋体" w:hint="eastAsia"/>
          <w:kern w:val="0"/>
          <w:szCs w:val="21"/>
        </w:rPr>
        <w:t>合理的结论，充分的数据报告也将有利于药品评价者对原料药制备工艺的评价，需要说明的是，数据的积累贯穿兽药研发的整个过程。</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工艺数据的报告一般从以下几个方面考虑：对工艺有重要影响的参数、投料量、产品收率及质量检验结果（包括外观、熔点、沸点、比旋度、晶型、结晶水、有关物质、异构体、含量等），并说明样品的批号、生产日期、制备地点。</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工艺数据报告一般分为临床研究和生产研究两个阶段，可采用表格的形式进行汇总，参考式样见附件。</w:t>
      </w:r>
    </w:p>
    <w:p w:rsidR="004A3691" w:rsidRPr="0064100A" w:rsidRDefault="004A3691" w:rsidP="004A3691">
      <w:pPr>
        <w:pStyle w:val="3"/>
        <w:spacing w:before="0" w:after="0" w:line="360" w:lineRule="auto"/>
        <w:rPr>
          <w:b w:val="0"/>
          <w:bCs w:val="0"/>
          <w:kern w:val="0"/>
          <w:sz w:val="21"/>
          <w:szCs w:val="21"/>
        </w:rPr>
      </w:pPr>
      <w:bookmarkStart w:id="40" w:name="_Toc86742457"/>
      <w:r w:rsidRPr="0064100A">
        <w:rPr>
          <w:b w:val="0"/>
          <w:bCs w:val="0"/>
          <w:kern w:val="0"/>
          <w:sz w:val="21"/>
          <w:szCs w:val="21"/>
        </w:rPr>
        <w:t>4</w:t>
      </w:r>
      <w:r w:rsidRPr="0064100A">
        <w:rPr>
          <w:rFonts w:hAnsi="宋体" w:cs="宋体" w:hint="eastAsia"/>
          <w:b w:val="0"/>
          <w:bCs w:val="0"/>
          <w:kern w:val="0"/>
          <w:sz w:val="21"/>
          <w:szCs w:val="21"/>
        </w:rPr>
        <w:t>、中间体的研究及质量控制</w:t>
      </w:r>
      <w:bookmarkEnd w:id="40"/>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在原料药制备研究的过程中，中间体的研究和质量控制是不可缺少的部分，其结果对原料药制备工艺的稳定具有重要意义，也可以为原料药的质量研究提供重要信息，同时也可以</w:t>
      </w:r>
      <w:r w:rsidRPr="0064100A">
        <w:rPr>
          <w:rFonts w:hAnsi="宋体" w:cs="宋体" w:hint="eastAsia"/>
          <w:kern w:val="0"/>
          <w:szCs w:val="21"/>
        </w:rPr>
        <w:lastRenderedPageBreak/>
        <w:t>为结构确证研究提供的重要依据，对中间体结构进行确证，可以为</w:t>
      </w:r>
      <w:proofErr w:type="gramStart"/>
      <w:r w:rsidRPr="0064100A">
        <w:rPr>
          <w:rFonts w:hAnsi="宋体" w:cs="宋体" w:hint="eastAsia"/>
          <w:kern w:val="0"/>
          <w:szCs w:val="21"/>
        </w:rPr>
        <w:t>终产品</w:t>
      </w:r>
      <w:proofErr w:type="gramEnd"/>
      <w:r w:rsidRPr="0064100A">
        <w:rPr>
          <w:rFonts w:hAnsi="宋体" w:cs="宋体" w:hint="eastAsia"/>
          <w:kern w:val="0"/>
          <w:szCs w:val="21"/>
        </w:rPr>
        <w:t>的结构确证起辅助作用（详见原料药结构确证研究的技术指导原则）。</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一般来说，由于关键中间体对</w:t>
      </w:r>
      <w:proofErr w:type="gramStart"/>
      <w:r w:rsidRPr="0064100A">
        <w:rPr>
          <w:rFonts w:hAnsi="宋体" w:cs="宋体" w:hint="eastAsia"/>
          <w:kern w:val="0"/>
          <w:szCs w:val="21"/>
        </w:rPr>
        <w:t>终产品</w:t>
      </w:r>
      <w:proofErr w:type="gramEnd"/>
      <w:r w:rsidRPr="0064100A">
        <w:rPr>
          <w:rFonts w:hAnsi="宋体" w:cs="宋体" w:hint="eastAsia"/>
          <w:kern w:val="0"/>
          <w:szCs w:val="21"/>
        </w:rPr>
        <w:t>的质量和安全性有一定的影响，因此对其质量进行控制有较大意义。对于新结构中间体，由于没有文献报道，因此其结构研究对于认知该化合物的特性、判断工艺的可行性和对</w:t>
      </w:r>
      <w:proofErr w:type="gramStart"/>
      <w:r w:rsidRPr="0064100A">
        <w:rPr>
          <w:rFonts w:hAnsi="宋体" w:cs="宋体" w:hint="eastAsia"/>
          <w:kern w:val="0"/>
          <w:szCs w:val="21"/>
        </w:rPr>
        <w:t>终产品</w:t>
      </w:r>
      <w:proofErr w:type="gramEnd"/>
      <w:r w:rsidRPr="0064100A">
        <w:rPr>
          <w:rFonts w:hAnsi="宋体" w:cs="宋体" w:hint="eastAsia"/>
          <w:kern w:val="0"/>
          <w:szCs w:val="21"/>
        </w:rPr>
        <w:t>的结构确证具有重要作用。对关键中间体、新结构中间体质量进行控制，对工艺的稳定性、</w:t>
      </w:r>
      <w:proofErr w:type="gramStart"/>
      <w:r w:rsidRPr="0064100A">
        <w:rPr>
          <w:rFonts w:hAnsi="宋体" w:cs="宋体" w:hint="eastAsia"/>
          <w:kern w:val="0"/>
          <w:szCs w:val="21"/>
        </w:rPr>
        <w:t>终产品</w:t>
      </w:r>
      <w:proofErr w:type="gramEnd"/>
      <w:r w:rsidRPr="0064100A">
        <w:rPr>
          <w:rFonts w:hAnsi="宋体" w:cs="宋体" w:hint="eastAsia"/>
          <w:kern w:val="0"/>
          <w:szCs w:val="21"/>
        </w:rPr>
        <w:t>的质量研究具有重要的意义。对于一般中间体的质量要求可相对简单，对其质量可以进行定量控制。有时，因</w:t>
      </w:r>
      <w:proofErr w:type="gramStart"/>
      <w:r w:rsidRPr="0064100A">
        <w:rPr>
          <w:rFonts w:hAnsi="宋体" w:cs="宋体" w:hint="eastAsia"/>
          <w:kern w:val="0"/>
          <w:szCs w:val="21"/>
        </w:rPr>
        <w:t>终产品</w:t>
      </w:r>
      <w:proofErr w:type="gramEnd"/>
      <w:r w:rsidRPr="0064100A">
        <w:rPr>
          <w:rFonts w:hAnsi="宋体" w:cs="宋体" w:hint="eastAsia"/>
          <w:kern w:val="0"/>
          <w:szCs w:val="21"/>
        </w:rPr>
        <w:t>结构确证研究的需要，有必要对已知结构中间体的结构进行研究。</w:t>
      </w:r>
    </w:p>
    <w:p w:rsidR="004A3691" w:rsidRPr="0064100A" w:rsidRDefault="004A3691" w:rsidP="004A3691">
      <w:pPr>
        <w:spacing w:line="360" w:lineRule="auto"/>
        <w:rPr>
          <w:szCs w:val="21"/>
        </w:rPr>
      </w:pPr>
      <w:r w:rsidRPr="0064100A">
        <w:rPr>
          <w:szCs w:val="21"/>
        </w:rPr>
        <w:t xml:space="preserve">4.1 </w:t>
      </w:r>
      <w:r w:rsidRPr="0064100A">
        <w:rPr>
          <w:rFonts w:hAnsi="宋体" w:cs="宋体" w:hint="eastAsia"/>
          <w:szCs w:val="21"/>
        </w:rPr>
        <w:t>已知结构的关键中间体</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一般情况下应对其理化常数、质量（定性、定量）进行研究，根据结构确证研究的需要，提供相应的结构研究资料。理化常数研究一般应包括：熔点、沸点、比旋度、溶解性等，并与文献报道的有关数据进行比较。质量控制一般包括：性状、异构体（对于具有立体异构的化合物）、有关物质、含量等。结构研究：如果因</w:t>
      </w:r>
      <w:proofErr w:type="gramStart"/>
      <w:r w:rsidRPr="0064100A">
        <w:rPr>
          <w:rFonts w:hAnsi="宋体" w:cs="宋体" w:hint="eastAsia"/>
          <w:kern w:val="0"/>
          <w:szCs w:val="21"/>
        </w:rPr>
        <w:t>终产品</w:t>
      </w:r>
      <w:proofErr w:type="gramEnd"/>
      <w:r w:rsidRPr="0064100A">
        <w:rPr>
          <w:rFonts w:hAnsi="宋体" w:cs="宋体" w:hint="eastAsia"/>
          <w:kern w:val="0"/>
          <w:szCs w:val="21"/>
        </w:rPr>
        <w:t>结构确证的需要，应对其结构进行确证，并应与有关的文献资料进行比较。</w:t>
      </w:r>
    </w:p>
    <w:p w:rsidR="004A3691" w:rsidRPr="0064100A" w:rsidRDefault="004A3691" w:rsidP="004A3691">
      <w:pPr>
        <w:autoSpaceDE w:val="0"/>
        <w:autoSpaceDN w:val="0"/>
        <w:adjustRightInd w:val="0"/>
        <w:spacing w:line="360" w:lineRule="auto"/>
        <w:rPr>
          <w:kern w:val="0"/>
          <w:szCs w:val="21"/>
        </w:rPr>
      </w:pPr>
      <w:r w:rsidRPr="0064100A">
        <w:rPr>
          <w:kern w:val="0"/>
          <w:szCs w:val="21"/>
        </w:rPr>
        <w:t xml:space="preserve">4.2 </w:t>
      </w:r>
      <w:r w:rsidRPr="0064100A">
        <w:rPr>
          <w:rFonts w:hAnsi="宋体" w:cs="宋体" w:hint="eastAsia"/>
          <w:kern w:val="0"/>
          <w:szCs w:val="21"/>
        </w:rPr>
        <w:t>新结构的中间体</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一般情况下应对其结构进行确证，并对理化常数、质量控制（定性、定量）进行研究。结构研究：一般来说应进行红外、紫外、核磁共振（碳谱、氢谱，必要时进行二</w:t>
      </w:r>
      <w:proofErr w:type="gramStart"/>
      <w:r w:rsidRPr="0064100A">
        <w:rPr>
          <w:rFonts w:hAnsi="宋体" w:cs="宋体" w:hint="eastAsia"/>
          <w:kern w:val="0"/>
          <w:szCs w:val="21"/>
        </w:rPr>
        <w:t>维相关谱</w:t>
      </w:r>
      <w:proofErr w:type="gramEnd"/>
      <w:r w:rsidRPr="0064100A">
        <w:rPr>
          <w:rFonts w:hAnsi="宋体" w:cs="宋体" w:hint="eastAsia"/>
          <w:kern w:val="0"/>
          <w:szCs w:val="21"/>
        </w:rPr>
        <w:t>研究）和质谱（包括高分辨质谱）等的研究，以确证该中间体的结构。理化常数研究一般包括：熔点、沸点、比旋度、溶解性等。质量研究一般包括：性状、异构体（对于具有立体异构的化合物）、有关物质、含量等。</w:t>
      </w:r>
    </w:p>
    <w:p w:rsidR="004A3691" w:rsidRPr="0064100A" w:rsidRDefault="004A3691" w:rsidP="004A3691">
      <w:pPr>
        <w:autoSpaceDE w:val="0"/>
        <w:autoSpaceDN w:val="0"/>
        <w:adjustRightInd w:val="0"/>
        <w:spacing w:line="360" w:lineRule="auto"/>
        <w:rPr>
          <w:kern w:val="0"/>
          <w:szCs w:val="21"/>
        </w:rPr>
      </w:pPr>
      <w:r w:rsidRPr="0064100A">
        <w:rPr>
          <w:kern w:val="0"/>
          <w:szCs w:val="21"/>
        </w:rPr>
        <w:t xml:space="preserve">4.3 </w:t>
      </w:r>
      <w:r w:rsidRPr="0064100A">
        <w:rPr>
          <w:rFonts w:hAnsi="宋体" w:cs="宋体" w:hint="eastAsia"/>
          <w:kern w:val="0"/>
          <w:szCs w:val="21"/>
        </w:rPr>
        <w:t>已知结构的一般中间体</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一般情况下应对其理化常数进行研究，并与文献资料进行比较，同时还应对其质量进行研究，并根据结构确证研究的需要，提供相应的结构研究资料。理化常数研究一般包括：熔点、沸点、比旋度、溶解性等。质量研究一般包括：采用</w:t>
      </w:r>
      <w:r w:rsidRPr="0064100A">
        <w:rPr>
          <w:kern w:val="0"/>
          <w:szCs w:val="21"/>
        </w:rPr>
        <w:t>TLC</w:t>
      </w:r>
      <w:r w:rsidRPr="0064100A">
        <w:rPr>
          <w:rFonts w:hAnsi="宋体" w:cs="宋体" w:hint="eastAsia"/>
          <w:kern w:val="0"/>
          <w:szCs w:val="21"/>
        </w:rPr>
        <w:t>、</w:t>
      </w:r>
      <w:r w:rsidRPr="0064100A">
        <w:rPr>
          <w:kern w:val="0"/>
          <w:szCs w:val="21"/>
        </w:rPr>
        <w:t xml:space="preserve">HPLC </w:t>
      </w:r>
      <w:r w:rsidRPr="0064100A">
        <w:rPr>
          <w:rFonts w:hAnsi="宋体" w:cs="宋体" w:hint="eastAsia"/>
          <w:kern w:val="0"/>
          <w:szCs w:val="21"/>
        </w:rPr>
        <w:t>、</w:t>
      </w:r>
      <w:r w:rsidRPr="0064100A">
        <w:rPr>
          <w:kern w:val="0"/>
          <w:szCs w:val="21"/>
        </w:rPr>
        <w:t xml:space="preserve">GC </w:t>
      </w:r>
      <w:r w:rsidRPr="0064100A">
        <w:rPr>
          <w:rFonts w:hAnsi="宋体" w:cs="宋体" w:hint="eastAsia"/>
          <w:kern w:val="0"/>
          <w:szCs w:val="21"/>
        </w:rPr>
        <w:t>等方法，对其在反应过程中进行定量或定性控制。结构研究：如果由于</w:t>
      </w:r>
      <w:proofErr w:type="gramStart"/>
      <w:r w:rsidRPr="0064100A">
        <w:rPr>
          <w:rFonts w:hAnsi="宋体" w:cs="宋体" w:hint="eastAsia"/>
          <w:kern w:val="0"/>
          <w:szCs w:val="21"/>
        </w:rPr>
        <w:t>终产品</w:t>
      </w:r>
      <w:proofErr w:type="gramEnd"/>
      <w:r w:rsidRPr="0064100A">
        <w:rPr>
          <w:rFonts w:hAnsi="宋体" w:cs="宋体" w:hint="eastAsia"/>
          <w:kern w:val="0"/>
          <w:szCs w:val="21"/>
        </w:rPr>
        <w:t>结构确证研究的需要，应对其结构进行确证，并应与有关的文献资料进行比较。</w:t>
      </w:r>
    </w:p>
    <w:p w:rsidR="004A3691" w:rsidRPr="0064100A" w:rsidRDefault="004A3691" w:rsidP="004A3691">
      <w:pPr>
        <w:autoSpaceDE w:val="0"/>
        <w:autoSpaceDN w:val="0"/>
        <w:adjustRightInd w:val="0"/>
        <w:spacing w:line="360" w:lineRule="auto"/>
        <w:rPr>
          <w:kern w:val="0"/>
          <w:szCs w:val="21"/>
        </w:rPr>
      </w:pPr>
      <w:r w:rsidRPr="0064100A">
        <w:rPr>
          <w:kern w:val="0"/>
          <w:szCs w:val="21"/>
        </w:rPr>
        <w:t xml:space="preserve">4.4 </w:t>
      </w:r>
      <w:r w:rsidRPr="0064100A">
        <w:rPr>
          <w:rFonts w:hAnsi="宋体" w:cs="宋体" w:hint="eastAsia"/>
          <w:kern w:val="0"/>
          <w:szCs w:val="21"/>
        </w:rPr>
        <w:t>中间体的再精制</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对于不符合标准的中间体，应对其再精制的方法进行研究。</w:t>
      </w:r>
    </w:p>
    <w:p w:rsidR="004A3691" w:rsidRPr="0064100A" w:rsidRDefault="004A3691" w:rsidP="004A3691">
      <w:pPr>
        <w:pStyle w:val="3"/>
        <w:spacing w:before="0" w:after="0" w:line="360" w:lineRule="auto"/>
        <w:rPr>
          <w:b w:val="0"/>
          <w:bCs w:val="0"/>
          <w:kern w:val="0"/>
          <w:sz w:val="21"/>
          <w:szCs w:val="21"/>
        </w:rPr>
      </w:pPr>
      <w:bookmarkStart w:id="41" w:name="_Toc86742458"/>
      <w:r w:rsidRPr="0064100A">
        <w:rPr>
          <w:b w:val="0"/>
          <w:bCs w:val="0"/>
          <w:kern w:val="0"/>
          <w:sz w:val="21"/>
          <w:szCs w:val="21"/>
        </w:rPr>
        <w:t>5</w:t>
      </w:r>
      <w:r w:rsidRPr="0064100A">
        <w:rPr>
          <w:rFonts w:hAnsi="宋体" w:cs="宋体" w:hint="eastAsia"/>
          <w:b w:val="0"/>
          <w:bCs w:val="0"/>
          <w:kern w:val="0"/>
          <w:sz w:val="21"/>
          <w:szCs w:val="21"/>
        </w:rPr>
        <w:t>、工艺的优化与中试放大</w:t>
      </w:r>
      <w:bookmarkEnd w:id="41"/>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在原料药的工艺研究中，工艺的优化与中试放大是原料药制备从实验室阶段过渡到工业</w:t>
      </w:r>
      <w:r w:rsidRPr="0064100A">
        <w:rPr>
          <w:rFonts w:hAnsi="宋体" w:cs="宋体" w:hint="eastAsia"/>
          <w:kern w:val="0"/>
          <w:szCs w:val="21"/>
        </w:rPr>
        <w:lastRenderedPageBreak/>
        <w:t>化阶段不可缺少的环节，也是该工艺能否工业化的关键，同时对评价工艺路线的可行性、稳定性具有重要的意义。</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原料药制备工艺优化与中试放大的主要任务是：（</w:t>
      </w:r>
      <w:r w:rsidRPr="0064100A">
        <w:rPr>
          <w:kern w:val="0"/>
          <w:szCs w:val="21"/>
        </w:rPr>
        <w:t>1</w:t>
      </w:r>
      <w:r w:rsidRPr="0064100A">
        <w:rPr>
          <w:rFonts w:hAnsi="宋体" w:cs="宋体" w:hint="eastAsia"/>
          <w:kern w:val="0"/>
          <w:szCs w:val="21"/>
        </w:rPr>
        <w:t>）考核实验室提供的工艺路线在工艺条件、设备、原材料等方面是否有特殊的要求，是否适合工业化生产；（</w:t>
      </w:r>
      <w:r w:rsidRPr="0064100A">
        <w:rPr>
          <w:kern w:val="0"/>
          <w:szCs w:val="21"/>
        </w:rPr>
        <w:t>2</w:t>
      </w:r>
      <w:r w:rsidRPr="0064100A">
        <w:rPr>
          <w:rFonts w:hAnsi="宋体" w:cs="宋体" w:hint="eastAsia"/>
          <w:kern w:val="0"/>
          <w:szCs w:val="21"/>
        </w:rPr>
        <w:t>）确定所用起始原料、试剂或有机溶剂的规格或标准；（</w:t>
      </w:r>
      <w:r w:rsidRPr="0064100A">
        <w:rPr>
          <w:kern w:val="0"/>
          <w:szCs w:val="21"/>
        </w:rPr>
        <w:t>3</w:t>
      </w:r>
      <w:r w:rsidRPr="0064100A">
        <w:rPr>
          <w:rFonts w:hAnsi="宋体" w:cs="宋体" w:hint="eastAsia"/>
          <w:kern w:val="0"/>
          <w:szCs w:val="21"/>
        </w:rPr>
        <w:t>）验证小试工艺是否成熟合理，主要经济指标是否接近生产要求；（</w:t>
      </w:r>
      <w:r w:rsidRPr="0064100A">
        <w:rPr>
          <w:kern w:val="0"/>
          <w:szCs w:val="21"/>
        </w:rPr>
        <w:t>4</w:t>
      </w:r>
      <w:r w:rsidRPr="0064100A">
        <w:rPr>
          <w:rFonts w:hAnsi="宋体" w:cs="宋体" w:hint="eastAsia"/>
          <w:kern w:val="0"/>
          <w:szCs w:val="21"/>
        </w:rPr>
        <w:t>）进一步考核和完善工艺条件，对每一步反应和单元操作均应取得基本稳定的数据；（</w:t>
      </w:r>
      <w:r w:rsidRPr="0064100A">
        <w:rPr>
          <w:kern w:val="0"/>
          <w:szCs w:val="21"/>
        </w:rPr>
        <w:t>5</w:t>
      </w:r>
      <w:r w:rsidRPr="0064100A">
        <w:rPr>
          <w:rFonts w:hAnsi="宋体" w:cs="宋体" w:hint="eastAsia"/>
          <w:kern w:val="0"/>
          <w:szCs w:val="21"/>
        </w:rPr>
        <w:t>）根据中试研究资料制订或修订中间体和成品的质量标准、分析方法；（</w:t>
      </w:r>
      <w:r w:rsidRPr="0064100A">
        <w:rPr>
          <w:kern w:val="0"/>
          <w:szCs w:val="21"/>
        </w:rPr>
        <w:t>6</w:t>
      </w:r>
      <w:r w:rsidRPr="0064100A">
        <w:rPr>
          <w:rFonts w:hAnsi="宋体" w:cs="宋体" w:hint="eastAsia"/>
          <w:kern w:val="0"/>
          <w:szCs w:val="21"/>
        </w:rPr>
        <w:t>）根据原材料、动力消耗和工时等进行初步的技术经济指标核算；（</w:t>
      </w:r>
      <w:r w:rsidRPr="0064100A">
        <w:rPr>
          <w:kern w:val="0"/>
          <w:szCs w:val="21"/>
        </w:rPr>
        <w:t>7</w:t>
      </w:r>
      <w:r w:rsidRPr="0064100A">
        <w:rPr>
          <w:rFonts w:hAnsi="宋体" w:cs="宋体" w:hint="eastAsia"/>
          <w:kern w:val="0"/>
          <w:szCs w:val="21"/>
        </w:rPr>
        <w:t>）提出</w:t>
      </w:r>
      <w:r w:rsidRPr="0064100A">
        <w:rPr>
          <w:kern w:val="0"/>
          <w:szCs w:val="21"/>
        </w:rPr>
        <w:t>“</w:t>
      </w:r>
      <w:r w:rsidRPr="0064100A">
        <w:rPr>
          <w:rFonts w:hAnsi="宋体" w:cs="宋体" w:hint="eastAsia"/>
          <w:kern w:val="0"/>
          <w:szCs w:val="21"/>
        </w:rPr>
        <w:t>三废</w:t>
      </w:r>
      <w:r w:rsidRPr="0064100A">
        <w:rPr>
          <w:kern w:val="0"/>
          <w:szCs w:val="21"/>
        </w:rPr>
        <w:t>”</w:t>
      </w:r>
      <w:r w:rsidRPr="0064100A">
        <w:rPr>
          <w:rFonts w:hAnsi="宋体" w:cs="宋体" w:hint="eastAsia"/>
          <w:kern w:val="0"/>
          <w:szCs w:val="21"/>
        </w:rPr>
        <w:t>的处理方案；（</w:t>
      </w:r>
      <w:r w:rsidRPr="0064100A">
        <w:rPr>
          <w:kern w:val="0"/>
          <w:szCs w:val="21"/>
        </w:rPr>
        <w:t>8</w:t>
      </w:r>
      <w:r w:rsidRPr="0064100A">
        <w:rPr>
          <w:rFonts w:hAnsi="宋体" w:cs="宋体" w:hint="eastAsia"/>
          <w:kern w:val="0"/>
          <w:szCs w:val="21"/>
        </w:rPr>
        <w:t>）提出整个合成路线的工艺流程，各个单元操作的工艺规程。一般来说，中试所采用的原料、试剂的规格应与工业化生产时一致。通过动、植物中提取的有效单体、通过微生物发酵得到的原料药的实验室研究、中试与合成兽药基本相似，仅用提取、分离、纯化等工序代替各步化学反应。在工艺优化和放大过程中，中试规模的工艺在兽药评价中具有非常重要的意义，该阶段是连接实验室研究和工业化生产的重要部分，是评价原料药制备工艺可行性、真实性的关键，是质量研究的基础，兽药研发者应特别重视原料药的中试放大研究，需要说明的是中试规模工艺的设备、流程应与工业化生产一致。</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原料药的中试的规模问题一直存在争议，主要是因为不同兽药规模的要求应该是不同的。应根据不同兽药（创新兽药、发酵兽药、提取兽药以及剂量较小的兽药等）的特点，可分别采用下述之一为中试规模的要求：（</w:t>
      </w:r>
      <w:r w:rsidRPr="0064100A">
        <w:rPr>
          <w:kern w:val="0"/>
          <w:szCs w:val="21"/>
        </w:rPr>
        <w:t>a</w:t>
      </w:r>
      <w:r w:rsidRPr="0064100A">
        <w:rPr>
          <w:rFonts w:hAnsi="宋体" w:cs="宋体" w:hint="eastAsia"/>
          <w:kern w:val="0"/>
          <w:szCs w:val="21"/>
        </w:rPr>
        <w:t>）单剂量的</w:t>
      </w:r>
      <w:r w:rsidRPr="0064100A">
        <w:rPr>
          <w:kern w:val="0"/>
          <w:szCs w:val="21"/>
        </w:rPr>
        <w:t xml:space="preserve">10000 </w:t>
      </w:r>
      <w:proofErr w:type="gramStart"/>
      <w:r w:rsidRPr="0064100A">
        <w:rPr>
          <w:rFonts w:hAnsi="宋体" w:cs="宋体" w:hint="eastAsia"/>
          <w:kern w:val="0"/>
          <w:szCs w:val="21"/>
        </w:rPr>
        <w:t>倍</w:t>
      </w:r>
      <w:proofErr w:type="gramEnd"/>
      <w:r w:rsidRPr="0064100A">
        <w:rPr>
          <w:rFonts w:hAnsi="宋体" w:cs="宋体" w:hint="eastAsia"/>
          <w:kern w:val="0"/>
          <w:szCs w:val="21"/>
        </w:rPr>
        <w:t>以上；（</w:t>
      </w:r>
      <w:r w:rsidRPr="0064100A">
        <w:rPr>
          <w:kern w:val="0"/>
          <w:szCs w:val="21"/>
        </w:rPr>
        <w:t>b</w:t>
      </w:r>
      <w:r w:rsidRPr="0064100A">
        <w:rPr>
          <w:rFonts w:hAnsi="宋体" w:cs="宋体" w:hint="eastAsia"/>
          <w:kern w:val="0"/>
          <w:szCs w:val="21"/>
        </w:rPr>
        <w:t>）</w:t>
      </w:r>
      <w:proofErr w:type="gramStart"/>
      <w:r w:rsidRPr="0064100A">
        <w:rPr>
          <w:rFonts w:hAnsi="宋体" w:cs="宋体" w:hint="eastAsia"/>
          <w:kern w:val="0"/>
          <w:szCs w:val="21"/>
        </w:rPr>
        <w:t>终产品</w:t>
      </w:r>
      <w:proofErr w:type="gramEnd"/>
      <w:r w:rsidRPr="0064100A">
        <w:rPr>
          <w:rFonts w:hAnsi="宋体" w:cs="宋体" w:hint="eastAsia"/>
          <w:kern w:val="0"/>
          <w:szCs w:val="21"/>
        </w:rPr>
        <w:t>达到公斤级；（</w:t>
      </w:r>
      <w:r w:rsidRPr="0064100A">
        <w:rPr>
          <w:kern w:val="0"/>
          <w:szCs w:val="21"/>
        </w:rPr>
        <w:t>c</w:t>
      </w:r>
      <w:r w:rsidRPr="0064100A">
        <w:rPr>
          <w:rFonts w:hAnsi="宋体" w:cs="宋体" w:hint="eastAsia"/>
          <w:kern w:val="0"/>
          <w:szCs w:val="21"/>
        </w:rPr>
        <w:t>）单元</w:t>
      </w:r>
      <w:proofErr w:type="gramStart"/>
      <w:r w:rsidRPr="0064100A">
        <w:rPr>
          <w:rFonts w:hAnsi="宋体" w:cs="宋体" w:hint="eastAsia"/>
          <w:kern w:val="0"/>
          <w:szCs w:val="21"/>
        </w:rPr>
        <w:t>反应器</w:t>
      </w:r>
      <w:proofErr w:type="gramEnd"/>
      <w:r w:rsidRPr="0064100A">
        <w:rPr>
          <w:rFonts w:hAnsi="宋体" w:cs="宋体" w:hint="eastAsia"/>
          <w:kern w:val="0"/>
          <w:szCs w:val="21"/>
        </w:rPr>
        <w:t>体积不小于</w:t>
      </w:r>
      <w:smartTag w:uri="urn:schemas-microsoft-com:office:smarttags" w:element="chmetcnv">
        <w:smartTagPr>
          <w:attr w:name="TCSC" w:val="0"/>
          <w:attr w:name="NumberType" w:val="1"/>
          <w:attr w:name="Negative" w:val="False"/>
          <w:attr w:name="HasSpace" w:val="True"/>
          <w:attr w:name="SourceValue" w:val="20"/>
          <w:attr w:name="UnitName" w:val="升"/>
        </w:smartTagPr>
        <w:r w:rsidRPr="0064100A">
          <w:rPr>
            <w:kern w:val="0"/>
            <w:szCs w:val="21"/>
          </w:rPr>
          <w:t xml:space="preserve">20 </w:t>
        </w:r>
        <w:r w:rsidRPr="0064100A">
          <w:rPr>
            <w:rFonts w:hAnsi="宋体" w:cs="宋体" w:hint="eastAsia"/>
            <w:kern w:val="0"/>
            <w:szCs w:val="21"/>
          </w:rPr>
          <w:t>升</w:t>
        </w:r>
      </w:smartTag>
      <w:r w:rsidRPr="0064100A">
        <w:rPr>
          <w:rFonts w:hAnsi="宋体" w:cs="宋体" w:hint="eastAsia"/>
          <w:kern w:val="0"/>
          <w:szCs w:val="21"/>
        </w:rPr>
        <w:t>。一般来说，对于创新兽药、剂量较小的兽药（如：单剂量为</w:t>
      </w:r>
      <w:proofErr w:type="gramStart"/>
      <w:r w:rsidRPr="0064100A">
        <w:rPr>
          <w:rFonts w:hAnsi="宋体" w:cs="宋体" w:hint="eastAsia"/>
          <w:kern w:val="0"/>
          <w:szCs w:val="21"/>
        </w:rPr>
        <w:t>微克级</w:t>
      </w:r>
      <w:proofErr w:type="gramEnd"/>
      <w:r w:rsidRPr="0064100A">
        <w:rPr>
          <w:rFonts w:hAnsi="宋体" w:cs="宋体" w:hint="eastAsia"/>
          <w:kern w:val="0"/>
          <w:szCs w:val="21"/>
        </w:rPr>
        <w:t>的兽药）可采用（</w:t>
      </w:r>
      <w:r w:rsidRPr="0064100A">
        <w:rPr>
          <w:kern w:val="0"/>
          <w:szCs w:val="21"/>
        </w:rPr>
        <w:t>a</w:t>
      </w:r>
      <w:r w:rsidRPr="0064100A">
        <w:rPr>
          <w:rFonts w:hAnsi="宋体" w:cs="宋体" w:hint="eastAsia"/>
          <w:kern w:val="0"/>
          <w:szCs w:val="21"/>
        </w:rPr>
        <w:t>）的要求；对于发酵、提取的兽药可采用（</w:t>
      </w:r>
      <w:r w:rsidRPr="0064100A">
        <w:rPr>
          <w:kern w:val="0"/>
          <w:szCs w:val="21"/>
        </w:rPr>
        <w:t>b</w:t>
      </w:r>
      <w:r w:rsidRPr="0064100A">
        <w:rPr>
          <w:rFonts w:hAnsi="宋体" w:cs="宋体" w:hint="eastAsia"/>
          <w:kern w:val="0"/>
          <w:szCs w:val="21"/>
        </w:rPr>
        <w:t>）的要求；一般的合成兽药可采用（</w:t>
      </w:r>
      <w:r w:rsidRPr="0064100A">
        <w:rPr>
          <w:kern w:val="0"/>
          <w:szCs w:val="21"/>
        </w:rPr>
        <w:t>b</w:t>
      </w:r>
      <w:r w:rsidRPr="0064100A">
        <w:rPr>
          <w:rFonts w:hAnsi="宋体" w:cs="宋体" w:hint="eastAsia"/>
          <w:kern w:val="0"/>
          <w:szCs w:val="21"/>
        </w:rPr>
        <w:t>）或（</w:t>
      </w:r>
      <w:r w:rsidRPr="0064100A">
        <w:rPr>
          <w:kern w:val="0"/>
          <w:szCs w:val="21"/>
        </w:rPr>
        <w:t>c</w:t>
      </w:r>
      <w:r w:rsidRPr="0064100A">
        <w:rPr>
          <w:rFonts w:hAnsi="宋体" w:cs="宋体" w:hint="eastAsia"/>
          <w:kern w:val="0"/>
          <w:szCs w:val="21"/>
        </w:rPr>
        <w:t>）的要求。</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原料药的工艺优化过程是一个动态的过程，随着工艺路线的不断优化，反应条件、所使用的起始原料、试剂或溶剂的规格等会发生改变，研发者应注意这些改变对产品的晶型或者质量的影响，因此应对重要的变化，如：所使用的起始原料、关键试剂的种类或规格、重要的反应条件、产品的精制方法等发生改变前后对产品晶型的影响以及可能引入新的杂质情况进行说明，并对变化前后产品的质量进行比较。</w:t>
      </w:r>
    </w:p>
    <w:p w:rsidR="004A3691" w:rsidRPr="0064100A" w:rsidRDefault="004A3691" w:rsidP="004A3691">
      <w:pPr>
        <w:pStyle w:val="3"/>
        <w:spacing w:before="0" w:after="0" w:line="360" w:lineRule="auto"/>
        <w:rPr>
          <w:b w:val="0"/>
          <w:bCs w:val="0"/>
          <w:kern w:val="0"/>
          <w:sz w:val="21"/>
          <w:szCs w:val="21"/>
        </w:rPr>
      </w:pPr>
      <w:bookmarkStart w:id="42" w:name="_Toc86742459"/>
      <w:r w:rsidRPr="0064100A">
        <w:rPr>
          <w:b w:val="0"/>
          <w:bCs w:val="0"/>
          <w:kern w:val="0"/>
          <w:sz w:val="21"/>
          <w:szCs w:val="21"/>
        </w:rPr>
        <w:t>6</w:t>
      </w:r>
      <w:r w:rsidRPr="0064100A">
        <w:rPr>
          <w:rFonts w:hAnsi="宋体" w:cs="宋体" w:hint="eastAsia"/>
          <w:b w:val="0"/>
          <w:bCs w:val="0"/>
          <w:kern w:val="0"/>
          <w:sz w:val="21"/>
          <w:szCs w:val="21"/>
        </w:rPr>
        <w:t>、杂质的分析</w:t>
      </w:r>
      <w:bookmarkEnd w:id="42"/>
    </w:p>
    <w:p w:rsidR="004A3691" w:rsidRPr="0064100A" w:rsidRDefault="004A3691" w:rsidP="004A3691">
      <w:pPr>
        <w:autoSpaceDE w:val="0"/>
        <w:autoSpaceDN w:val="0"/>
        <w:adjustRightInd w:val="0"/>
        <w:spacing w:line="360" w:lineRule="auto"/>
        <w:ind w:firstLineChars="200" w:firstLine="420"/>
        <w:rPr>
          <w:color w:val="FF0000"/>
          <w:kern w:val="0"/>
          <w:szCs w:val="21"/>
        </w:rPr>
      </w:pPr>
      <w:r w:rsidRPr="0064100A">
        <w:rPr>
          <w:rFonts w:hAnsi="宋体" w:cs="宋体" w:hint="eastAsia"/>
          <w:kern w:val="0"/>
          <w:szCs w:val="21"/>
        </w:rPr>
        <w:t>原料药制备过程中产生的杂质是原料药杂质的主要来源，该方面的工作是质量研究的基础。通过对工艺过程中产生的杂质进行详细的研究、分析，兽药研发者可以对工艺过程中产生的杂质有一个全面的认识，为</w:t>
      </w:r>
      <w:proofErr w:type="gramStart"/>
      <w:r w:rsidRPr="0064100A">
        <w:rPr>
          <w:rFonts w:hAnsi="宋体" w:cs="宋体" w:hint="eastAsia"/>
          <w:kern w:val="0"/>
          <w:szCs w:val="21"/>
        </w:rPr>
        <w:t>终产品</w:t>
      </w:r>
      <w:proofErr w:type="gramEnd"/>
      <w:r w:rsidRPr="0064100A">
        <w:rPr>
          <w:rFonts w:hAnsi="宋体" w:cs="宋体" w:hint="eastAsia"/>
          <w:kern w:val="0"/>
          <w:szCs w:val="21"/>
        </w:rPr>
        <w:t>的质量研究可以提供十分有用的信息。需要说明的是，</w:t>
      </w:r>
      <w:r w:rsidRPr="0064100A">
        <w:rPr>
          <w:rFonts w:hAnsi="宋体" w:cs="宋体" w:hint="eastAsia"/>
          <w:kern w:val="0"/>
          <w:szCs w:val="21"/>
        </w:rPr>
        <w:lastRenderedPageBreak/>
        <w:t>这里所述的杂质是指原料药制备过程中由于副反应产生的杂质、所用的起始原料引入的杂质以及有机溶剂等，不包括降解产物。</w:t>
      </w:r>
      <w:r w:rsidRPr="0064100A">
        <w:rPr>
          <w:rFonts w:hAnsi="宋体" w:cs="宋体" w:hint="eastAsia"/>
          <w:color w:val="000000"/>
          <w:kern w:val="0"/>
          <w:szCs w:val="21"/>
        </w:rPr>
        <w:t>杂质的研究可参阅兽用化学药物杂质研究的技术指导原则。</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制备过程中产生的杂质一般要从以下几个方面考虑：</w:t>
      </w:r>
    </w:p>
    <w:p w:rsidR="004A3691" w:rsidRPr="0064100A" w:rsidRDefault="004A3691" w:rsidP="004A3691">
      <w:pPr>
        <w:autoSpaceDE w:val="0"/>
        <w:autoSpaceDN w:val="0"/>
        <w:adjustRightInd w:val="0"/>
        <w:spacing w:line="360" w:lineRule="auto"/>
        <w:rPr>
          <w:kern w:val="0"/>
          <w:szCs w:val="21"/>
        </w:rPr>
      </w:pPr>
      <w:r w:rsidRPr="0064100A">
        <w:rPr>
          <w:rFonts w:hAnsi="宋体" w:cs="宋体" w:hint="eastAsia"/>
          <w:kern w:val="0"/>
          <w:szCs w:val="21"/>
        </w:rPr>
        <w:t>（</w:t>
      </w:r>
      <w:r w:rsidRPr="0064100A">
        <w:rPr>
          <w:kern w:val="0"/>
          <w:szCs w:val="21"/>
        </w:rPr>
        <w:t>1</w:t>
      </w:r>
      <w:r w:rsidRPr="0064100A">
        <w:rPr>
          <w:rFonts w:hAnsi="宋体" w:cs="宋体" w:hint="eastAsia"/>
          <w:kern w:val="0"/>
          <w:szCs w:val="21"/>
        </w:rPr>
        <w:t>）起始原料引入的杂质</w:t>
      </w:r>
    </w:p>
    <w:p w:rsidR="004A3691" w:rsidRPr="0064100A" w:rsidRDefault="004A3691" w:rsidP="004A3691">
      <w:pPr>
        <w:autoSpaceDE w:val="0"/>
        <w:autoSpaceDN w:val="0"/>
        <w:adjustRightInd w:val="0"/>
        <w:spacing w:line="360" w:lineRule="auto"/>
        <w:rPr>
          <w:kern w:val="0"/>
          <w:szCs w:val="21"/>
        </w:rPr>
      </w:pPr>
      <w:r w:rsidRPr="0064100A">
        <w:rPr>
          <w:rFonts w:hAnsi="宋体" w:cs="宋体" w:hint="eastAsia"/>
          <w:kern w:val="0"/>
          <w:szCs w:val="21"/>
        </w:rPr>
        <w:t>（</w:t>
      </w:r>
      <w:r w:rsidRPr="0064100A">
        <w:rPr>
          <w:kern w:val="0"/>
          <w:szCs w:val="21"/>
        </w:rPr>
        <w:t>2</w:t>
      </w:r>
      <w:r w:rsidRPr="0064100A">
        <w:rPr>
          <w:rFonts w:hAnsi="宋体" w:cs="宋体" w:hint="eastAsia"/>
          <w:kern w:val="0"/>
          <w:szCs w:val="21"/>
        </w:rPr>
        <w:t>）副反应产生的杂质</w:t>
      </w:r>
    </w:p>
    <w:p w:rsidR="004A3691" w:rsidRPr="0064100A" w:rsidRDefault="004A3691" w:rsidP="004A3691">
      <w:pPr>
        <w:autoSpaceDE w:val="0"/>
        <w:autoSpaceDN w:val="0"/>
        <w:adjustRightInd w:val="0"/>
        <w:spacing w:line="360" w:lineRule="auto"/>
        <w:rPr>
          <w:kern w:val="0"/>
          <w:szCs w:val="21"/>
        </w:rPr>
      </w:pPr>
      <w:r w:rsidRPr="0064100A">
        <w:rPr>
          <w:rFonts w:hAnsi="宋体" w:cs="宋体" w:hint="eastAsia"/>
          <w:kern w:val="0"/>
          <w:szCs w:val="21"/>
        </w:rPr>
        <w:t>（</w:t>
      </w:r>
      <w:r w:rsidRPr="0064100A">
        <w:rPr>
          <w:kern w:val="0"/>
          <w:szCs w:val="21"/>
        </w:rPr>
        <w:t>3</w:t>
      </w:r>
      <w:r w:rsidRPr="0064100A">
        <w:rPr>
          <w:rFonts w:hAnsi="宋体" w:cs="宋体" w:hint="eastAsia"/>
          <w:kern w:val="0"/>
          <w:szCs w:val="21"/>
        </w:rPr>
        <w:t>）异构体</w:t>
      </w:r>
    </w:p>
    <w:p w:rsidR="004A3691" w:rsidRPr="0064100A" w:rsidRDefault="004A3691" w:rsidP="004A3691">
      <w:pPr>
        <w:autoSpaceDE w:val="0"/>
        <w:autoSpaceDN w:val="0"/>
        <w:adjustRightInd w:val="0"/>
        <w:spacing w:line="360" w:lineRule="auto"/>
        <w:rPr>
          <w:kern w:val="0"/>
          <w:szCs w:val="21"/>
        </w:rPr>
      </w:pPr>
      <w:r w:rsidRPr="0064100A">
        <w:rPr>
          <w:rFonts w:hAnsi="宋体" w:cs="宋体" w:hint="eastAsia"/>
          <w:kern w:val="0"/>
          <w:szCs w:val="21"/>
        </w:rPr>
        <w:t>（</w:t>
      </w:r>
      <w:r w:rsidRPr="0064100A">
        <w:rPr>
          <w:kern w:val="0"/>
          <w:szCs w:val="21"/>
        </w:rPr>
        <w:t>4</w:t>
      </w:r>
      <w:r w:rsidRPr="0064100A">
        <w:rPr>
          <w:rFonts w:hAnsi="宋体" w:cs="宋体" w:hint="eastAsia"/>
          <w:kern w:val="0"/>
          <w:szCs w:val="21"/>
        </w:rPr>
        <w:t>）残留溶剂、试剂、中间体</w:t>
      </w:r>
    </w:p>
    <w:p w:rsidR="004A3691" w:rsidRPr="0064100A" w:rsidRDefault="004A3691" w:rsidP="004A3691">
      <w:pPr>
        <w:autoSpaceDE w:val="0"/>
        <w:autoSpaceDN w:val="0"/>
        <w:adjustRightInd w:val="0"/>
        <w:spacing w:line="360" w:lineRule="auto"/>
        <w:rPr>
          <w:kern w:val="0"/>
          <w:szCs w:val="21"/>
        </w:rPr>
      </w:pPr>
      <w:r w:rsidRPr="0064100A">
        <w:rPr>
          <w:rFonts w:hAnsi="宋体" w:cs="宋体" w:hint="eastAsia"/>
          <w:kern w:val="0"/>
          <w:szCs w:val="21"/>
        </w:rPr>
        <w:t>（</w:t>
      </w:r>
      <w:r w:rsidRPr="0064100A">
        <w:rPr>
          <w:kern w:val="0"/>
          <w:szCs w:val="21"/>
        </w:rPr>
        <w:t>5</w:t>
      </w:r>
      <w:r w:rsidRPr="0064100A">
        <w:rPr>
          <w:rFonts w:hAnsi="宋体" w:cs="宋体" w:hint="eastAsia"/>
          <w:kern w:val="0"/>
          <w:szCs w:val="21"/>
        </w:rPr>
        <w:t>）痕迹量的催化剂</w:t>
      </w:r>
    </w:p>
    <w:p w:rsidR="004A3691" w:rsidRPr="0064100A" w:rsidRDefault="004A3691" w:rsidP="004A3691">
      <w:pPr>
        <w:autoSpaceDE w:val="0"/>
        <w:autoSpaceDN w:val="0"/>
        <w:adjustRightInd w:val="0"/>
        <w:spacing w:line="360" w:lineRule="auto"/>
        <w:rPr>
          <w:kern w:val="0"/>
          <w:szCs w:val="21"/>
        </w:rPr>
      </w:pPr>
      <w:r w:rsidRPr="0064100A">
        <w:rPr>
          <w:rFonts w:hAnsi="宋体" w:cs="宋体" w:hint="eastAsia"/>
          <w:kern w:val="0"/>
          <w:szCs w:val="21"/>
        </w:rPr>
        <w:t>（</w:t>
      </w:r>
      <w:r w:rsidRPr="0064100A">
        <w:rPr>
          <w:kern w:val="0"/>
          <w:szCs w:val="21"/>
        </w:rPr>
        <w:t>6</w:t>
      </w:r>
      <w:r w:rsidRPr="0064100A">
        <w:rPr>
          <w:rFonts w:hAnsi="宋体" w:cs="宋体" w:hint="eastAsia"/>
          <w:kern w:val="0"/>
          <w:szCs w:val="21"/>
        </w:rPr>
        <w:t>）无机杂质</w:t>
      </w:r>
    </w:p>
    <w:p w:rsidR="004A3691" w:rsidRPr="0064100A" w:rsidRDefault="004A3691" w:rsidP="004A3691">
      <w:pPr>
        <w:pStyle w:val="3"/>
        <w:spacing w:before="0" w:after="0" w:line="360" w:lineRule="auto"/>
        <w:rPr>
          <w:b w:val="0"/>
          <w:bCs w:val="0"/>
          <w:kern w:val="0"/>
          <w:sz w:val="21"/>
          <w:szCs w:val="21"/>
        </w:rPr>
      </w:pPr>
      <w:bookmarkStart w:id="43" w:name="_Toc86742460"/>
      <w:r w:rsidRPr="0064100A">
        <w:rPr>
          <w:b w:val="0"/>
          <w:bCs w:val="0"/>
          <w:kern w:val="0"/>
          <w:sz w:val="21"/>
          <w:szCs w:val="21"/>
        </w:rPr>
        <w:t>7</w:t>
      </w:r>
      <w:r w:rsidRPr="0064100A">
        <w:rPr>
          <w:rFonts w:hAnsi="宋体" w:cs="宋体" w:hint="eastAsia"/>
          <w:b w:val="0"/>
          <w:bCs w:val="0"/>
          <w:kern w:val="0"/>
          <w:sz w:val="21"/>
          <w:szCs w:val="21"/>
        </w:rPr>
        <w:t>、</w:t>
      </w:r>
      <w:r w:rsidRPr="0064100A">
        <w:rPr>
          <w:b w:val="0"/>
          <w:bCs w:val="0"/>
          <w:kern w:val="0"/>
          <w:sz w:val="21"/>
          <w:szCs w:val="21"/>
        </w:rPr>
        <w:t>“</w:t>
      </w:r>
      <w:r w:rsidRPr="0064100A">
        <w:rPr>
          <w:rFonts w:hAnsi="宋体" w:cs="宋体" w:hint="eastAsia"/>
          <w:b w:val="0"/>
          <w:bCs w:val="0"/>
          <w:kern w:val="0"/>
          <w:sz w:val="21"/>
          <w:szCs w:val="21"/>
        </w:rPr>
        <w:t>三废</w:t>
      </w:r>
      <w:r w:rsidRPr="0064100A">
        <w:rPr>
          <w:b w:val="0"/>
          <w:bCs w:val="0"/>
          <w:kern w:val="0"/>
          <w:sz w:val="21"/>
          <w:szCs w:val="21"/>
        </w:rPr>
        <w:t>”</w:t>
      </w:r>
      <w:r w:rsidRPr="0064100A">
        <w:rPr>
          <w:rFonts w:hAnsi="宋体" w:cs="宋体" w:hint="eastAsia"/>
          <w:b w:val="0"/>
          <w:bCs w:val="0"/>
          <w:kern w:val="0"/>
          <w:sz w:val="21"/>
          <w:szCs w:val="21"/>
        </w:rPr>
        <w:t>处理</w:t>
      </w:r>
      <w:bookmarkEnd w:id="43"/>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在原料药制备研究的过程中，</w:t>
      </w:r>
      <w:r w:rsidRPr="0064100A">
        <w:rPr>
          <w:kern w:val="0"/>
          <w:szCs w:val="21"/>
        </w:rPr>
        <w:t>“</w:t>
      </w:r>
      <w:r w:rsidRPr="0064100A">
        <w:rPr>
          <w:rFonts w:hAnsi="宋体" w:cs="宋体" w:hint="eastAsia"/>
          <w:kern w:val="0"/>
          <w:szCs w:val="21"/>
        </w:rPr>
        <w:t>三废</w:t>
      </w:r>
      <w:r w:rsidRPr="0064100A">
        <w:rPr>
          <w:kern w:val="0"/>
          <w:szCs w:val="21"/>
        </w:rPr>
        <w:t>”</w:t>
      </w:r>
      <w:r w:rsidRPr="0064100A">
        <w:rPr>
          <w:rFonts w:hAnsi="宋体" w:cs="宋体" w:hint="eastAsia"/>
          <w:kern w:val="0"/>
          <w:szCs w:val="21"/>
        </w:rPr>
        <w:t>的处理应符合国家对环境保护的要求。在工艺研究中需对工艺过程中可能产生的</w:t>
      </w:r>
      <w:r w:rsidRPr="0064100A">
        <w:rPr>
          <w:kern w:val="0"/>
          <w:szCs w:val="21"/>
        </w:rPr>
        <w:t>“</w:t>
      </w:r>
      <w:r w:rsidRPr="0064100A">
        <w:rPr>
          <w:rFonts w:hAnsi="宋体" w:cs="宋体" w:hint="eastAsia"/>
          <w:kern w:val="0"/>
          <w:szCs w:val="21"/>
        </w:rPr>
        <w:t>三废</w:t>
      </w:r>
      <w:r w:rsidRPr="0064100A">
        <w:rPr>
          <w:kern w:val="0"/>
          <w:szCs w:val="21"/>
        </w:rPr>
        <w:t>”</w:t>
      </w:r>
      <w:r w:rsidRPr="0064100A">
        <w:rPr>
          <w:rFonts w:hAnsi="宋体" w:cs="宋体" w:hint="eastAsia"/>
          <w:kern w:val="0"/>
          <w:szCs w:val="21"/>
        </w:rPr>
        <w:t>问题进行考虑，尽可能避免使用有毒、污染环境的溶剂或试剂，在确定合成路线时尽可能避免采用可能会对环境造成污染的路线，并需要结合生产工艺制订合理的</w:t>
      </w:r>
      <w:r w:rsidRPr="0064100A">
        <w:rPr>
          <w:kern w:val="0"/>
          <w:szCs w:val="21"/>
        </w:rPr>
        <w:t>“</w:t>
      </w:r>
      <w:r w:rsidRPr="0064100A">
        <w:rPr>
          <w:rFonts w:hAnsi="宋体" w:cs="宋体" w:hint="eastAsia"/>
          <w:kern w:val="0"/>
          <w:szCs w:val="21"/>
        </w:rPr>
        <w:t>三废</w:t>
      </w:r>
      <w:r w:rsidRPr="0064100A">
        <w:rPr>
          <w:kern w:val="0"/>
          <w:szCs w:val="21"/>
        </w:rPr>
        <w:t>”</w:t>
      </w:r>
      <w:r w:rsidRPr="0064100A">
        <w:rPr>
          <w:rFonts w:hAnsi="宋体" w:cs="宋体" w:hint="eastAsia"/>
          <w:kern w:val="0"/>
          <w:szCs w:val="21"/>
        </w:rPr>
        <w:t>处理方案。</w:t>
      </w:r>
    </w:p>
    <w:p w:rsidR="004A3691" w:rsidRPr="0064100A" w:rsidRDefault="004A3691" w:rsidP="004A3691">
      <w:pPr>
        <w:pStyle w:val="3"/>
        <w:spacing w:before="0" w:after="0" w:line="360" w:lineRule="auto"/>
        <w:rPr>
          <w:b w:val="0"/>
          <w:bCs w:val="0"/>
          <w:kern w:val="0"/>
          <w:sz w:val="21"/>
          <w:szCs w:val="21"/>
        </w:rPr>
      </w:pPr>
      <w:bookmarkStart w:id="44" w:name="_Toc86742461"/>
      <w:r w:rsidRPr="0064100A">
        <w:rPr>
          <w:b w:val="0"/>
          <w:bCs w:val="0"/>
          <w:kern w:val="0"/>
          <w:sz w:val="21"/>
          <w:szCs w:val="21"/>
        </w:rPr>
        <w:t>8</w:t>
      </w:r>
      <w:r w:rsidRPr="0064100A">
        <w:rPr>
          <w:rFonts w:hAnsi="宋体" w:cs="宋体" w:hint="eastAsia"/>
          <w:b w:val="0"/>
          <w:bCs w:val="0"/>
          <w:kern w:val="0"/>
          <w:sz w:val="21"/>
          <w:szCs w:val="21"/>
        </w:rPr>
        <w:t>、工艺的综合分析</w:t>
      </w:r>
      <w:bookmarkEnd w:id="44"/>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在原料药制备研究的过程中，工艺的综合分析也是一个重要的方面，通过综合分析可以使兽药研发者对整个工艺的利弊有一个明确的认识，同时也有利于药品评价工作。兽药研发者在以上研究的基础上，经对实验室工艺、中试工艺、工业化生产工艺这三个阶段的深入研究，应对整个工艺有一个全面的认识，对原料药的制备工艺从工艺路线、反应条件、产品质量、经济效益、环境保护、劳动保护等方面进行综合评价。</w:t>
      </w:r>
    </w:p>
    <w:p w:rsidR="004A3691" w:rsidRPr="004D67F2" w:rsidRDefault="004A3691" w:rsidP="004A3691">
      <w:pPr>
        <w:autoSpaceDE w:val="0"/>
        <w:autoSpaceDN w:val="0"/>
        <w:adjustRightInd w:val="0"/>
        <w:spacing w:line="360" w:lineRule="auto"/>
        <w:jc w:val="left"/>
        <w:outlineLvl w:val="3"/>
        <w:rPr>
          <w:rFonts w:ascii="黑体" w:eastAsia="黑体"/>
          <w:kern w:val="0"/>
          <w:szCs w:val="21"/>
        </w:rPr>
      </w:pPr>
      <w:bookmarkStart w:id="45" w:name="_Toc86742462"/>
      <w:r w:rsidRPr="004D67F2">
        <w:rPr>
          <w:rFonts w:ascii="黑体" w:eastAsia="黑体" w:hint="eastAsia"/>
          <w:kern w:val="0"/>
          <w:szCs w:val="21"/>
        </w:rPr>
        <w:t>（四）名词解释</w:t>
      </w:r>
      <w:bookmarkEnd w:id="45"/>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起始原料</w:t>
      </w:r>
      <w:r w:rsidRPr="0064100A">
        <w:rPr>
          <w:kern w:val="0"/>
          <w:szCs w:val="21"/>
        </w:rPr>
        <w:t xml:space="preserve">: </w:t>
      </w:r>
      <w:r w:rsidRPr="0064100A">
        <w:rPr>
          <w:rFonts w:hAnsi="宋体" w:cs="宋体" w:hint="eastAsia"/>
          <w:kern w:val="0"/>
          <w:szCs w:val="21"/>
        </w:rPr>
        <w:t>起始原料是指稳定的、批量生产的化合物，其质量应是可控的。</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中间体：在原料药化学合成中产生的、需要进一步的结构改造才能生成原料药的化合物。</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关键中间体：对</w:t>
      </w:r>
      <w:proofErr w:type="gramStart"/>
      <w:r w:rsidRPr="0064100A">
        <w:rPr>
          <w:rFonts w:hAnsi="宋体" w:cs="宋体" w:hint="eastAsia"/>
          <w:kern w:val="0"/>
          <w:szCs w:val="21"/>
        </w:rPr>
        <w:t>终产品</w:t>
      </w:r>
      <w:proofErr w:type="gramEnd"/>
      <w:r w:rsidRPr="0064100A">
        <w:rPr>
          <w:rFonts w:hAnsi="宋体" w:cs="宋体" w:hint="eastAsia"/>
          <w:kern w:val="0"/>
          <w:szCs w:val="21"/>
        </w:rPr>
        <w:t>的质量或安全性有影响的物质，其中也包括对产品质量、安全性有影响的试剂或起始原料。</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已知结构中间体：是指已有文献报道的中间体。</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新结构中间体：</w:t>
      </w:r>
      <w:proofErr w:type="gramStart"/>
      <w:r w:rsidRPr="0064100A">
        <w:rPr>
          <w:rFonts w:hAnsi="宋体" w:cs="宋体" w:hint="eastAsia"/>
          <w:kern w:val="0"/>
          <w:szCs w:val="21"/>
        </w:rPr>
        <w:t>是指尚没有</w:t>
      </w:r>
      <w:proofErr w:type="gramEnd"/>
      <w:r w:rsidRPr="0064100A">
        <w:rPr>
          <w:rFonts w:hAnsi="宋体" w:cs="宋体" w:hint="eastAsia"/>
          <w:kern w:val="0"/>
          <w:szCs w:val="21"/>
        </w:rPr>
        <w:t>文献报道的中间体。</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试剂：一种与起始物或溶剂不同的物质，在原料药的制备中使用。</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溶剂：在原料药制备中用于制备溶液或混悬液的无机或有机液体。</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lastRenderedPageBreak/>
        <w:t>杂质：是在合成或发酵工艺中由于原料、试剂、溶剂或副反应引入的</w:t>
      </w:r>
      <w:proofErr w:type="gramStart"/>
      <w:r w:rsidRPr="0064100A">
        <w:rPr>
          <w:rFonts w:hAnsi="宋体" w:cs="宋体" w:hint="eastAsia"/>
          <w:kern w:val="0"/>
          <w:szCs w:val="21"/>
        </w:rPr>
        <w:t>与终产品</w:t>
      </w:r>
      <w:proofErr w:type="gramEnd"/>
      <w:r w:rsidRPr="0064100A">
        <w:rPr>
          <w:rFonts w:hAnsi="宋体" w:cs="宋体" w:hint="eastAsia"/>
          <w:kern w:val="0"/>
          <w:szCs w:val="21"/>
        </w:rPr>
        <w:t>结构不一样的任何一种成分。</w:t>
      </w:r>
    </w:p>
    <w:p w:rsidR="004A3691" w:rsidRPr="0064100A" w:rsidRDefault="004A3691" w:rsidP="004A3691">
      <w:pPr>
        <w:autoSpaceDE w:val="0"/>
        <w:autoSpaceDN w:val="0"/>
        <w:adjustRightInd w:val="0"/>
        <w:spacing w:line="360" w:lineRule="auto"/>
        <w:ind w:firstLineChars="200" w:firstLine="420"/>
        <w:rPr>
          <w:kern w:val="0"/>
          <w:szCs w:val="21"/>
        </w:rPr>
      </w:pPr>
      <w:r w:rsidRPr="0064100A">
        <w:rPr>
          <w:rFonts w:hAnsi="宋体" w:cs="宋体" w:hint="eastAsia"/>
          <w:kern w:val="0"/>
          <w:szCs w:val="21"/>
        </w:rPr>
        <w:t>内控标准：是指根据工艺路线的要求，生产企业或研发单位制订的某一化合物的质量控制标准。</w:t>
      </w:r>
    </w:p>
    <w:p w:rsidR="004A3691" w:rsidRPr="004D67F2" w:rsidRDefault="004A3691" w:rsidP="004A3691">
      <w:pPr>
        <w:autoSpaceDE w:val="0"/>
        <w:autoSpaceDN w:val="0"/>
        <w:adjustRightInd w:val="0"/>
        <w:spacing w:line="360" w:lineRule="auto"/>
        <w:jc w:val="left"/>
        <w:outlineLvl w:val="3"/>
        <w:rPr>
          <w:rFonts w:ascii="黑体" w:eastAsia="黑体"/>
          <w:kern w:val="0"/>
          <w:szCs w:val="21"/>
        </w:rPr>
      </w:pPr>
      <w:bookmarkStart w:id="46" w:name="_Toc86742463"/>
      <w:r w:rsidRPr="004D67F2">
        <w:rPr>
          <w:rFonts w:ascii="黑体" w:eastAsia="黑体" w:hint="eastAsia"/>
          <w:kern w:val="0"/>
          <w:szCs w:val="21"/>
        </w:rPr>
        <w:t>（五）参考文献</w:t>
      </w:r>
      <w:bookmarkEnd w:id="46"/>
    </w:p>
    <w:p w:rsidR="004A3691" w:rsidRPr="0064100A" w:rsidRDefault="004A3691" w:rsidP="004A3691">
      <w:pPr>
        <w:autoSpaceDE w:val="0"/>
        <w:autoSpaceDN w:val="0"/>
        <w:adjustRightInd w:val="0"/>
        <w:spacing w:line="360" w:lineRule="auto"/>
        <w:rPr>
          <w:kern w:val="0"/>
          <w:szCs w:val="21"/>
        </w:rPr>
      </w:pPr>
      <w:r w:rsidRPr="0064100A">
        <w:rPr>
          <w:kern w:val="0"/>
          <w:szCs w:val="21"/>
        </w:rPr>
        <w:t>1</w:t>
      </w:r>
      <w:r w:rsidRPr="0064100A">
        <w:rPr>
          <w:rFonts w:hAnsi="宋体" w:cs="宋体" w:hint="eastAsia"/>
          <w:kern w:val="0"/>
          <w:szCs w:val="21"/>
        </w:rPr>
        <w:t>、</w:t>
      </w:r>
      <w:r w:rsidRPr="0064100A">
        <w:rPr>
          <w:kern w:val="0"/>
          <w:szCs w:val="21"/>
        </w:rPr>
        <w:t>ICH Q</w:t>
      </w:r>
      <w:smartTag w:uri="urn:schemas-microsoft-com:office:smarttags" w:element="chmetcnv">
        <w:smartTagPr>
          <w:attr w:name="TCSC" w:val="0"/>
          <w:attr w:name="NumberType" w:val="1"/>
          <w:attr w:name="Negative" w:val="False"/>
          <w:attr w:name="HasSpace" w:val="False"/>
          <w:attr w:name="SourceValue" w:val="3"/>
          <w:attr w:name="UnitName" w:val="a"/>
        </w:smartTagPr>
        <w:r w:rsidRPr="0064100A">
          <w:rPr>
            <w:kern w:val="0"/>
            <w:szCs w:val="21"/>
          </w:rPr>
          <w:t>3a</w:t>
        </w:r>
      </w:smartTag>
      <w:r w:rsidRPr="0064100A">
        <w:rPr>
          <w:kern w:val="0"/>
          <w:szCs w:val="21"/>
        </w:rPr>
        <w:t xml:space="preserve"> Impurities In New Drug Substances</w:t>
      </w:r>
    </w:p>
    <w:p w:rsidR="004A3691" w:rsidRPr="0064100A" w:rsidRDefault="004A3691" w:rsidP="004A3691">
      <w:pPr>
        <w:autoSpaceDE w:val="0"/>
        <w:autoSpaceDN w:val="0"/>
        <w:adjustRightInd w:val="0"/>
        <w:spacing w:line="360" w:lineRule="auto"/>
        <w:rPr>
          <w:kern w:val="0"/>
          <w:szCs w:val="21"/>
        </w:rPr>
      </w:pPr>
      <w:r w:rsidRPr="0064100A">
        <w:rPr>
          <w:kern w:val="0"/>
          <w:szCs w:val="21"/>
        </w:rPr>
        <w:t>2</w:t>
      </w:r>
      <w:r w:rsidRPr="0064100A">
        <w:rPr>
          <w:rFonts w:hAnsi="宋体" w:cs="宋体" w:hint="eastAsia"/>
          <w:kern w:val="0"/>
          <w:szCs w:val="21"/>
        </w:rPr>
        <w:t>、</w:t>
      </w:r>
      <w:r w:rsidRPr="0064100A">
        <w:rPr>
          <w:kern w:val="0"/>
          <w:szCs w:val="21"/>
        </w:rPr>
        <w:t>FDA Guidance for Industry Drug Product Chemistry</w:t>
      </w:r>
      <w:r w:rsidRPr="0064100A">
        <w:rPr>
          <w:rFonts w:hAnsi="宋体" w:cs="宋体" w:hint="eastAsia"/>
          <w:kern w:val="0"/>
          <w:szCs w:val="21"/>
        </w:rPr>
        <w:t>，</w:t>
      </w:r>
      <w:r w:rsidRPr="0064100A">
        <w:rPr>
          <w:kern w:val="0"/>
          <w:szCs w:val="21"/>
        </w:rPr>
        <w:t>Manufacturing</w:t>
      </w:r>
      <w:r w:rsidRPr="0064100A">
        <w:rPr>
          <w:rFonts w:hAnsi="宋体" w:cs="宋体" w:hint="eastAsia"/>
          <w:kern w:val="0"/>
          <w:szCs w:val="21"/>
        </w:rPr>
        <w:t>，</w:t>
      </w:r>
      <w:r w:rsidRPr="0064100A">
        <w:rPr>
          <w:kern w:val="0"/>
          <w:szCs w:val="21"/>
        </w:rPr>
        <w:t>and</w:t>
      </w:r>
    </w:p>
    <w:p w:rsidR="004A3691" w:rsidRPr="0064100A" w:rsidRDefault="004A3691" w:rsidP="004A3691">
      <w:pPr>
        <w:autoSpaceDE w:val="0"/>
        <w:autoSpaceDN w:val="0"/>
        <w:adjustRightInd w:val="0"/>
        <w:spacing w:line="360" w:lineRule="auto"/>
        <w:rPr>
          <w:kern w:val="0"/>
          <w:szCs w:val="21"/>
        </w:rPr>
      </w:pPr>
      <w:r w:rsidRPr="0064100A">
        <w:rPr>
          <w:kern w:val="0"/>
          <w:szCs w:val="21"/>
        </w:rPr>
        <w:t>Controls Information</w:t>
      </w:r>
    </w:p>
    <w:p w:rsidR="004A3691" w:rsidRPr="0064100A" w:rsidRDefault="004A3691" w:rsidP="004A3691">
      <w:pPr>
        <w:autoSpaceDE w:val="0"/>
        <w:autoSpaceDN w:val="0"/>
        <w:adjustRightInd w:val="0"/>
        <w:spacing w:line="360" w:lineRule="auto"/>
        <w:rPr>
          <w:kern w:val="0"/>
          <w:szCs w:val="21"/>
        </w:rPr>
      </w:pPr>
      <w:r w:rsidRPr="0064100A">
        <w:rPr>
          <w:kern w:val="0"/>
          <w:szCs w:val="21"/>
        </w:rPr>
        <w:t>3</w:t>
      </w:r>
      <w:r w:rsidRPr="0064100A">
        <w:rPr>
          <w:rFonts w:hAnsi="宋体" w:cs="宋体" w:hint="eastAsia"/>
          <w:kern w:val="0"/>
          <w:szCs w:val="21"/>
        </w:rPr>
        <w:t>、</w:t>
      </w:r>
      <w:r w:rsidRPr="0064100A">
        <w:rPr>
          <w:kern w:val="0"/>
          <w:szCs w:val="21"/>
        </w:rPr>
        <w:t>EMEA Note For Guidance On Chemistry of The New Active Substance</w:t>
      </w:r>
    </w:p>
    <w:p w:rsidR="004A3691" w:rsidRPr="0064100A" w:rsidRDefault="004A3691" w:rsidP="004A3691">
      <w:pPr>
        <w:autoSpaceDE w:val="0"/>
        <w:autoSpaceDN w:val="0"/>
        <w:adjustRightInd w:val="0"/>
        <w:spacing w:line="360" w:lineRule="auto"/>
        <w:jc w:val="left"/>
        <w:rPr>
          <w:rFonts w:ascii="宋体" w:hAnsi="宋体" w:cs="宋体"/>
          <w:kern w:val="0"/>
          <w:szCs w:val="21"/>
        </w:rPr>
      </w:pPr>
      <w:r w:rsidRPr="0064100A">
        <w:rPr>
          <w:rFonts w:hAnsi="宋体"/>
          <w:kern w:val="0"/>
          <w:szCs w:val="21"/>
        </w:rPr>
        <w:t>4</w:t>
      </w:r>
      <w:r w:rsidRPr="0064100A">
        <w:rPr>
          <w:rFonts w:hAnsi="宋体" w:cs="宋体" w:hint="eastAsia"/>
          <w:kern w:val="0"/>
          <w:szCs w:val="21"/>
        </w:rPr>
        <w:t>、</w:t>
      </w:r>
      <w:r w:rsidRPr="0064100A">
        <w:rPr>
          <w:rFonts w:ascii="宋体" w:hAnsi="宋体" w:cs="宋体" w:hint="eastAsia"/>
          <w:kern w:val="0"/>
          <w:szCs w:val="21"/>
        </w:rPr>
        <w:t>化学药物原料药制备研究的技术指导原则</w:t>
      </w:r>
      <w:hyperlink r:id="rId4" w:history="1">
        <w:r w:rsidRPr="0064100A">
          <w:rPr>
            <w:rFonts w:ascii="宋体" w:hAnsi="宋体" w:cs="宋体" w:hint="eastAsia"/>
            <w:kern w:val="0"/>
            <w:szCs w:val="21"/>
          </w:rPr>
          <w:t>，</w:t>
        </w:r>
        <w:r w:rsidRPr="0064100A">
          <w:rPr>
            <w:rStyle w:val="a3"/>
            <w:rFonts w:ascii="宋体" w:hAnsi="宋体" w:cs="宋体"/>
            <w:kern w:val="0"/>
            <w:szCs w:val="21"/>
          </w:rPr>
          <w:t>http://www.cde.org.cn</w:t>
        </w:r>
      </w:hyperlink>
      <w:r w:rsidRPr="0064100A">
        <w:rPr>
          <w:rFonts w:ascii="宋体" w:hAnsi="宋体" w:cs="宋体"/>
          <w:kern w:val="0"/>
          <w:szCs w:val="21"/>
        </w:rPr>
        <w:t>.</w:t>
      </w:r>
    </w:p>
    <w:p w:rsidR="004A3691" w:rsidRPr="0064100A" w:rsidRDefault="004A3691" w:rsidP="004A3691">
      <w:pPr>
        <w:autoSpaceDE w:val="0"/>
        <w:autoSpaceDN w:val="0"/>
        <w:adjustRightInd w:val="0"/>
        <w:spacing w:line="360" w:lineRule="auto"/>
        <w:rPr>
          <w:kern w:val="0"/>
          <w:szCs w:val="21"/>
        </w:rPr>
      </w:pPr>
    </w:p>
    <w:p w:rsidR="004A3691" w:rsidRPr="004D67F2" w:rsidRDefault="004A3691" w:rsidP="004A3691">
      <w:pPr>
        <w:autoSpaceDE w:val="0"/>
        <w:autoSpaceDN w:val="0"/>
        <w:adjustRightInd w:val="0"/>
        <w:spacing w:line="360" w:lineRule="auto"/>
        <w:jc w:val="left"/>
        <w:outlineLvl w:val="3"/>
        <w:rPr>
          <w:rFonts w:ascii="黑体" w:eastAsia="黑体"/>
          <w:kern w:val="0"/>
          <w:szCs w:val="21"/>
        </w:rPr>
      </w:pPr>
      <w:bookmarkStart w:id="47" w:name="_Toc86742465"/>
      <w:r w:rsidRPr="004D67F2">
        <w:rPr>
          <w:rFonts w:ascii="黑体" w:eastAsia="黑体" w:hint="eastAsia"/>
          <w:kern w:val="0"/>
          <w:szCs w:val="21"/>
        </w:rPr>
        <w:t>（六）附件</w:t>
      </w:r>
      <w:bookmarkEnd w:id="47"/>
    </w:p>
    <w:p w:rsidR="004A3691" w:rsidRPr="0064100A" w:rsidRDefault="004A3691" w:rsidP="004A3691">
      <w:pPr>
        <w:spacing w:line="360" w:lineRule="auto"/>
        <w:rPr>
          <w:rFonts w:hint="eastAsia"/>
          <w:kern w:val="0"/>
          <w:szCs w:val="21"/>
        </w:rPr>
      </w:pPr>
      <w:r w:rsidRPr="0064100A">
        <w:rPr>
          <w:rFonts w:hint="eastAsia"/>
          <w:noProof/>
          <w:kern w:val="0"/>
          <w:szCs w:val="21"/>
        </w:rPr>
        <w:drawing>
          <wp:inline distT="0" distB="0" distL="0" distR="0">
            <wp:extent cx="5429250" cy="3511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0" cy="3511550"/>
                    </a:xfrm>
                    <a:prstGeom prst="rect">
                      <a:avLst/>
                    </a:prstGeom>
                    <a:noFill/>
                    <a:ln>
                      <a:noFill/>
                    </a:ln>
                  </pic:spPr>
                </pic:pic>
              </a:graphicData>
            </a:graphic>
          </wp:inline>
        </w:drawing>
      </w:r>
    </w:p>
    <w:p w:rsidR="004A3691" w:rsidRPr="002157DD" w:rsidRDefault="004A3691" w:rsidP="004A3691">
      <w:pPr>
        <w:autoSpaceDE w:val="0"/>
        <w:autoSpaceDN w:val="0"/>
        <w:adjustRightInd w:val="0"/>
        <w:spacing w:line="360" w:lineRule="auto"/>
        <w:jc w:val="left"/>
        <w:outlineLvl w:val="2"/>
        <w:rPr>
          <w:rFonts w:ascii="黑体" w:eastAsia="黑体"/>
          <w:kern w:val="0"/>
          <w:szCs w:val="21"/>
        </w:rPr>
      </w:pPr>
      <w:r w:rsidRPr="0064100A">
        <w:rPr>
          <w:rFonts w:ascii="黑体" w:eastAsia="黑体" w:hAnsi="宋体"/>
          <w:bCs/>
          <w:kern w:val="0"/>
          <w:szCs w:val="21"/>
        </w:rPr>
        <w:br w:type="page"/>
      </w:r>
      <w:bookmarkStart w:id="48" w:name="_Toc86742466"/>
      <w:bookmarkStart w:id="49" w:name="_Toc118796648"/>
      <w:r w:rsidRPr="002157DD">
        <w:rPr>
          <w:rFonts w:ascii="黑体" w:eastAsia="黑体" w:hint="eastAsia"/>
          <w:kern w:val="0"/>
          <w:szCs w:val="21"/>
        </w:rPr>
        <w:lastRenderedPageBreak/>
        <w:t>二、兽用化学原料药结构确证研究的技术指导原则</w:t>
      </w:r>
      <w:bookmarkEnd w:id="48"/>
      <w:bookmarkEnd w:id="49"/>
    </w:p>
    <w:p w:rsidR="004A3691" w:rsidRPr="002157DD" w:rsidRDefault="004A3691" w:rsidP="004A3691">
      <w:pPr>
        <w:autoSpaceDE w:val="0"/>
        <w:autoSpaceDN w:val="0"/>
        <w:adjustRightInd w:val="0"/>
        <w:spacing w:line="360" w:lineRule="auto"/>
        <w:jc w:val="left"/>
        <w:outlineLvl w:val="3"/>
        <w:rPr>
          <w:rFonts w:ascii="黑体" w:eastAsia="黑体"/>
          <w:kern w:val="0"/>
          <w:szCs w:val="21"/>
        </w:rPr>
      </w:pPr>
      <w:bookmarkStart w:id="50" w:name="_Toc86742468"/>
      <w:r w:rsidRPr="002157DD">
        <w:rPr>
          <w:rFonts w:ascii="黑体" w:eastAsia="黑体" w:hint="eastAsia"/>
          <w:kern w:val="0"/>
          <w:szCs w:val="21"/>
        </w:rPr>
        <w:t>（一）原料药结构确证的一般过程</w:t>
      </w:r>
      <w:bookmarkEnd w:id="50"/>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结构确证的一般过程：根据化合物的结构特征制订科学、合理、可行的结构确证研究方案，制备符合研究要求的样品，进行有关的研究，对各个研究结果进行综合分析，确证测试品的结构（包括立体结构）。主要包括了药物的命名，理化常数研究，样品的制备，样品的测试，常用的分析测试方法有紫外可见吸收光谱（简称：紫外光谱）（</w:t>
      </w:r>
      <w:r w:rsidRPr="002157DD">
        <w:rPr>
          <w:kern w:val="0"/>
          <w:szCs w:val="21"/>
        </w:rPr>
        <w:t xml:space="preserve">Ultraviolet-Visible Absorption Spectra </w:t>
      </w:r>
      <w:r w:rsidRPr="002157DD">
        <w:rPr>
          <w:rFonts w:hAnsi="宋体" w:cs="宋体" w:hint="eastAsia"/>
          <w:kern w:val="0"/>
          <w:szCs w:val="21"/>
        </w:rPr>
        <w:t>，</w:t>
      </w:r>
      <w:r w:rsidRPr="002157DD">
        <w:rPr>
          <w:kern w:val="0"/>
          <w:szCs w:val="21"/>
        </w:rPr>
        <w:t>UV</w:t>
      </w:r>
      <w:r w:rsidRPr="002157DD">
        <w:rPr>
          <w:rFonts w:hAnsi="宋体" w:cs="宋体" w:hint="eastAsia"/>
          <w:kern w:val="0"/>
          <w:szCs w:val="21"/>
        </w:rPr>
        <w:t>）、红外吸收光谱（</w:t>
      </w:r>
      <w:r w:rsidRPr="002157DD">
        <w:rPr>
          <w:kern w:val="0"/>
          <w:szCs w:val="21"/>
        </w:rPr>
        <w:t>Infrared Absorption Spectrum</w:t>
      </w:r>
      <w:r w:rsidRPr="002157DD">
        <w:rPr>
          <w:rFonts w:hAnsi="宋体" w:cs="宋体" w:hint="eastAsia"/>
          <w:kern w:val="0"/>
          <w:szCs w:val="21"/>
        </w:rPr>
        <w:t>，</w:t>
      </w:r>
      <w:r w:rsidRPr="002157DD">
        <w:rPr>
          <w:kern w:val="0"/>
          <w:szCs w:val="21"/>
        </w:rPr>
        <w:t>IR</w:t>
      </w:r>
      <w:r w:rsidRPr="002157DD">
        <w:rPr>
          <w:rFonts w:hAnsi="宋体" w:cs="宋体" w:hint="eastAsia"/>
          <w:kern w:val="0"/>
          <w:szCs w:val="21"/>
        </w:rPr>
        <w:t>）、核磁共振谱（</w:t>
      </w:r>
      <w:r w:rsidRPr="002157DD">
        <w:rPr>
          <w:kern w:val="0"/>
          <w:szCs w:val="21"/>
        </w:rPr>
        <w:t>Nuclear Magnetic Resonance</w:t>
      </w:r>
      <w:r w:rsidRPr="002157DD">
        <w:rPr>
          <w:rFonts w:hAnsi="宋体" w:cs="宋体" w:hint="eastAsia"/>
          <w:kern w:val="0"/>
          <w:szCs w:val="21"/>
        </w:rPr>
        <w:t>，</w:t>
      </w:r>
      <w:r w:rsidRPr="002157DD">
        <w:rPr>
          <w:kern w:val="0"/>
          <w:szCs w:val="21"/>
        </w:rPr>
        <w:t>NMR</w:t>
      </w:r>
      <w:r w:rsidRPr="002157DD">
        <w:rPr>
          <w:rFonts w:hAnsi="宋体" w:cs="宋体" w:hint="eastAsia"/>
          <w:kern w:val="0"/>
          <w:szCs w:val="21"/>
        </w:rPr>
        <w:t>）、质谱（</w:t>
      </w:r>
      <w:r w:rsidRPr="002157DD">
        <w:rPr>
          <w:kern w:val="0"/>
          <w:szCs w:val="21"/>
        </w:rPr>
        <w:t>Mass Spectrum</w:t>
      </w:r>
      <w:r w:rsidRPr="002157DD">
        <w:rPr>
          <w:rFonts w:hAnsi="宋体" w:cs="宋体" w:hint="eastAsia"/>
          <w:kern w:val="0"/>
          <w:szCs w:val="21"/>
        </w:rPr>
        <w:t>，</w:t>
      </w:r>
      <w:r w:rsidRPr="002157DD">
        <w:rPr>
          <w:kern w:val="0"/>
          <w:szCs w:val="21"/>
        </w:rPr>
        <w:t>MS</w:t>
      </w:r>
      <w:r w:rsidRPr="002157DD">
        <w:rPr>
          <w:rFonts w:hAnsi="宋体" w:cs="宋体" w:hint="eastAsia"/>
          <w:kern w:val="0"/>
          <w:szCs w:val="21"/>
        </w:rPr>
        <w:t>）、比旋度（</w:t>
      </w:r>
      <w:r w:rsidRPr="002157DD">
        <w:rPr>
          <w:kern w:val="0"/>
          <w:szCs w:val="21"/>
        </w:rPr>
        <w:t>[α]</w:t>
      </w:r>
      <w:r w:rsidRPr="002157DD">
        <w:rPr>
          <w:kern w:val="0"/>
          <w:szCs w:val="21"/>
          <w:vertAlign w:val="subscript"/>
        </w:rPr>
        <w:t>D</w:t>
      </w:r>
      <w:r w:rsidRPr="002157DD">
        <w:rPr>
          <w:rFonts w:hAnsi="宋体" w:cs="宋体" w:hint="eastAsia"/>
          <w:kern w:val="0"/>
          <w:szCs w:val="21"/>
        </w:rPr>
        <w:t>）、</w:t>
      </w:r>
      <w:r w:rsidRPr="002157DD">
        <w:rPr>
          <w:kern w:val="0"/>
          <w:szCs w:val="21"/>
        </w:rPr>
        <w:t>X-</w:t>
      </w:r>
      <w:r w:rsidRPr="002157DD">
        <w:rPr>
          <w:rFonts w:hAnsi="宋体" w:cs="宋体" w:hint="eastAsia"/>
          <w:kern w:val="0"/>
          <w:szCs w:val="21"/>
        </w:rPr>
        <w:t>射线单晶衍射（简称：单晶</w:t>
      </w:r>
      <w:r w:rsidRPr="002157DD">
        <w:rPr>
          <w:kern w:val="0"/>
          <w:szCs w:val="21"/>
        </w:rPr>
        <w:t>X-</w:t>
      </w:r>
      <w:r w:rsidRPr="002157DD">
        <w:rPr>
          <w:rFonts w:hAnsi="宋体" w:cs="宋体" w:hint="eastAsia"/>
          <w:kern w:val="0"/>
          <w:szCs w:val="21"/>
        </w:rPr>
        <w:t>衍射）（</w:t>
      </w:r>
      <w:r w:rsidRPr="002157DD">
        <w:rPr>
          <w:kern w:val="0"/>
          <w:szCs w:val="21"/>
        </w:rPr>
        <w:t>X-ray Single Crystal Diffraction</w:t>
      </w:r>
      <w:r w:rsidRPr="002157DD">
        <w:rPr>
          <w:rFonts w:hAnsi="宋体" w:cs="宋体" w:hint="eastAsia"/>
          <w:kern w:val="0"/>
          <w:szCs w:val="21"/>
        </w:rPr>
        <w:t>，</w:t>
      </w:r>
      <w:r w:rsidRPr="002157DD">
        <w:rPr>
          <w:kern w:val="0"/>
          <w:szCs w:val="21"/>
        </w:rPr>
        <w:t>XRSD</w:t>
      </w:r>
      <w:r w:rsidRPr="002157DD">
        <w:rPr>
          <w:rFonts w:hAnsi="宋体" w:cs="宋体" w:hint="eastAsia"/>
          <w:kern w:val="0"/>
          <w:szCs w:val="21"/>
        </w:rPr>
        <w:t>）或</w:t>
      </w:r>
      <w:r w:rsidRPr="002157DD">
        <w:rPr>
          <w:kern w:val="0"/>
          <w:szCs w:val="21"/>
        </w:rPr>
        <w:t>/</w:t>
      </w:r>
      <w:r w:rsidRPr="002157DD">
        <w:rPr>
          <w:rFonts w:hAnsi="宋体" w:cs="宋体" w:hint="eastAsia"/>
          <w:kern w:val="0"/>
          <w:szCs w:val="21"/>
        </w:rPr>
        <w:t>和</w:t>
      </w:r>
      <w:r w:rsidRPr="002157DD">
        <w:rPr>
          <w:kern w:val="0"/>
          <w:szCs w:val="21"/>
        </w:rPr>
        <w:t>X-</w:t>
      </w:r>
      <w:r w:rsidRPr="002157DD">
        <w:rPr>
          <w:rFonts w:hAnsi="宋体" w:cs="宋体" w:hint="eastAsia"/>
          <w:kern w:val="0"/>
          <w:szCs w:val="21"/>
        </w:rPr>
        <w:t>射线粉末衍射（简称：粉末</w:t>
      </w:r>
      <w:r w:rsidRPr="002157DD">
        <w:rPr>
          <w:kern w:val="0"/>
          <w:szCs w:val="21"/>
        </w:rPr>
        <w:t>X-</w:t>
      </w:r>
      <w:r w:rsidRPr="002157DD">
        <w:rPr>
          <w:rFonts w:hAnsi="宋体" w:cs="宋体" w:hint="eastAsia"/>
          <w:kern w:val="0"/>
          <w:szCs w:val="21"/>
        </w:rPr>
        <w:t>衍射）</w:t>
      </w:r>
      <w:r w:rsidRPr="002157DD">
        <w:rPr>
          <w:kern w:val="0"/>
          <w:szCs w:val="21"/>
        </w:rPr>
        <w:t>(X-ray Powder Diffraction</w:t>
      </w:r>
      <w:r w:rsidRPr="002157DD">
        <w:rPr>
          <w:rFonts w:hAnsi="宋体" w:cs="宋体" w:hint="eastAsia"/>
          <w:kern w:val="0"/>
          <w:szCs w:val="21"/>
        </w:rPr>
        <w:t>，</w:t>
      </w:r>
      <w:r w:rsidRPr="002157DD">
        <w:rPr>
          <w:kern w:val="0"/>
          <w:szCs w:val="21"/>
        </w:rPr>
        <w:t>XRPD)</w:t>
      </w:r>
      <w:r w:rsidRPr="002157DD">
        <w:rPr>
          <w:rFonts w:hAnsi="宋体" w:cs="宋体" w:hint="eastAsia"/>
          <w:kern w:val="0"/>
          <w:szCs w:val="21"/>
        </w:rPr>
        <w:t>、热分析法（</w:t>
      </w:r>
      <w:r w:rsidRPr="002157DD">
        <w:rPr>
          <w:kern w:val="0"/>
          <w:szCs w:val="21"/>
        </w:rPr>
        <w:t>Differential Scanning Calorimetry</w:t>
      </w:r>
      <w:r w:rsidRPr="002157DD">
        <w:rPr>
          <w:rFonts w:hAnsi="宋体" w:cs="宋体" w:hint="eastAsia"/>
          <w:kern w:val="0"/>
          <w:szCs w:val="21"/>
        </w:rPr>
        <w:t>，</w:t>
      </w:r>
      <w:r w:rsidRPr="002157DD">
        <w:rPr>
          <w:kern w:val="0"/>
          <w:szCs w:val="21"/>
        </w:rPr>
        <w:t>DSC</w:t>
      </w:r>
      <w:r w:rsidRPr="002157DD">
        <w:rPr>
          <w:rFonts w:hAnsi="宋体" w:cs="宋体" w:hint="eastAsia"/>
          <w:kern w:val="0"/>
          <w:szCs w:val="21"/>
        </w:rPr>
        <w:t>）、热重（</w:t>
      </w:r>
      <w:r w:rsidRPr="002157DD">
        <w:rPr>
          <w:kern w:val="0"/>
          <w:szCs w:val="21"/>
        </w:rPr>
        <w:t>Thermo-</w:t>
      </w:r>
      <w:proofErr w:type="spellStart"/>
      <w:r w:rsidRPr="002157DD">
        <w:rPr>
          <w:kern w:val="0"/>
          <w:szCs w:val="21"/>
        </w:rPr>
        <w:t>Gravimetry</w:t>
      </w:r>
      <w:proofErr w:type="spellEnd"/>
      <w:r w:rsidRPr="002157DD">
        <w:rPr>
          <w:rFonts w:hAnsi="宋体" w:cs="宋体" w:hint="eastAsia"/>
          <w:kern w:val="0"/>
          <w:szCs w:val="21"/>
        </w:rPr>
        <w:t>，</w:t>
      </w:r>
      <w:r w:rsidRPr="002157DD">
        <w:rPr>
          <w:kern w:val="0"/>
          <w:szCs w:val="21"/>
        </w:rPr>
        <w:t>TG</w:t>
      </w:r>
      <w:r w:rsidRPr="002157DD">
        <w:rPr>
          <w:rFonts w:hAnsi="宋体" w:cs="宋体" w:hint="eastAsia"/>
          <w:kern w:val="0"/>
          <w:szCs w:val="21"/>
        </w:rPr>
        <w:t>）等，同时可根据化合物结构特征而增加其它测试方法，进行综合解析等。</w:t>
      </w:r>
    </w:p>
    <w:p w:rsidR="004A3691" w:rsidRPr="002157DD" w:rsidRDefault="004A3691" w:rsidP="004A3691">
      <w:pPr>
        <w:autoSpaceDE w:val="0"/>
        <w:autoSpaceDN w:val="0"/>
        <w:adjustRightInd w:val="0"/>
        <w:spacing w:line="360" w:lineRule="auto"/>
        <w:jc w:val="left"/>
        <w:outlineLvl w:val="3"/>
        <w:rPr>
          <w:rFonts w:ascii="黑体" w:eastAsia="黑体"/>
          <w:kern w:val="0"/>
          <w:szCs w:val="21"/>
        </w:rPr>
      </w:pPr>
      <w:bookmarkStart w:id="51" w:name="_Toc86742469"/>
      <w:r w:rsidRPr="002157DD">
        <w:rPr>
          <w:rFonts w:ascii="黑体" w:eastAsia="黑体" w:hint="eastAsia"/>
          <w:kern w:val="0"/>
          <w:szCs w:val="21"/>
        </w:rPr>
        <w:t>（二）原料药结构确证研究的基本内容</w:t>
      </w:r>
      <w:bookmarkEnd w:id="51"/>
    </w:p>
    <w:p w:rsidR="004A3691" w:rsidRPr="002C0996" w:rsidRDefault="004A3691" w:rsidP="004A3691">
      <w:pPr>
        <w:autoSpaceDE w:val="0"/>
        <w:autoSpaceDN w:val="0"/>
        <w:adjustRightInd w:val="0"/>
        <w:spacing w:line="360" w:lineRule="auto"/>
        <w:jc w:val="left"/>
        <w:rPr>
          <w:rFonts w:ascii="黑体" w:eastAsia="黑体"/>
          <w:kern w:val="0"/>
          <w:szCs w:val="21"/>
        </w:rPr>
      </w:pPr>
      <w:bookmarkStart w:id="52" w:name="_Toc86742470"/>
      <w:r w:rsidRPr="002C0996">
        <w:rPr>
          <w:rFonts w:ascii="黑体" w:eastAsia="黑体"/>
          <w:kern w:val="0"/>
          <w:szCs w:val="21"/>
        </w:rPr>
        <w:t>1</w:t>
      </w:r>
      <w:r w:rsidRPr="002C0996">
        <w:rPr>
          <w:rFonts w:ascii="黑体" w:eastAsia="黑体" w:hint="eastAsia"/>
          <w:kern w:val="0"/>
          <w:szCs w:val="21"/>
        </w:rPr>
        <w:t>、研究方案的制订</w:t>
      </w:r>
      <w:bookmarkEnd w:id="52"/>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兽药结构千差万别，制备（获得）方法也各不相同，因此根据兽药的自身结构特征和制备（获得）方法制订出合理、可行、有效的结构确证方案，才能有效地进行兽药的结构研究。</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结构确证的方案应根据兽药自身的结构特点制订，以下是对不同结构类型兽药的测试方案作</w:t>
      </w:r>
      <w:proofErr w:type="gramStart"/>
      <w:r w:rsidRPr="002157DD">
        <w:rPr>
          <w:rFonts w:hAnsi="宋体" w:cs="宋体" w:hint="eastAsia"/>
          <w:kern w:val="0"/>
          <w:szCs w:val="21"/>
        </w:rPr>
        <w:t>一</w:t>
      </w:r>
      <w:proofErr w:type="gramEnd"/>
      <w:r w:rsidRPr="002157DD">
        <w:rPr>
          <w:rFonts w:hAnsi="宋体" w:cs="宋体" w:hint="eastAsia"/>
          <w:kern w:val="0"/>
          <w:szCs w:val="21"/>
        </w:rPr>
        <w:t>简要概述。</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1.1 </w:t>
      </w:r>
      <w:r w:rsidRPr="002157DD">
        <w:rPr>
          <w:rFonts w:hAnsi="宋体" w:cs="宋体" w:hint="eastAsia"/>
          <w:kern w:val="0"/>
          <w:szCs w:val="21"/>
        </w:rPr>
        <w:t>一般兽药</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采用常规方法如元素分析（必要时采用高分辨质谱）、</w:t>
      </w:r>
      <w:r w:rsidRPr="002157DD">
        <w:rPr>
          <w:kern w:val="0"/>
          <w:szCs w:val="21"/>
        </w:rPr>
        <w:t>UV</w:t>
      </w:r>
      <w:r w:rsidRPr="002157DD">
        <w:rPr>
          <w:rFonts w:hAnsi="宋体" w:cs="宋体" w:hint="eastAsia"/>
          <w:kern w:val="0"/>
          <w:szCs w:val="21"/>
        </w:rPr>
        <w:t>、</w:t>
      </w:r>
      <w:r w:rsidRPr="002157DD">
        <w:rPr>
          <w:kern w:val="0"/>
          <w:szCs w:val="21"/>
        </w:rPr>
        <w:t>IR</w:t>
      </w:r>
      <w:r w:rsidRPr="002157DD">
        <w:rPr>
          <w:rFonts w:hAnsi="宋体" w:cs="宋体" w:hint="eastAsia"/>
          <w:kern w:val="0"/>
          <w:szCs w:val="21"/>
        </w:rPr>
        <w:t>、</w:t>
      </w:r>
      <w:r w:rsidRPr="002157DD">
        <w:rPr>
          <w:kern w:val="0"/>
          <w:szCs w:val="21"/>
        </w:rPr>
        <w:t>NMR</w:t>
      </w:r>
      <w:r w:rsidRPr="002157DD">
        <w:rPr>
          <w:rFonts w:hAnsi="宋体" w:cs="宋体" w:hint="eastAsia"/>
          <w:kern w:val="0"/>
          <w:szCs w:val="21"/>
        </w:rPr>
        <w:t>、</w:t>
      </w:r>
      <w:r w:rsidRPr="002157DD">
        <w:rPr>
          <w:kern w:val="0"/>
          <w:szCs w:val="21"/>
        </w:rPr>
        <w:t>MS</w:t>
      </w:r>
      <w:r w:rsidRPr="002157DD">
        <w:rPr>
          <w:rFonts w:hAnsi="宋体" w:cs="宋体" w:hint="eastAsia"/>
          <w:kern w:val="0"/>
          <w:szCs w:val="21"/>
        </w:rPr>
        <w:t>、热分析（</w:t>
      </w:r>
      <w:proofErr w:type="gramStart"/>
      <w:r w:rsidRPr="002157DD">
        <w:rPr>
          <w:rFonts w:hAnsi="宋体" w:cs="宋体" w:hint="eastAsia"/>
          <w:kern w:val="0"/>
          <w:szCs w:val="21"/>
        </w:rPr>
        <w:t>差热或</w:t>
      </w:r>
      <w:proofErr w:type="gramEnd"/>
      <w:r w:rsidRPr="002157DD">
        <w:rPr>
          <w:rFonts w:hAnsi="宋体" w:cs="宋体" w:hint="eastAsia"/>
          <w:kern w:val="0"/>
          <w:szCs w:val="21"/>
        </w:rPr>
        <w:t>热重）、粉末</w:t>
      </w:r>
      <w:r w:rsidRPr="002157DD">
        <w:rPr>
          <w:kern w:val="0"/>
          <w:szCs w:val="21"/>
        </w:rPr>
        <w:t>X-</w:t>
      </w:r>
      <w:r w:rsidRPr="002157DD">
        <w:rPr>
          <w:rFonts w:hAnsi="宋体" w:cs="宋体" w:hint="eastAsia"/>
          <w:kern w:val="0"/>
          <w:szCs w:val="21"/>
        </w:rPr>
        <w:t>衍射</w:t>
      </w:r>
      <w:r w:rsidRPr="002157DD">
        <w:rPr>
          <w:kern w:val="0"/>
          <w:szCs w:val="21"/>
        </w:rPr>
        <w:t>(XRPD )</w:t>
      </w:r>
      <w:r w:rsidRPr="002157DD">
        <w:rPr>
          <w:rFonts w:hAnsi="宋体" w:cs="宋体" w:hint="eastAsia"/>
          <w:kern w:val="0"/>
          <w:szCs w:val="21"/>
        </w:rPr>
        <w:t>等即可确证药物的结构。对于结构比较特殊的兽药，也可采用制备衍生物的方法间接证明药物的结构。</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对于存在顺反异构的兽药，尤其是</w:t>
      </w:r>
      <w:proofErr w:type="gramStart"/>
      <w:r w:rsidRPr="002157DD">
        <w:rPr>
          <w:rFonts w:hAnsi="宋体" w:cs="宋体" w:hint="eastAsia"/>
          <w:kern w:val="0"/>
          <w:szCs w:val="21"/>
        </w:rPr>
        <w:t>因顺反结构</w:t>
      </w:r>
      <w:proofErr w:type="gramEnd"/>
      <w:r w:rsidRPr="002157DD">
        <w:rPr>
          <w:rFonts w:hAnsi="宋体" w:cs="宋体" w:hint="eastAsia"/>
          <w:kern w:val="0"/>
          <w:szCs w:val="21"/>
        </w:rPr>
        <w:t>不同而导致兽药稳定性、理化性质、药效及安全性等不同的兽药，在一般结构确证的基础上，应增加</w:t>
      </w:r>
      <w:proofErr w:type="gramStart"/>
      <w:r w:rsidRPr="002157DD">
        <w:rPr>
          <w:rFonts w:hAnsi="宋体" w:cs="宋体" w:hint="eastAsia"/>
          <w:kern w:val="0"/>
          <w:szCs w:val="21"/>
        </w:rPr>
        <w:t>顺反结构</w:t>
      </w:r>
      <w:proofErr w:type="gramEnd"/>
      <w:r w:rsidRPr="002157DD">
        <w:rPr>
          <w:rFonts w:hAnsi="宋体" w:cs="宋体" w:hint="eastAsia"/>
          <w:kern w:val="0"/>
          <w:szCs w:val="21"/>
        </w:rPr>
        <w:t>确证的研究。</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1.2 </w:t>
      </w:r>
      <w:r w:rsidRPr="002157DD">
        <w:rPr>
          <w:rFonts w:hAnsi="宋体" w:cs="宋体" w:hint="eastAsia"/>
          <w:kern w:val="0"/>
          <w:szCs w:val="21"/>
        </w:rPr>
        <w:t>手性兽药</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除进行上述各项化学结构确证和比旋度测定工作外，还应增加其它有效的测试方法进行研究。</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1.2.1</w:t>
        </w:r>
      </w:smartTag>
      <w:r w:rsidRPr="002157DD">
        <w:rPr>
          <w:kern w:val="0"/>
          <w:szCs w:val="21"/>
        </w:rPr>
        <w:t xml:space="preserve">  </w:t>
      </w:r>
      <w:r w:rsidRPr="002157DD">
        <w:rPr>
          <w:rFonts w:hAnsi="宋体" w:cs="宋体" w:hint="eastAsia"/>
          <w:kern w:val="0"/>
          <w:szCs w:val="21"/>
        </w:rPr>
        <w:t>单一对映体</w:t>
      </w:r>
      <w:r w:rsidRPr="002157DD">
        <w:rPr>
          <w:kern w:val="0"/>
          <w:szCs w:val="21"/>
        </w:rPr>
        <w:t xml:space="preserve">  </w:t>
      </w:r>
      <w:r w:rsidRPr="002157DD">
        <w:rPr>
          <w:rFonts w:hAnsi="宋体" w:cs="宋体" w:hint="eastAsia"/>
          <w:kern w:val="0"/>
          <w:szCs w:val="21"/>
        </w:rPr>
        <w:t>其绝对构型（或通过衍生物的构型）确证常用的方法为：比旋度测定、手性柱色谱（</w:t>
      </w:r>
      <w:r w:rsidRPr="002157DD">
        <w:rPr>
          <w:kern w:val="0"/>
          <w:szCs w:val="21"/>
        </w:rPr>
        <w:t xml:space="preserve">Chiral High Pressure Liquid Chromatography </w:t>
      </w:r>
      <w:r w:rsidRPr="002157DD">
        <w:rPr>
          <w:rFonts w:hAnsi="宋体" w:cs="宋体" w:hint="eastAsia"/>
          <w:kern w:val="0"/>
          <w:szCs w:val="21"/>
        </w:rPr>
        <w:t>和</w:t>
      </w:r>
      <w:r w:rsidRPr="002157DD">
        <w:rPr>
          <w:kern w:val="0"/>
          <w:szCs w:val="21"/>
        </w:rPr>
        <w:t xml:space="preserve">Gas Chromatography </w:t>
      </w:r>
      <w:r w:rsidRPr="002157DD">
        <w:rPr>
          <w:rFonts w:hAnsi="宋体" w:cs="宋体" w:hint="eastAsia"/>
          <w:kern w:val="0"/>
          <w:szCs w:val="21"/>
        </w:rPr>
        <w:t>，手性</w:t>
      </w:r>
      <w:r w:rsidRPr="002157DD">
        <w:rPr>
          <w:kern w:val="0"/>
          <w:szCs w:val="21"/>
        </w:rPr>
        <w:t xml:space="preserve">HPLC </w:t>
      </w:r>
      <w:r w:rsidRPr="002157DD">
        <w:rPr>
          <w:rFonts w:hAnsi="宋体" w:cs="宋体" w:hint="eastAsia"/>
          <w:kern w:val="0"/>
          <w:szCs w:val="21"/>
        </w:rPr>
        <w:t>和</w:t>
      </w:r>
      <w:r w:rsidRPr="002157DD">
        <w:rPr>
          <w:kern w:val="0"/>
          <w:szCs w:val="21"/>
        </w:rPr>
        <w:t>GC</w:t>
      </w:r>
      <w:r w:rsidRPr="002157DD">
        <w:rPr>
          <w:rFonts w:hAnsi="宋体" w:cs="宋体" w:hint="eastAsia"/>
          <w:kern w:val="0"/>
          <w:szCs w:val="21"/>
        </w:rPr>
        <w:t>）、核磁共振（</w:t>
      </w:r>
      <w:r w:rsidRPr="002157DD">
        <w:rPr>
          <w:kern w:val="0"/>
          <w:szCs w:val="21"/>
        </w:rPr>
        <w:t>NMR</w:t>
      </w:r>
      <w:r w:rsidRPr="002157DD">
        <w:rPr>
          <w:rFonts w:hAnsi="宋体" w:cs="宋体" w:hint="eastAsia"/>
          <w:kern w:val="0"/>
          <w:szCs w:val="21"/>
        </w:rPr>
        <w:t>）、单晶</w:t>
      </w:r>
      <w:r w:rsidRPr="002157DD">
        <w:rPr>
          <w:kern w:val="0"/>
          <w:szCs w:val="21"/>
        </w:rPr>
        <w:t>X-</w:t>
      </w:r>
      <w:r w:rsidRPr="002157DD">
        <w:rPr>
          <w:rFonts w:hAnsi="宋体" w:cs="宋体" w:hint="eastAsia"/>
          <w:kern w:val="0"/>
          <w:szCs w:val="21"/>
        </w:rPr>
        <w:t>衍射（</w:t>
      </w:r>
      <w:r w:rsidRPr="002157DD">
        <w:rPr>
          <w:kern w:val="0"/>
          <w:szCs w:val="21"/>
        </w:rPr>
        <w:t>XRSD</w:t>
      </w:r>
      <w:r w:rsidRPr="002157DD">
        <w:rPr>
          <w:rFonts w:hAnsi="宋体" w:cs="宋体" w:hint="eastAsia"/>
          <w:kern w:val="0"/>
          <w:szCs w:val="21"/>
        </w:rPr>
        <w:t>）以及旋光色散（</w:t>
      </w:r>
      <w:r w:rsidRPr="002157DD">
        <w:rPr>
          <w:kern w:val="0"/>
          <w:szCs w:val="21"/>
        </w:rPr>
        <w:t>Optical Rotatory Dispersion</w:t>
      </w:r>
      <w:r w:rsidRPr="002157DD">
        <w:rPr>
          <w:rFonts w:hAnsi="宋体" w:cs="宋体" w:hint="eastAsia"/>
          <w:kern w:val="0"/>
          <w:szCs w:val="21"/>
        </w:rPr>
        <w:t>，</w:t>
      </w:r>
      <w:r w:rsidRPr="002157DD">
        <w:rPr>
          <w:kern w:val="0"/>
          <w:szCs w:val="21"/>
        </w:rPr>
        <w:lastRenderedPageBreak/>
        <w:t>ORD</w:t>
      </w:r>
      <w:r w:rsidRPr="002157DD">
        <w:rPr>
          <w:rFonts w:hAnsi="宋体" w:cs="宋体" w:hint="eastAsia"/>
          <w:kern w:val="0"/>
          <w:szCs w:val="21"/>
        </w:rPr>
        <w:t>）、</w:t>
      </w:r>
      <w:proofErr w:type="gramStart"/>
      <w:r w:rsidRPr="002157DD">
        <w:rPr>
          <w:rFonts w:hAnsi="宋体" w:cs="宋体" w:hint="eastAsia"/>
          <w:kern w:val="0"/>
          <w:szCs w:val="21"/>
        </w:rPr>
        <w:t>圆二色谱</w:t>
      </w:r>
      <w:proofErr w:type="gramEnd"/>
      <w:r w:rsidRPr="002157DD">
        <w:rPr>
          <w:rFonts w:hAnsi="宋体" w:cs="宋体" w:hint="eastAsia"/>
          <w:kern w:val="0"/>
          <w:szCs w:val="21"/>
        </w:rPr>
        <w:t>（</w:t>
      </w:r>
      <w:r w:rsidRPr="002157DD">
        <w:rPr>
          <w:kern w:val="0"/>
          <w:szCs w:val="21"/>
        </w:rPr>
        <w:t>Circular Dichroism</w:t>
      </w:r>
      <w:r w:rsidRPr="002157DD">
        <w:rPr>
          <w:rFonts w:hAnsi="宋体" w:cs="宋体" w:hint="eastAsia"/>
          <w:kern w:val="0"/>
          <w:szCs w:val="21"/>
        </w:rPr>
        <w:t>，</w:t>
      </w:r>
      <w:r w:rsidRPr="002157DD">
        <w:rPr>
          <w:kern w:val="0"/>
          <w:szCs w:val="21"/>
        </w:rPr>
        <w:t>CD</w:t>
      </w:r>
      <w:r w:rsidRPr="002157DD">
        <w:rPr>
          <w:rFonts w:hAnsi="宋体" w:cs="宋体" w:hint="eastAsia"/>
          <w:kern w:val="0"/>
          <w:szCs w:val="21"/>
        </w:rPr>
        <w:t>）等，其中单晶</w:t>
      </w:r>
      <w:r w:rsidRPr="002157DD">
        <w:rPr>
          <w:kern w:val="0"/>
          <w:szCs w:val="21"/>
        </w:rPr>
        <w:t>X-</w:t>
      </w:r>
      <w:r w:rsidRPr="002157DD">
        <w:rPr>
          <w:rFonts w:hAnsi="宋体" w:cs="宋体" w:hint="eastAsia"/>
          <w:kern w:val="0"/>
          <w:szCs w:val="21"/>
        </w:rPr>
        <w:t>衍射为直接方法，可提供最直接的信息。也可采用间接的方法，如：在说明化合物（兽药）在反应过程中构型没有变化的情况下，根据已知的起始原料构型、化学合成方法的立体选择性以及中间体的结构也可间接获得终产品（兽药）的构型信息。</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1.2.2</w:t>
        </w:r>
      </w:smartTag>
      <w:r w:rsidRPr="002157DD">
        <w:rPr>
          <w:kern w:val="0"/>
          <w:szCs w:val="21"/>
        </w:rPr>
        <w:t xml:space="preserve">  </w:t>
      </w:r>
      <w:r w:rsidRPr="002157DD">
        <w:rPr>
          <w:rFonts w:hAnsi="宋体" w:cs="宋体" w:hint="eastAsia"/>
          <w:kern w:val="0"/>
          <w:szCs w:val="21"/>
        </w:rPr>
        <w:t>兽药分子中含有多个不对称因素应对其绝对构型、对映体纯度（非对映体纯度）进行相关的研究，并尽可能提供更多的构型确证信息。</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1.2.3</w:t>
        </w:r>
      </w:smartTag>
      <w:r w:rsidRPr="002157DD">
        <w:rPr>
          <w:kern w:val="0"/>
          <w:szCs w:val="21"/>
        </w:rPr>
        <w:t xml:space="preserve">  </w:t>
      </w:r>
      <w:r w:rsidRPr="002157DD">
        <w:rPr>
          <w:rFonts w:hAnsi="宋体" w:cs="宋体" w:hint="eastAsia"/>
          <w:kern w:val="0"/>
          <w:szCs w:val="21"/>
        </w:rPr>
        <w:t>立体异构混合物增补各立体异构体比例的确证研究。对于已有实验证据或文献报道不同立体异构体在药效、药代或毒理等方面有明显不同或有相互作用的兽药，其混合物中各组分的构型确证和比例测定更有必要。</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1.2.4</w:t>
        </w:r>
      </w:smartTag>
      <w:r w:rsidRPr="002157DD">
        <w:rPr>
          <w:kern w:val="0"/>
          <w:szCs w:val="21"/>
        </w:rPr>
        <w:t xml:space="preserve">  </w:t>
      </w:r>
      <w:proofErr w:type="gramStart"/>
      <w:r w:rsidRPr="002157DD">
        <w:rPr>
          <w:rFonts w:hAnsi="宋体" w:cs="宋体" w:hint="eastAsia"/>
          <w:kern w:val="0"/>
          <w:szCs w:val="21"/>
        </w:rPr>
        <w:t>外消旋或</w:t>
      </w:r>
      <w:proofErr w:type="gramEnd"/>
      <w:r w:rsidRPr="002157DD">
        <w:rPr>
          <w:rFonts w:hAnsi="宋体" w:cs="宋体" w:hint="eastAsia"/>
          <w:kern w:val="0"/>
          <w:szCs w:val="21"/>
        </w:rPr>
        <w:t>富集对映体</w:t>
      </w:r>
      <w:r w:rsidRPr="002157DD">
        <w:rPr>
          <w:kern w:val="0"/>
          <w:szCs w:val="21"/>
        </w:rPr>
        <w:t xml:space="preserve">  </w:t>
      </w:r>
      <w:r w:rsidRPr="002157DD">
        <w:rPr>
          <w:rFonts w:hAnsi="宋体" w:cs="宋体" w:hint="eastAsia"/>
          <w:kern w:val="0"/>
          <w:szCs w:val="21"/>
        </w:rPr>
        <w:t>可通过测定比旋度或采用手性柱色谱（</w:t>
      </w:r>
      <w:r w:rsidRPr="002157DD">
        <w:rPr>
          <w:kern w:val="0"/>
          <w:szCs w:val="21"/>
        </w:rPr>
        <w:t>Chiral HPLC</w:t>
      </w:r>
      <w:r w:rsidRPr="002157DD">
        <w:rPr>
          <w:rFonts w:hAnsi="宋体" w:cs="宋体" w:hint="eastAsia"/>
          <w:kern w:val="0"/>
          <w:szCs w:val="21"/>
        </w:rPr>
        <w:t>、</w:t>
      </w:r>
      <w:r w:rsidRPr="002157DD">
        <w:rPr>
          <w:kern w:val="0"/>
          <w:szCs w:val="21"/>
        </w:rPr>
        <w:t>Chiral GC</w:t>
      </w:r>
      <w:r w:rsidRPr="002157DD">
        <w:rPr>
          <w:rFonts w:hAnsi="宋体" w:cs="宋体" w:hint="eastAsia"/>
          <w:kern w:val="0"/>
          <w:szCs w:val="21"/>
        </w:rPr>
        <w:t>）及核磁共振谱等方法阐明其对映体的比例。</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1.3 </w:t>
      </w:r>
      <w:r w:rsidRPr="002157DD">
        <w:rPr>
          <w:rFonts w:hAnsi="宋体" w:cs="宋体" w:hint="eastAsia"/>
          <w:kern w:val="0"/>
          <w:szCs w:val="21"/>
        </w:rPr>
        <w:t>不含金属元素的有机盐类或复合物</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根据结构确证的需要，可提供成盐前后的两套波谱和试验数据。对于某些波谱测定有困难或不易说明兽药结构的盐或复合物，测定药物的有机酸根或有机碱基的波谱，并结合其它试验项目亦可对其结构确证提供有效的信息。</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1.4 </w:t>
      </w:r>
      <w:r w:rsidRPr="002157DD">
        <w:rPr>
          <w:rFonts w:hAnsi="宋体" w:cs="宋体" w:hint="eastAsia"/>
          <w:kern w:val="0"/>
          <w:szCs w:val="21"/>
        </w:rPr>
        <w:t>金属盐类和络合物</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在进行一般要求的各项测试基础上，考虑以适当手段反映兽药中金属元素的种类、存在形式和含量的确证试验；不适于或不能测试金属</w:t>
      </w:r>
      <w:proofErr w:type="gramStart"/>
      <w:r w:rsidRPr="002157DD">
        <w:rPr>
          <w:rFonts w:hAnsi="宋体" w:cs="宋体" w:hint="eastAsia"/>
          <w:kern w:val="0"/>
          <w:szCs w:val="21"/>
        </w:rPr>
        <w:t>盐本身</w:t>
      </w:r>
      <w:proofErr w:type="gramEnd"/>
      <w:r w:rsidRPr="002157DD">
        <w:rPr>
          <w:rFonts w:hAnsi="宋体" w:cs="宋体" w:hint="eastAsia"/>
          <w:kern w:val="0"/>
          <w:szCs w:val="21"/>
        </w:rPr>
        <w:t>的项目，可考虑以成盐前的</w:t>
      </w:r>
      <w:proofErr w:type="gramStart"/>
      <w:r w:rsidRPr="002157DD">
        <w:rPr>
          <w:rFonts w:hAnsi="宋体" w:cs="宋体" w:hint="eastAsia"/>
          <w:kern w:val="0"/>
          <w:szCs w:val="21"/>
        </w:rPr>
        <w:t>酸分子</w:t>
      </w:r>
      <w:proofErr w:type="gramEnd"/>
      <w:r w:rsidRPr="002157DD">
        <w:rPr>
          <w:rFonts w:hAnsi="宋体" w:cs="宋体" w:hint="eastAsia"/>
          <w:kern w:val="0"/>
          <w:szCs w:val="21"/>
        </w:rPr>
        <w:t>或配位体的相应测试结果进行佐证。</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1.5 </w:t>
      </w:r>
      <w:r w:rsidRPr="002157DD">
        <w:rPr>
          <w:rFonts w:hAnsi="宋体" w:cs="宋体" w:hint="eastAsia"/>
          <w:kern w:val="0"/>
          <w:szCs w:val="21"/>
        </w:rPr>
        <w:t>半合成兽药</w:t>
      </w:r>
    </w:p>
    <w:p w:rsidR="004A3691" w:rsidRPr="002157DD" w:rsidRDefault="004A3691" w:rsidP="004A3691">
      <w:pPr>
        <w:autoSpaceDE w:val="0"/>
        <w:autoSpaceDN w:val="0"/>
        <w:adjustRightInd w:val="0"/>
        <w:spacing w:line="360" w:lineRule="auto"/>
        <w:ind w:firstLineChars="200" w:firstLine="420"/>
        <w:rPr>
          <w:kern w:val="0"/>
          <w:szCs w:val="21"/>
        </w:rPr>
      </w:pPr>
      <w:proofErr w:type="gramStart"/>
      <w:r w:rsidRPr="002157DD">
        <w:rPr>
          <w:rFonts w:hAnsi="宋体" w:cs="宋体" w:hint="eastAsia"/>
          <w:kern w:val="0"/>
          <w:szCs w:val="21"/>
        </w:rPr>
        <w:t>分子中母核</w:t>
      </w:r>
      <w:proofErr w:type="gramEnd"/>
      <w:r w:rsidRPr="002157DD">
        <w:rPr>
          <w:rFonts w:hAnsi="宋体" w:cs="宋体" w:hint="eastAsia"/>
          <w:kern w:val="0"/>
          <w:szCs w:val="21"/>
        </w:rPr>
        <w:t>的结构为已知并在可提供明确证据证明</w:t>
      </w:r>
      <w:proofErr w:type="gramStart"/>
      <w:r w:rsidRPr="002157DD">
        <w:rPr>
          <w:rFonts w:hAnsi="宋体" w:cs="宋体" w:hint="eastAsia"/>
          <w:kern w:val="0"/>
          <w:szCs w:val="21"/>
        </w:rPr>
        <w:t>原分子母</w:t>
      </w:r>
      <w:proofErr w:type="gramEnd"/>
      <w:r w:rsidRPr="002157DD">
        <w:rPr>
          <w:rFonts w:hAnsi="宋体" w:cs="宋体" w:hint="eastAsia"/>
          <w:kern w:val="0"/>
          <w:szCs w:val="21"/>
        </w:rPr>
        <w:t>核结构在半</w:t>
      </w:r>
      <w:proofErr w:type="gramStart"/>
      <w:r w:rsidRPr="002157DD">
        <w:rPr>
          <w:rFonts w:hAnsi="宋体" w:cs="宋体" w:hint="eastAsia"/>
          <w:kern w:val="0"/>
          <w:szCs w:val="21"/>
        </w:rPr>
        <w:t>合成全</w:t>
      </w:r>
      <w:proofErr w:type="gramEnd"/>
      <w:r w:rsidRPr="002157DD">
        <w:rPr>
          <w:rFonts w:hAnsi="宋体" w:cs="宋体" w:hint="eastAsia"/>
          <w:kern w:val="0"/>
          <w:szCs w:val="21"/>
        </w:rPr>
        <w:t>过程中未发生改变的前提下，适当简化对母核部</w:t>
      </w:r>
      <w:proofErr w:type="gramStart"/>
      <w:r w:rsidRPr="002157DD">
        <w:rPr>
          <w:rFonts w:hAnsi="宋体" w:cs="宋体" w:hint="eastAsia"/>
          <w:kern w:val="0"/>
          <w:szCs w:val="21"/>
        </w:rPr>
        <w:t>分结构</w:t>
      </w:r>
      <w:proofErr w:type="gramEnd"/>
      <w:r w:rsidRPr="002157DD">
        <w:rPr>
          <w:rFonts w:hAnsi="宋体" w:cs="宋体" w:hint="eastAsia"/>
          <w:kern w:val="0"/>
          <w:szCs w:val="21"/>
        </w:rPr>
        <w:t>的确证工作，仅对新引入的基团结构进行确证。</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1.6 </w:t>
      </w:r>
      <w:r w:rsidRPr="002157DD">
        <w:rPr>
          <w:rFonts w:hAnsi="宋体" w:cs="宋体" w:hint="eastAsia"/>
          <w:kern w:val="0"/>
          <w:szCs w:val="21"/>
        </w:rPr>
        <w:t>多晶型兽药</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在进行一般要求的各项测试基础上，应以适宜方法获得兽药晶型数据。药物晶型测定常用方法为粉末</w:t>
      </w:r>
      <w:r w:rsidRPr="002157DD">
        <w:rPr>
          <w:kern w:val="0"/>
          <w:szCs w:val="21"/>
        </w:rPr>
        <w:t>X-</w:t>
      </w:r>
      <w:r w:rsidRPr="002157DD">
        <w:rPr>
          <w:rFonts w:hAnsi="宋体" w:cs="宋体" w:hint="eastAsia"/>
          <w:kern w:val="0"/>
          <w:szCs w:val="21"/>
        </w:rPr>
        <w:t>衍射</w:t>
      </w:r>
      <w:r w:rsidRPr="002157DD">
        <w:rPr>
          <w:kern w:val="0"/>
          <w:szCs w:val="21"/>
        </w:rPr>
        <w:t>(XRPD)</w:t>
      </w:r>
      <w:r w:rsidRPr="002157DD">
        <w:rPr>
          <w:rFonts w:hAnsi="宋体" w:cs="宋体" w:hint="eastAsia"/>
          <w:kern w:val="0"/>
          <w:szCs w:val="21"/>
        </w:rPr>
        <w:t>、红外吸收光谱法、熔点、热分析、光学显微镜等。</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该类兽药一般可分为以下几种情况：</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1.6.1</w:t>
        </w:r>
      </w:smartTag>
      <w:r w:rsidRPr="002157DD">
        <w:rPr>
          <w:kern w:val="0"/>
          <w:szCs w:val="21"/>
        </w:rPr>
        <w:t xml:space="preserve">  </w:t>
      </w:r>
      <w:r w:rsidRPr="002157DD">
        <w:rPr>
          <w:rFonts w:hAnsi="宋体" w:cs="宋体" w:hint="eastAsia"/>
          <w:kern w:val="0"/>
          <w:szCs w:val="21"/>
        </w:rPr>
        <w:t>创新兽药</w:t>
      </w:r>
      <w:r w:rsidRPr="002157DD">
        <w:rPr>
          <w:kern w:val="0"/>
          <w:szCs w:val="21"/>
        </w:rPr>
        <w:t xml:space="preserve">  </w:t>
      </w:r>
      <w:r w:rsidRPr="002157DD">
        <w:rPr>
          <w:rFonts w:hAnsi="宋体" w:cs="宋体" w:hint="eastAsia"/>
          <w:kern w:val="0"/>
          <w:szCs w:val="21"/>
        </w:rPr>
        <w:t>应进行兽药在不同结晶条件下（溶剂、温度、结晶速度等）是否存在</w:t>
      </w:r>
      <w:proofErr w:type="gramStart"/>
      <w:r w:rsidRPr="002157DD">
        <w:rPr>
          <w:rFonts w:hAnsi="宋体" w:cs="宋体" w:hint="eastAsia"/>
          <w:kern w:val="0"/>
          <w:szCs w:val="21"/>
        </w:rPr>
        <w:t>多种晶</w:t>
      </w:r>
      <w:proofErr w:type="gramEnd"/>
      <w:r w:rsidRPr="002157DD">
        <w:rPr>
          <w:rFonts w:hAnsi="宋体" w:cs="宋体" w:hint="eastAsia"/>
          <w:kern w:val="0"/>
          <w:szCs w:val="21"/>
        </w:rPr>
        <w:t>型的研究。</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1.6.2</w:t>
        </w:r>
      </w:smartTag>
      <w:r w:rsidRPr="002157DD">
        <w:rPr>
          <w:kern w:val="0"/>
          <w:szCs w:val="21"/>
        </w:rPr>
        <w:t xml:space="preserve">  </w:t>
      </w:r>
      <w:r w:rsidRPr="002157DD">
        <w:rPr>
          <w:rFonts w:hAnsi="宋体" w:cs="宋体" w:hint="eastAsia"/>
          <w:kern w:val="0"/>
          <w:szCs w:val="21"/>
        </w:rPr>
        <w:t>已有文献报道存在多晶型的兽药</w:t>
      </w:r>
      <w:r w:rsidRPr="002157DD">
        <w:rPr>
          <w:kern w:val="0"/>
          <w:szCs w:val="21"/>
        </w:rPr>
        <w:t xml:space="preserve">  </w:t>
      </w:r>
      <w:r w:rsidRPr="002157DD">
        <w:rPr>
          <w:rFonts w:hAnsi="宋体" w:cs="宋体" w:hint="eastAsia"/>
          <w:kern w:val="0"/>
          <w:szCs w:val="21"/>
        </w:rPr>
        <w:t>应明确药物晶型的类型和纯度。对于混晶兽药，应</w:t>
      </w:r>
      <w:proofErr w:type="gramStart"/>
      <w:r w:rsidRPr="002157DD">
        <w:rPr>
          <w:rFonts w:hAnsi="宋体" w:cs="宋体" w:hint="eastAsia"/>
          <w:kern w:val="0"/>
          <w:szCs w:val="21"/>
        </w:rPr>
        <w:lastRenderedPageBreak/>
        <w:t>测试其晶型</w:t>
      </w:r>
      <w:proofErr w:type="gramEnd"/>
      <w:r w:rsidRPr="002157DD">
        <w:rPr>
          <w:rFonts w:hAnsi="宋体" w:cs="宋体" w:hint="eastAsia"/>
          <w:kern w:val="0"/>
          <w:szCs w:val="21"/>
        </w:rPr>
        <w:t>组成（种类、比例），并与文献数据比较。对于</w:t>
      </w:r>
      <w:proofErr w:type="gramStart"/>
      <w:r w:rsidRPr="002157DD">
        <w:rPr>
          <w:rFonts w:hAnsi="宋体" w:cs="宋体" w:hint="eastAsia"/>
          <w:kern w:val="0"/>
          <w:szCs w:val="21"/>
        </w:rPr>
        <w:t>因晶型影响</w:t>
      </w:r>
      <w:proofErr w:type="gramEnd"/>
      <w:r w:rsidRPr="002157DD">
        <w:rPr>
          <w:rFonts w:hAnsi="宋体" w:cs="宋体" w:hint="eastAsia"/>
          <w:kern w:val="0"/>
          <w:szCs w:val="21"/>
        </w:rPr>
        <w:t>其溶解性、稳定性、生物利用度和活性的兽药，在无相应药理、药效等研究</w:t>
      </w:r>
      <w:proofErr w:type="gramStart"/>
      <w:r w:rsidRPr="002157DD">
        <w:rPr>
          <w:rFonts w:hAnsi="宋体" w:cs="宋体" w:hint="eastAsia"/>
          <w:kern w:val="0"/>
          <w:szCs w:val="21"/>
        </w:rPr>
        <w:t>证明该晶型</w:t>
      </w:r>
      <w:proofErr w:type="gramEnd"/>
      <w:r w:rsidRPr="002157DD">
        <w:rPr>
          <w:rFonts w:hAnsi="宋体" w:cs="宋体" w:hint="eastAsia"/>
          <w:kern w:val="0"/>
          <w:szCs w:val="21"/>
        </w:rPr>
        <w:t>的安全性和有效性时，应</w:t>
      </w:r>
      <w:proofErr w:type="gramStart"/>
      <w:r w:rsidRPr="002157DD">
        <w:rPr>
          <w:rFonts w:hAnsi="宋体" w:cs="宋体" w:hint="eastAsia"/>
          <w:kern w:val="0"/>
          <w:szCs w:val="21"/>
        </w:rPr>
        <w:t>确证自</w:t>
      </w:r>
      <w:proofErr w:type="gramEnd"/>
      <w:r w:rsidRPr="002157DD">
        <w:rPr>
          <w:rFonts w:hAnsi="宋体" w:cs="宋体" w:hint="eastAsia"/>
          <w:kern w:val="0"/>
          <w:szCs w:val="21"/>
        </w:rPr>
        <w:t>制品与国外上市药用晶型的一致性。</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1.7 </w:t>
      </w:r>
      <w:r w:rsidRPr="002157DD">
        <w:rPr>
          <w:rFonts w:hAnsi="宋体" w:cs="宋体" w:hint="eastAsia"/>
          <w:kern w:val="0"/>
          <w:szCs w:val="21"/>
        </w:rPr>
        <w:t>含有结晶水或结晶溶剂的兽药</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该类兽药在进行一般分析时，热分析研究已经提供了兽药中的结晶水或结晶溶剂的信息，如果结合干燥失重、水分或单晶</w:t>
      </w:r>
      <w:r w:rsidRPr="002157DD">
        <w:rPr>
          <w:kern w:val="0"/>
          <w:szCs w:val="21"/>
        </w:rPr>
        <w:t>X-</w:t>
      </w:r>
      <w:r w:rsidRPr="002157DD">
        <w:rPr>
          <w:rFonts w:hAnsi="宋体" w:cs="宋体" w:hint="eastAsia"/>
          <w:kern w:val="0"/>
          <w:szCs w:val="21"/>
        </w:rPr>
        <w:t>衍射</w:t>
      </w:r>
      <w:r w:rsidRPr="002157DD">
        <w:rPr>
          <w:kern w:val="0"/>
          <w:szCs w:val="21"/>
        </w:rPr>
        <w:t>(XRSD)</w:t>
      </w:r>
      <w:r w:rsidRPr="002157DD">
        <w:rPr>
          <w:rFonts w:hAnsi="宋体" w:cs="宋体" w:hint="eastAsia"/>
          <w:kern w:val="0"/>
          <w:szCs w:val="21"/>
        </w:rPr>
        <w:t>等方法的测定结果，基本上可以达到对兽药中结晶水</w:t>
      </w:r>
      <w:r w:rsidRPr="002157DD">
        <w:rPr>
          <w:kern w:val="0"/>
          <w:szCs w:val="21"/>
        </w:rPr>
        <w:t>/</w:t>
      </w:r>
      <w:r w:rsidRPr="002157DD">
        <w:rPr>
          <w:rFonts w:hAnsi="宋体" w:cs="宋体" w:hint="eastAsia"/>
          <w:kern w:val="0"/>
          <w:szCs w:val="21"/>
        </w:rPr>
        <w:t>溶剂以及吸附水</w:t>
      </w:r>
      <w:r w:rsidRPr="002157DD">
        <w:rPr>
          <w:kern w:val="0"/>
          <w:szCs w:val="21"/>
        </w:rPr>
        <w:t>/</w:t>
      </w:r>
      <w:r w:rsidRPr="002157DD">
        <w:rPr>
          <w:rFonts w:hAnsi="宋体" w:cs="宋体" w:hint="eastAsia"/>
          <w:kern w:val="0"/>
          <w:szCs w:val="21"/>
        </w:rPr>
        <w:t>溶剂进行定性、定量的目的。</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1.8 </w:t>
      </w:r>
      <w:r w:rsidRPr="002157DD">
        <w:rPr>
          <w:rFonts w:hAnsi="宋体" w:cs="宋体" w:hint="eastAsia"/>
          <w:kern w:val="0"/>
          <w:szCs w:val="21"/>
        </w:rPr>
        <w:t>合成多肽兽药和多糖类兽药</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1.8.1</w:t>
        </w:r>
      </w:smartTag>
      <w:r w:rsidRPr="002157DD">
        <w:rPr>
          <w:kern w:val="0"/>
          <w:szCs w:val="21"/>
        </w:rPr>
        <w:t xml:space="preserve">   </w:t>
      </w:r>
      <w:r w:rsidRPr="002157DD">
        <w:rPr>
          <w:rFonts w:hAnsi="宋体" w:cs="宋体" w:hint="eastAsia"/>
          <w:kern w:val="0"/>
          <w:szCs w:val="21"/>
        </w:rPr>
        <w:t>合成的多肽兽药</w:t>
      </w:r>
      <w:r w:rsidRPr="002157DD">
        <w:rPr>
          <w:kern w:val="0"/>
          <w:szCs w:val="21"/>
        </w:rPr>
        <w:t xml:space="preserve">  </w:t>
      </w:r>
      <w:r w:rsidRPr="002157DD">
        <w:rPr>
          <w:rFonts w:hAnsi="宋体" w:cs="宋体" w:hint="eastAsia"/>
          <w:kern w:val="0"/>
          <w:szCs w:val="21"/>
        </w:rPr>
        <w:t>通过氨基酸分析、质谱测定、序列分析</w:t>
      </w:r>
      <w:proofErr w:type="gramStart"/>
      <w:r w:rsidRPr="002157DD">
        <w:rPr>
          <w:rFonts w:hAnsi="宋体" w:cs="宋体" w:hint="eastAsia"/>
          <w:kern w:val="0"/>
          <w:szCs w:val="21"/>
        </w:rPr>
        <w:t>以及肽图测绘</w:t>
      </w:r>
      <w:proofErr w:type="gramEnd"/>
      <w:r w:rsidRPr="002157DD">
        <w:rPr>
          <w:rFonts w:hAnsi="宋体" w:cs="宋体" w:hint="eastAsia"/>
          <w:kern w:val="0"/>
          <w:szCs w:val="21"/>
        </w:rPr>
        <w:t>（含有</w:t>
      </w:r>
      <w:r w:rsidRPr="002157DD">
        <w:rPr>
          <w:kern w:val="0"/>
          <w:szCs w:val="21"/>
        </w:rPr>
        <w:t xml:space="preserve">20 </w:t>
      </w:r>
      <w:proofErr w:type="gramStart"/>
      <w:r w:rsidRPr="002157DD">
        <w:rPr>
          <w:rFonts w:hAnsi="宋体" w:cs="宋体" w:hint="eastAsia"/>
          <w:kern w:val="0"/>
          <w:szCs w:val="21"/>
        </w:rPr>
        <w:t>个</w:t>
      </w:r>
      <w:proofErr w:type="gramEnd"/>
      <w:r w:rsidRPr="002157DD">
        <w:rPr>
          <w:rFonts w:hAnsi="宋体" w:cs="宋体" w:hint="eastAsia"/>
          <w:kern w:val="0"/>
          <w:szCs w:val="21"/>
        </w:rPr>
        <w:t>以上的氨基酸残基兽药）等实验可基本获得合成多肽兽药的结构信息。兽药结构中如有半胱氨酸，应明确其状态（</w:t>
      </w:r>
      <w:proofErr w:type="gramStart"/>
      <w:r w:rsidRPr="002157DD">
        <w:rPr>
          <w:rFonts w:hAnsi="宋体" w:cs="宋体" w:hint="eastAsia"/>
          <w:kern w:val="0"/>
          <w:szCs w:val="21"/>
        </w:rPr>
        <w:t>氧化态或</w:t>
      </w:r>
      <w:proofErr w:type="gramEnd"/>
      <w:r w:rsidRPr="002157DD">
        <w:rPr>
          <w:rFonts w:hAnsi="宋体" w:cs="宋体" w:hint="eastAsia"/>
          <w:kern w:val="0"/>
          <w:szCs w:val="21"/>
        </w:rPr>
        <w:t>还原态），对含有多个半胱氨酸的多肽兽药，应明确二硫键正确连接位点。</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如各步中间体均进行了质谱测定，可根据相关中间体的结构信息，推测出进行反应的氨基酸的种类。</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质谱是多肽兽药结构确证的重要手段，紫外、红外、核磁共振、多种流动相</w:t>
      </w:r>
      <w:r w:rsidRPr="002157DD">
        <w:rPr>
          <w:kern w:val="0"/>
          <w:szCs w:val="21"/>
        </w:rPr>
        <w:t>HPLC</w:t>
      </w:r>
      <w:r w:rsidRPr="002157DD">
        <w:rPr>
          <w:rFonts w:hAnsi="宋体" w:cs="宋体" w:hint="eastAsia"/>
          <w:kern w:val="0"/>
          <w:szCs w:val="21"/>
        </w:rPr>
        <w:t>、比旋度测定等方法亦可对的结构确证提供帮助。</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对于多肽兽药，应对目标物的化学纯度和对映体或非对映体纯度进行研究。</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1.8.2</w:t>
        </w:r>
      </w:smartTag>
      <w:r w:rsidRPr="002157DD">
        <w:rPr>
          <w:kern w:val="0"/>
          <w:szCs w:val="21"/>
        </w:rPr>
        <w:t xml:space="preserve">  </w:t>
      </w:r>
      <w:r w:rsidRPr="002157DD">
        <w:rPr>
          <w:rFonts w:hAnsi="宋体" w:cs="宋体" w:hint="eastAsia"/>
          <w:kern w:val="0"/>
          <w:szCs w:val="21"/>
        </w:rPr>
        <w:t>多糖类兽药</w:t>
      </w:r>
      <w:r w:rsidRPr="002157DD">
        <w:rPr>
          <w:kern w:val="0"/>
          <w:szCs w:val="21"/>
        </w:rPr>
        <w:t xml:space="preserve">  </w:t>
      </w:r>
      <w:r w:rsidRPr="002157DD">
        <w:rPr>
          <w:rFonts w:hAnsi="宋体" w:cs="宋体" w:hint="eastAsia"/>
          <w:kern w:val="0"/>
          <w:szCs w:val="21"/>
        </w:rPr>
        <w:t>通过对单糖组成、分子量、糖苷键连接方法和连接位置等的分析，可获得多糖类兽药的基本结构信息。单糖的分离和鉴定可采用纸色谱法、薄层色谱法、高效液相色谱法、气－</w:t>
      </w:r>
      <w:proofErr w:type="gramStart"/>
      <w:r w:rsidRPr="002157DD">
        <w:rPr>
          <w:rFonts w:hAnsi="宋体" w:cs="宋体" w:hint="eastAsia"/>
          <w:kern w:val="0"/>
          <w:szCs w:val="21"/>
        </w:rPr>
        <w:t>质联用</w:t>
      </w:r>
      <w:proofErr w:type="gramEnd"/>
      <w:r w:rsidRPr="002157DD">
        <w:rPr>
          <w:rFonts w:hAnsi="宋体" w:cs="宋体" w:hint="eastAsia"/>
          <w:kern w:val="0"/>
          <w:szCs w:val="21"/>
        </w:rPr>
        <w:t>等技术；多糖的相对分子量及分子量分布测定可用凝胶色谱等方法。红外光谱、核磁共振、化学反应后产物的分析等实验，可帮助确定糖苷键的连接方式及糖苷键的位置。</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1.9  </w:t>
      </w:r>
      <w:r w:rsidRPr="002157DD">
        <w:rPr>
          <w:rFonts w:hAnsi="宋体" w:cs="宋体" w:hint="eastAsia"/>
          <w:kern w:val="0"/>
          <w:szCs w:val="21"/>
        </w:rPr>
        <w:t>多组份兽药</w:t>
      </w:r>
      <w:r w:rsidRPr="002157DD">
        <w:rPr>
          <w:kern w:val="0"/>
          <w:szCs w:val="21"/>
        </w:rPr>
        <w:t xml:space="preserve">  </w:t>
      </w:r>
      <w:r w:rsidRPr="002157DD">
        <w:rPr>
          <w:rFonts w:hAnsi="宋体" w:cs="宋体" w:hint="eastAsia"/>
          <w:kern w:val="0"/>
          <w:szCs w:val="21"/>
        </w:rPr>
        <w:t>应明确各组份的组成比例，对其主要成分应进行结构确证，具体方法可参照本指导原则的相关要求。</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1.10  </w:t>
      </w:r>
      <w:r w:rsidRPr="002157DD">
        <w:rPr>
          <w:rFonts w:hAnsi="宋体" w:cs="宋体" w:hint="eastAsia"/>
          <w:kern w:val="0"/>
          <w:szCs w:val="21"/>
        </w:rPr>
        <w:t>其它对于上述未提及的具有特殊结构，需特殊方法进行说明、确证的兽药，可根据其结构特征，制订能反映兽药自身结构特征的方法进行结构研究。</w:t>
      </w:r>
    </w:p>
    <w:p w:rsidR="004A3691" w:rsidRPr="002C0996" w:rsidRDefault="004A3691" w:rsidP="004A3691">
      <w:pPr>
        <w:autoSpaceDE w:val="0"/>
        <w:autoSpaceDN w:val="0"/>
        <w:adjustRightInd w:val="0"/>
        <w:spacing w:line="360" w:lineRule="auto"/>
        <w:jc w:val="left"/>
        <w:rPr>
          <w:rFonts w:ascii="黑体" w:eastAsia="黑体"/>
          <w:kern w:val="0"/>
          <w:szCs w:val="21"/>
        </w:rPr>
      </w:pPr>
      <w:bookmarkStart w:id="53" w:name="_Toc86742471"/>
      <w:r w:rsidRPr="002C0996">
        <w:rPr>
          <w:rFonts w:ascii="黑体" w:eastAsia="黑体"/>
          <w:kern w:val="0"/>
          <w:szCs w:val="21"/>
        </w:rPr>
        <w:t>2</w:t>
      </w:r>
      <w:r w:rsidRPr="002C0996">
        <w:rPr>
          <w:rFonts w:ascii="黑体" w:eastAsia="黑体" w:hint="eastAsia"/>
          <w:kern w:val="0"/>
          <w:szCs w:val="21"/>
        </w:rPr>
        <w:t>、测试样品的要求</w:t>
      </w:r>
      <w:bookmarkEnd w:id="53"/>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在结构确证的研究中，供试样品的纯度需要进行一定的控制，只有使用符合要求的</w:t>
      </w:r>
      <w:proofErr w:type="gramStart"/>
      <w:r w:rsidRPr="002157DD">
        <w:rPr>
          <w:rFonts w:hAnsi="宋体" w:cs="宋体" w:hint="eastAsia"/>
          <w:kern w:val="0"/>
          <w:szCs w:val="21"/>
        </w:rPr>
        <w:t>供试品进行</w:t>
      </w:r>
      <w:proofErr w:type="gramEnd"/>
      <w:r w:rsidRPr="002157DD">
        <w:rPr>
          <w:rFonts w:hAnsi="宋体" w:cs="宋体" w:hint="eastAsia"/>
          <w:kern w:val="0"/>
          <w:szCs w:val="21"/>
        </w:rPr>
        <w:t>结构研究，才能获得兽药正确的结构信息</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一般情况下，采用原料药制备工艺中产品的精制方法对样品进行精制，并采用质量标准</w:t>
      </w:r>
      <w:r w:rsidRPr="002157DD">
        <w:rPr>
          <w:rFonts w:hAnsi="宋体" w:cs="宋体" w:hint="eastAsia"/>
          <w:kern w:val="0"/>
          <w:szCs w:val="21"/>
        </w:rPr>
        <w:lastRenderedPageBreak/>
        <w:t>中的方法测其纯度、杂质，供试样品的纯度应大于</w:t>
      </w:r>
      <w:r w:rsidRPr="002157DD">
        <w:rPr>
          <w:kern w:val="0"/>
          <w:szCs w:val="21"/>
        </w:rPr>
        <w:t>99.0%</w:t>
      </w:r>
      <w:r w:rsidRPr="002157DD">
        <w:rPr>
          <w:rFonts w:hAnsi="宋体" w:cs="宋体" w:hint="eastAsia"/>
          <w:kern w:val="0"/>
          <w:szCs w:val="21"/>
        </w:rPr>
        <w:t>，杂质含量应小于</w:t>
      </w:r>
      <w:r w:rsidRPr="002157DD">
        <w:rPr>
          <w:kern w:val="0"/>
          <w:szCs w:val="21"/>
        </w:rPr>
        <w:t>0.5%</w:t>
      </w:r>
      <w:r w:rsidRPr="002157DD">
        <w:rPr>
          <w:rFonts w:hAnsi="宋体" w:cs="宋体" w:hint="eastAsia"/>
          <w:kern w:val="0"/>
          <w:szCs w:val="21"/>
        </w:rPr>
        <w:t>。</w:t>
      </w:r>
    </w:p>
    <w:p w:rsidR="004A3691" w:rsidRPr="00005F1B" w:rsidRDefault="004A3691" w:rsidP="004A3691">
      <w:pPr>
        <w:autoSpaceDE w:val="0"/>
        <w:autoSpaceDN w:val="0"/>
        <w:adjustRightInd w:val="0"/>
        <w:spacing w:line="360" w:lineRule="auto"/>
        <w:jc w:val="left"/>
        <w:rPr>
          <w:rFonts w:ascii="黑体" w:eastAsia="黑体"/>
          <w:kern w:val="0"/>
          <w:szCs w:val="21"/>
        </w:rPr>
      </w:pPr>
      <w:bookmarkStart w:id="54" w:name="_Toc86742472"/>
      <w:r w:rsidRPr="00005F1B">
        <w:rPr>
          <w:rFonts w:ascii="黑体" w:eastAsia="黑体"/>
          <w:kern w:val="0"/>
          <w:szCs w:val="21"/>
        </w:rPr>
        <w:t>3</w:t>
      </w:r>
      <w:r w:rsidRPr="00005F1B">
        <w:rPr>
          <w:rFonts w:ascii="黑体" w:eastAsia="黑体" w:hint="eastAsia"/>
          <w:kern w:val="0"/>
          <w:szCs w:val="21"/>
        </w:rPr>
        <w:t>、结构确证研究的一般内容</w:t>
      </w:r>
      <w:bookmarkEnd w:id="54"/>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3.1 </w:t>
      </w:r>
      <w:r w:rsidRPr="002157DD">
        <w:rPr>
          <w:rFonts w:hAnsi="宋体" w:cs="宋体" w:hint="eastAsia"/>
          <w:kern w:val="0"/>
          <w:szCs w:val="21"/>
        </w:rPr>
        <w:t>一般兽药的结构确证</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3.1.1</w:t>
        </w:r>
      </w:smartTag>
      <w:r w:rsidRPr="002157DD">
        <w:rPr>
          <w:kern w:val="0"/>
          <w:szCs w:val="21"/>
        </w:rPr>
        <w:t xml:space="preserve">  </w:t>
      </w:r>
      <w:r w:rsidRPr="002157DD">
        <w:rPr>
          <w:rFonts w:hAnsi="宋体" w:cs="宋体" w:hint="eastAsia"/>
          <w:kern w:val="0"/>
          <w:szCs w:val="21"/>
        </w:rPr>
        <w:t>兽药元素组成</w:t>
      </w:r>
      <w:r w:rsidRPr="002157DD">
        <w:rPr>
          <w:kern w:val="0"/>
          <w:szCs w:val="21"/>
        </w:rPr>
        <w:t xml:space="preserve">  </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通常采用元素分析法。这种方法可获得组成兽药的元素种类及含量，比较测试结果与理论结果差值的大小（一般要求误差不超过</w:t>
      </w:r>
      <w:r w:rsidRPr="002157DD">
        <w:rPr>
          <w:kern w:val="0"/>
          <w:szCs w:val="21"/>
        </w:rPr>
        <w:t>0.3</w:t>
      </w:r>
      <w:r w:rsidRPr="002157DD">
        <w:rPr>
          <w:rFonts w:hAnsi="宋体" w:cs="宋体" w:hint="eastAsia"/>
          <w:kern w:val="0"/>
          <w:szCs w:val="21"/>
        </w:rPr>
        <w:t>％），即可初步判定</w:t>
      </w:r>
      <w:proofErr w:type="gramStart"/>
      <w:r w:rsidRPr="002157DD">
        <w:rPr>
          <w:rFonts w:hAnsi="宋体" w:cs="宋体" w:hint="eastAsia"/>
          <w:kern w:val="0"/>
          <w:szCs w:val="21"/>
        </w:rPr>
        <w:t>供试品与</w:t>
      </w:r>
      <w:proofErr w:type="gramEnd"/>
      <w:r w:rsidRPr="002157DD">
        <w:rPr>
          <w:rFonts w:hAnsi="宋体" w:cs="宋体" w:hint="eastAsia"/>
          <w:kern w:val="0"/>
          <w:szCs w:val="21"/>
        </w:rPr>
        <w:t>目标化合物（兽药）的分子组成是否一致。</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对于因兽药自身结构特征而难于进行元素分析时，在保证高纯度情况下可采用高分辨质谱方法获得兽药元素组成的相关信息。</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3.1.2</w:t>
        </w:r>
      </w:smartTag>
      <w:r w:rsidRPr="002157DD">
        <w:rPr>
          <w:kern w:val="0"/>
          <w:szCs w:val="21"/>
        </w:rPr>
        <w:t xml:space="preserve">  </w:t>
      </w:r>
      <w:r w:rsidRPr="002157DD">
        <w:rPr>
          <w:rFonts w:hAnsi="宋体" w:cs="宋体" w:hint="eastAsia"/>
          <w:kern w:val="0"/>
          <w:szCs w:val="21"/>
        </w:rPr>
        <w:t>紫外吸收光谱（</w:t>
      </w:r>
      <w:r w:rsidRPr="002157DD">
        <w:rPr>
          <w:kern w:val="0"/>
          <w:szCs w:val="21"/>
        </w:rPr>
        <w:t>UV</w:t>
      </w:r>
      <w:r w:rsidRPr="002157DD">
        <w:rPr>
          <w:rFonts w:hAnsi="宋体" w:cs="宋体" w:hint="eastAsia"/>
          <w:kern w:val="0"/>
          <w:szCs w:val="21"/>
        </w:rPr>
        <w:t>）</w:t>
      </w:r>
      <w:r w:rsidRPr="002157DD">
        <w:rPr>
          <w:kern w:val="0"/>
          <w:szCs w:val="21"/>
        </w:rPr>
        <w:t xml:space="preserve">  </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通过对兽药溶液在可见</w:t>
      </w:r>
      <w:r w:rsidRPr="002157DD">
        <w:rPr>
          <w:kern w:val="0"/>
          <w:szCs w:val="21"/>
        </w:rPr>
        <w:t>-</w:t>
      </w:r>
      <w:r w:rsidRPr="002157DD">
        <w:rPr>
          <w:rFonts w:hAnsi="宋体" w:cs="宋体" w:hint="eastAsia"/>
          <w:kern w:val="0"/>
          <w:szCs w:val="21"/>
        </w:rPr>
        <w:t>紫外区域内在不同波长处吸收度的测定和吸收系数（尤其是摩尔吸收系数）的计算，以及对主要吸收谱带进行归属（如</w:t>
      </w:r>
      <w:r w:rsidRPr="002157DD">
        <w:rPr>
          <w:kern w:val="0"/>
          <w:szCs w:val="21"/>
        </w:rPr>
        <w:t xml:space="preserve">K </w:t>
      </w:r>
      <w:r w:rsidRPr="002157DD">
        <w:rPr>
          <w:rFonts w:hAnsi="宋体" w:cs="宋体" w:hint="eastAsia"/>
          <w:kern w:val="0"/>
          <w:szCs w:val="21"/>
        </w:rPr>
        <w:t>带、</w:t>
      </w:r>
      <w:r w:rsidRPr="002157DD">
        <w:rPr>
          <w:kern w:val="0"/>
          <w:szCs w:val="21"/>
        </w:rPr>
        <w:t xml:space="preserve">R </w:t>
      </w:r>
      <w:r w:rsidRPr="002157DD">
        <w:rPr>
          <w:rFonts w:hAnsi="宋体" w:cs="宋体" w:hint="eastAsia"/>
          <w:kern w:val="0"/>
          <w:szCs w:val="21"/>
        </w:rPr>
        <w:t>带、</w:t>
      </w:r>
      <w:r w:rsidRPr="002157DD">
        <w:rPr>
          <w:kern w:val="0"/>
          <w:szCs w:val="21"/>
        </w:rPr>
        <w:t xml:space="preserve">E </w:t>
      </w:r>
      <w:r w:rsidRPr="002157DD">
        <w:rPr>
          <w:rFonts w:hAnsi="宋体" w:cs="宋体" w:hint="eastAsia"/>
          <w:kern w:val="0"/>
          <w:szCs w:val="21"/>
        </w:rPr>
        <w:t>带、</w:t>
      </w:r>
      <w:r w:rsidRPr="002157DD">
        <w:rPr>
          <w:kern w:val="0"/>
          <w:szCs w:val="21"/>
        </w:rPr>
        <w:t xml:space="preserve">B </w:t>
      </w:r>
      <w:r w:rsidRPr="002157DD">
        <w:rPr>
          <w:rFonts w:hAnsi="宋体" w:cs="宋体" w:hint="eastAsia"/>
          <w:kern w:val="0"/>
          <w:szCs w:val="21"/>
        </w:rPr>
        <w:t>带），可获得兽药结构中可能含有的发色团、助色团种类以及初步的连接方式等信息，同时对兽药的鉴别亦有指导意义。</w:t>
      </w:r>
    </w:p>
    <w:p w:rsidR="004A3691" w:rsidRPr="002157DD" w:rsidRDefault="004A3691" w:rsidP="004A3691">
      <w:pPr>
        <w:autoSpaceDE w:val="0"/>
        <w:autoSpaceDN w:val="0"/>
        <w:adjustRightInd w:val="0"/>
        <w:spacing w:line="360" w:lineRule="auto"/>
        <w:ind w:firstLineChars="150" w:firstLine="315"/>
        <w:rPr>
          <w:kern w:val="0"/>
          <w:szCs w:val="21"/>
        </w:rPr>
      </w:pPr>
      <w:r w:rsidRPr="002157DD">
        <w:rPr>
          <w:rFonts w:hAnsi="宋体" w:cs="宋体" w:hint="eastAsia"/>
          <w:kern w:val="0"/>
          <w:szCs w:val="21"/>
        </w:rPr>
        <w:t>对于发色团上存在酸性或碱性基团的兽药，通过在酸或碱溶液中（常用</w:t>
      </w:r>
      <w:r w:rsidRPr="002157DD">
        <w:rPr>
          <w:kern w:val="0"/>
          <w:szCs w:val="21"/>
        </w:rPr>
        <w:t xml:space="preserve">0.1mol/L </w:t>
      </w:r>
      <w:proofErr w:type="spellStart"/>
      <w:r w:rsidRPr="002157DD">
        <w:rPr>
          <w:kern w:val="0"/>
          <w:szCs w:val="21"/>
        </w:rPr>
        <w:t>HCl</w:t>
      </w:r>
      <w:proofErr w:type="spellEnd"/>
      <w:r w:rsidRPr="002157DD">
        <w:rPr>
          <w:rFonts w:hAnsi="宋体" w:cs="宋体" w:hint="eastAsia"/>
          <w:kern w:val="0"/>
          <w:szCs w:val="21"/>
        </w:rPr>
        <w:t>溶液或</w:t>
      </w:r>
      <w:r w:rsidRPr="002157DD">
        <w:rPr>
          <w:kern w:val="0"/>
          <w:szCs w:val="21"/>
        </w:rPr>
        <w:t xml:space="preserve">0.1mol/L </w:t>
      </w:r>
      <w:proofErr w:type="spellStart"/>
      <w:r w:rsidRPr="002157DD">
        <w:rPr>
          <w:kern w:val="0"/>
          <w:szCs w:val="21"/>
        </w:rPr>
        <w:t>NaOH</w:t>
      </w:r>
      <w:proofErr w:type="spellEnd"/>
      <w:r w:rsidRPr="002157DD">
        <w:rPr>
          <w:rFonts w:hAnsi="宋体" w:cs="宋体" w:hint="eastAsia"/>
          <w:kern w:val="0"/>
          <w:szCs w:val="21"/>
        </w:rPr>
        <w:t>溶液）最大吸收波长的测试，观察</w:t>
      </w:r>
      <w:proofErr w:type="gramStart"/>
      <w:r w:rsidRPr="002157DD">
        <w:rPr>
          <w:rFonts w:hAnsi="宋体" w:cs="宋体" w:hint="eastAsia"/>
          <w:kern w:val="0"/>
          <w:szCs w:val="21"/>
        </w:rPr>
        <w:t>其紫移</w:t>
      </w:r>
      <w:proofErr w:type="gramEnd"/>
      <w:r w:rsidRPr="002157DD">
        <w:rPr>
          <w:rFonts w:hAnsi="宋体" w:cs="宋体" w:hint="eastAsia"/>
          <w:kern w:val="0"/>
          <w:szCs w:val="21"/>
        </w:rPr>
        <w:t>或红移现象，可为上述酸性或碱性基团的存在提供进一步的支持。</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3.1.3</w:t>
        </w:r>
      </w:smartTag>
      <w:r w:rsidRPr="002157DD">
        <w:rPr>
          <w:kern w:val="0"/>
          <w:szCs w:val="21"/>
        </w:rPr>
        <w:t xml:space="preserve">  </w:t>
      </w:r>
      <w:r w:rsidRPr="002157DD">
        <w:rPr>
          <w:rFonts w:hAnsi="宋体" w:cs="宋体" w:hint="eastAsia"/>
          <w:kern w:val="0"/>
          <w:szCs w:val="21"/>
        </w:rPr>
        <w:t>红外吸收光谱（</w:t>
      </w:r>
      <w:r w:rsidRPr="002157DD">
        <w:rPr>
          <w:kern w:val="0"/>
          <w:szCs w:val="21"/>
        </w:rPr>
        <w:t>IR</w:t>
      </w:r>
      <w:r w:rsidRPr="002157DD">
        <w:rPr>
          <w:rFonts w:hAnsi="宋体" w:cs="宋体" w:hint="eastAsia"/>
          <w:kern w:val="0"/>
          <w:szCs w:val="21"/>
        </w:rPr>
        <w:t>）</w:t>
      </w:r>
      <w:r w:rsidRPr="002157DD">
        <w:rPr>
          <w:kern w:val="0"/>
          <w:szCs w:val="21"/>
        </w:rPr>
        <w:t xml:space="preserve">  </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通过对兽药进行红外吸收光谱测试，可推测出兽药中可能存在的化学键、所含的官能团及其初步的连接方式，获得兽药可能的几何构型、晶型、立体构象等信息。固态兽药红外测试可分为压片法、糊状法、薄膜法，液态兽药可采用液膜法测试，气态兽药则可采用气体池测定。应注意的是，部分含多晶型的兽药在研磨和压片过程中，</w:t>
      </w:r>
      <w:proofErr w:type="gramStart"/>
      <w:r w:rsidRPr="002157DD">
        <w:rPr>
          <w:rFonts w:hAnsi="宋体" w:cs="宋体" w:hint="eastAsia"/>
          <w:kern w:val="0"/>
          <w:szCs w:val="21"/>
        </w:rPr>
        <w:t>其晶型</w:t>
      </w:r>
      <w:proofErr w:type="gramEnd"/>
      <w:r w:rsidRPr="002157DD">
        <w:rPr>
          <w:rFonts w:hAnsi="宋体" w:cs="宋体" w:hint="eastAsia"/>
          <w:kern w:val="0"/>
          <w:szCs w:val="21"/>
        </w:rPr>
        <w:t>也可能发生变化，此时可改用糊法等方法测定。由于糊剂自身有吸收，因此应根据兽药的结构特点对糊剂的种类进行选择。另外值得注意的是盐酸</w:t>
      </w:r>
      <w:proofErr w:type="gramStart"/>
      <w:r w:rsidRPr="002157DD">
        <w:rPr>
          <w:rFonts w:hAnsi="宋体" w:cs="宋体" w:hint="eastAsia"/>
          <w:kern w:val="0"/>
          <w:szCs w:val="21"/>
        </w:rPr>
        <w:t>盐药物</w:t>
      </w:r>
      <w:proofErr w:type="gramEnd"/>
      <w:r w:rsidRPr="002157DD">
        <w:rPr>
          <w:rFonts w:hAnsi="宋体" w:cs="宋体" w:hint="eastAsia"/>
          <w:kern w:val="0"/>
          <w:szCs w:val="21"/>
        </w:rPr>
        <w:t>在采用</w:t>
      </w:r>
      <w:proofErr w:type="spellStart"/>
      <w:r w:rsidRPr="002157DD">
        <w:rPr>
          <w:kern w:val="0"/>
          <w:szCs w:val="21"/>
        </w:rPr>
        <w:t>KBr</w:t>
      </w:r>
      <w:proofErr w:type="spellEnd"/>
      <w:r w:rsidRPr="002157DD">
        <w:rPr>
          <w:kern w:val="0"/>
          <w:szCs w:val="21"/>
        </w:rPr>
        <w:t xml:space="preserve"> </w:t>
      </w:r>
      <w:r w:rsidRPr="002157DD">
        <w:rPr>
          <w:rFonts w:hAnsi="宋体" w:cs="宋体" w:hint="eastAsia"/>
          <w:kern w:val="0"/>
          <w:szCs w:val="21"/>
        </w:rPr>
        <w:t>压片时可能会发生离子交换现象，应分别对氯化钾压片和溴化钾压片法测得的结果进行比较，并根据结果选择适宜的压片基质。</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3.1.4</w:t>
        </w:r>
      </w:smartTag>
      <w:r w:rsidRPr="002157DD">
        <w:rPr>
          <w:kern w:val="0"/>
          <w:szCs w:val="21"/>
        </w:rPr>
        <w:t xml:space="preserve">  </w:t>
      </w:r>
      <w:r w:rsidRPr="002157DD">
        <w:rPr>
          <w:rFonts w:hAnsi="宋体" w:cs="宋体" w:hint="eastAsia"/>
          <w:kern w:val="0"/>
          <w:szCs w:val="21"/>
        </w:rPr>
        <w:t>核磁共振谱（</w:t>
      </w:r>
      <w:r w:rsidRPr="002157DD">
        <w:rPr>
          <w:kern w:val="0"/>
          <w:szCs w:val="21"/>
        </w:rPr>
        <w:t>NMR</w:t>
      </w:r>
      <w:r w:rsidRPr="002157DD">
        <w:rPr>
          <w:rFonts w:hAnsi="宋体" w:cs="宋体" w:hint="eastAsia"/>
          <w:kern w:val="0"/>
          <w:szCs w:val="21"/>
        </w:rPr>
        <w:t>）</w:t>
      </w:r>
      <w:r w:rsidRPr="002157DD">
        <w:rPr>
          <w:kern w:val="0"/>
          <w:szCs w:val="21"/>
        </w:rPr>
        <w:t xml:space="preserve">  </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本项测试可获得兽药中的组成元素类型、数目、相互连接方式、周围化学环境、甚至空间排列等信息，进而推测出化合物相应官能团的连接状况及其初步的结构。常用的有氢核磁共振谱（</w:t>
      </w:r>
      <w:r w:rsidRPr="002157DD">
        <w:rPr>
          <w:kern w:val="0"/>
          <w:szCs w:val="21"/>
          <w:vertAlign w:val="superscript"/>
        </w:rPr>
        <w:t>1</w:t>
      </w:r>
      <w:r w:rsidRPr="002157DD">
        <w:rPr>
          <w:kern w:val="0"/>
          <w:szCs w:val="21"/>
        </w:rPr>
        <w:t>H-NMR</w:t>
      </w:r>
      <w:r w:rsidRPr="002157DD">
        <w:rPr>
          <w:rFonts w:hAnsi="宋体" w:cs="宋体" w:hint="eastAsia"/>
          <w:kern w:val="0"/>
          <w:szCs w:val="21"/>
        </w:rPr>
        <w:t>）和</w:t>
      </w:r>
      <w:proofErr w:type="gramStart"/>
      <w:r w:rsidRPr="002157DD">
        <w:rPr>
          <w:rFonts w:hAnsi="宋体" w:cs="宋体" w:hint="eastAsia"/>
          <w:kern w:val="0"/>
          <w:szCs w:val="21"/>
        </w:rPr>
        <w:t>碳核磁共振</w:t>
      </w:r>
      <w:proofErr w:type="gramEnd"/>
      <w:r w:rsidRPr="002157DD">
        <w:rPr>
          <w:rFonts w:hAnsi="宋体" w:cs="宋体" w:hint="eastAsia"/>
          <w:kern w:val="0"/>
          <w:szCs w:val="21"/>
        </w:rPr>
        <w:t>谱（</w:t>
      </w:r>
      <w:smartTag w:uri="urn:schemas-microsoft-com:office:smarttags" w:element="chmetcnv">
        <w:smartTagPr>
          <w:attr w:name="TCSC" w:val="0"/>
          <w:attr w:name="NumberType" w:val="1"/>
          <w:attr w:name="Negative" w:val="False"/>
          <w:attr w:name="HasSpace" w:val="False"/>
          <w:attr w:name="SourceValue" w:val="13"/>
          <w:attr w:name="UnitName" w:val="C"/>
        </w:smartTagPr>
        <w:r w:rsidRPr="002157DD">
          <w:rPr>
            <w:kern w:val="0"/>
            <w:szCs w:val="21"/>
            <w:vertAlign w:val="superscript"/>
          </w:rPr>
          <w:t>13</w:t>
        </w:r>
        <w:r w:rsidRPr="002157DD">
          <w:rPr>
            <w:kern w:val="0"/>
            <w:szCs w:val="21"/>
          </w:rPr>
          <w:t>C</w:t>
        </w:r>
      </w:smartTag>
      <w:r w:rsidRPr="002157DD">
        <w:rPr>
          <w:kern w:val="0"/>
          <w:szCs w:val="21"/>
        </w:rPr>
        <w:t>-NMR</w:t>
      </w:r>
      <w:r w:rsidRPr="002157DD">
        <w:rPr>
          <w:rFonts w:hAnsi="宋体" w:cs="宋体" w:hint="eastAsia"/>
          <w:kern w:val="0"/>
          <w:szCs w:val="21"/>
        </w:rPr>
        <w:t>）等。核磁共振测试的重要参数有：化学位移（</w:t>
      </w:r>
      <w:r w:rsidRPr="002157DD">
        <w:rPr>
          <w:kern w:val="0"/>
          <w:szCs w:val="21"/>
        </w:rPr>
        <w:t>δ</w:t>
      </w:r>
      <w:r w:rsidRPr="002157DD">
        <w:rPr>
          <w:rFonts w:hAnsi="宋体" w:cs="宋体" w:hint="eastAsia"/>
          <w:kern w:val="0"/>
          <w:szCs w:val="21"/>
        </w:rPr>
        <w:t>）、偶合常数（</w:t>
      </w:r>
      <w:r w:rsidRPr="002157DD">
        <w:rPr>
          <w:kern w:val="0"/>
          <w:szCs w:val="21"/>
        </w:rPr>
        <w:t xml:space="preserve">J </w:t>
      </w:r>
      <w:r w:rsidRPr="002157DD">
        <w:rPr>
          <w:rFonts w:hAnsi="宋体" w:cs="宋体" w:hint="eastAsia"/>
          <w:kern w:val="0"/>
          <w:szCs w:val="21"/>
        </w:rPr>
        <w:t>值）、峰形、积分面积等。</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lastRenderedPageBreak/>
        <w:t>溶剂峰或部分溶剂中的溶剂化水</w:t>
      </w:r>
      <w:proofErr w:type="gramStart"/>
      <w:r w:rsidRPr="002157DD">
        <w:rPr>
          <w:rFonts w:hAnsi="宋体" w:cs="宋体" w:hint="eastAsia"/>
          <w:kern w:val="0"/>
          <w:szCs w:val="21"/>
        </w:rPr>
        <w:t>峰可能</w:t>
      </w:r>
      <w:proofErr w:type="gramEnd"/>
      <w:r w:rsidRPr="002157DD">
        <w:rPr>
          <w:rFonts w:hAnsi="宋体" w:cs="宋体" w:hint="eastAsia"/>
          <w:kern w:val="0"/>
          <w:szCs w:val="21"/>
        </w:rPr>
        <w:t>会对兽药部分信号有干扰，因此测试时应选择适宜的溶剂或方法，以使兽药所有信号得到充分显示。</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3.1.4</w:t>
        </w:r>
      </w:smartTag>
      <w:r w:rsidRPr="002157DD">
        <w:rPr>
          <w:kern w:val="0"/>
          <w:szCs w:val="21"/>
        </w:rPr>
        <w:t xml:space="preserve">.1  </w:t>
      </w:r>
      <w:r w:rsidRPr="002157DD">
        <w:rPr>
          <w:rFonts w:hAnsi="宋体" w:cs="宋体" w:hint="eastAsia"/>
          <w:kern w:val="0"/>
          <w:szCs w:val="21"/>
        </w:rPr>
        <w:t>氢核磁共振谱（</w:t>
      </w:r>
      <w:r w:rsidRPr="002157DD">
        <w:rPr>
          <w:kern w:val="0"/>
          <w:szCs w:val="21"/>
          <w:vertAlign w:val="superscript"/>
        </w:rPr>
        <w:t>1</w:t>
      </w:r>
      <w:r w:rsidRPr="002157DD">
        <w:rPr>
          <w:kern w:val="0"/>
          <w:szCs w:val="21"/>
        </w:rPr>
        <w:t>H-NMR</w:t>
      </w:r>
      <w:r w:rsidRPr="002157DD">
        <w:rPr>
          <w:rFonts w:hAnsi="宋体" w:cs="宋体" w:hint="eastAsia"/>
          <w:kern w:val="0"/>
          <w:szCs w:val="21"/>
        </w:rPr>
        <w:t>）</w:t>
      </w:r>
      <w:r w:rsidRPr="002157DD">
        <w:rPr>
          <w:kern w:val="0"/>
          <w:szCs w:val="21"/>
        </w:rPr>
        <w:t xml:space="preserve">  </w:t>
      </w:r>
      <w:r w:rsidRPr="002157DD">
        <w:rPr>
          <w:rFonts w:hAnsi="宋体" w:cs="宋体" w:hint="eastAsia"/>
          <w:kern w:val="0"/>
          <w:szCs w:val="21"/>
        </w:rPr>
        <w:t>该项测试可提供</w:t>
      </w:r>
      <w:proofErr w:type="gramStart"/>
      <w:r w:rsidRPr="002157DD">
        <w:rPr>
          <w:rFonts w:hAnsi="宋体" w:cs="宋体" w:hint="eastAsia"/>
          <w:kern w:val="0"/>
          <w:szCs w:val="21"/>
        </w:rPr>
        <w:t>供试品</w:t>
      </w:r>
      <w:proofErr w:type="gramEnd"/>
      <w:r w:rsidRPr="002157DD">
        <w:rPr>
          <w:rFonts w:hAnsi="宋体" w:cs="宋体" w:hint="eastAsia"/>
          <w:kern w:val="0"/>
          <w:szCs w:val="21"/>
        </w:rPr>
        <w:t>中氢原子数目、周围化学环境、可能相互间关系、空间排列等信息。此外属于</w:t>
      </w:r>
      <w:r w:rsidRPr="002157DD">
        <w:rPr>
          <w:kern w:val="0"/>
          <w:szCs w:val="21"/>
          <w:vertAlign w:val="superscript"/>
        </w:rPr>
        <w:t>1</w:t>
      </w:r>
      <w:r w:rsidRPr="002157DD">
        <w:rPr>
          <w:kern w:val="0"/>
          <w:szCs w:val="21"/>
        </w:rPr>
        <w:t>H-NMR</w:t>
      </w:r>
      <w:r w:rsidRPr="002157DD">
        <w:rPr>
          <w:rFonts w:hAnsi="宋体" w:cs="宋体" w:hint="eastAsia"/>
          <w:kern w:val="0"/>
          <w:szCs w:val="21"/>
        </w:rPr>
        <w:t>测试的</w:t>
      </w:r>
      <w:r w:rsidRPr="002157DD">
        <w:rPr>
          <w:kern w:val="0"/>
          <w:szCs w:val="21"/>
        </w:rPr>
        <w:t>NOESY</w:t>
      </w:r>
      <w:r w:rsidRPr="002157DD">
        <w:rPr>
          <w:rFonts w:hAnsi="宋体" w:cs="宋体" w:hint="eastAsia"/>
          <w:kern w:val="0"/>
          <w:szCs w:val="21"/>
        </w:rPr>
        <w:t>或</w:t>
      </w:r>
      <w:r w:rsidRPr="002157DD">
        <w:rPr>
          <w:kern w:val="0"/>
          <w:szCs w:val="21"/>
        </w:rPr>
        <w:t>NOE</w:t>
      </w:r>
      <w:r w:rsidRPr="002157DD">
        <w:rPr>
          <w:rFonts w:hAnsi="宋体" w:cs="宋体" w:hint="eastAsia"/>
          <w:kern w:val="0"/>
          <w:szCs w:val="21"/>
        </w:rPr>
        <w:t>（</w:t>
      </w:r>
      <w:r w:rsidRPr="002157DD">
        <w:rPr>
          <w:kern w:val="0"/>
          <w:szCs w:val="21"/>
        </w:rPr>
        <w:t xml:space="preserve">Nuclear </w:t>
      </w:r>
      <w:proofErr w:type="spellStart"/>
      <w:r w:rsidRPr="002157DD">
        <w:rPr>
          <w:kern w:val="0"/>
          <w:szCs w:val="21"/>
        </w:rPr>
        <w:t>Overhauser</w:t>
      </w:r>
      <w:proofErr w:type="spellEnd"/>
      <w:r w:rsidRPr="002157DD">
        <w:rPr>
          <w:kern w:val="0"/>
          <w:szCs w:val="21"/>
        </w:rPr>
        <w:t xml:space="preserve"> Effect</w:t>
      </w:r>
      <w:r w:rsidRPr="002157DD">
        <w:rPr>
          <w:rFonts w:hAnsi="宋体" w:cs="宋体" w:hint="eastAsia"/>
          <w:kern w:val="0"/>
          <w:szCs w:val="21"/>
        </w:rPr>
        <w:t>）试验，还可给出某些官能团在分子中位置、优势构象及构型。</w:t>
      </w:r>
    </w:p>
    <w:p w:rsidR="004A3691" w:rsidRPr="002157DD" w:rsidRDefault="004A3691" w:rsidP="004A3691">
      <w:pPr>
        <w:autoSpaceDE w:val="0"/>
        <w:autoSpaceDN w:val="0"/>
        <w:adjustRightInd w:val="0"/>
        <w:spacing w:line="360" w:lineRule="auto"/>
        <w:ind w:firstLineChars="200" w:firstLine="420"/>
        <w:rPr>
          <w:kern w:val="0"/>
          <w:szCs w:val="21"/>
        </w:rPr>
      </w:pPr>
      <w:proofErr w:type="gramStart"/>
      <w:r w:rsidRPr="002157DD">
        <w:rPr>
          <w:rFonts w:hAnsi="宋体" w:cs="宋体" w:hint="eastAsia"/>
          <w:kern w:val="0"/>
          <w:szCs w:val="21"/>
        </w:rPr>
        <w:t>氘代实验</w:t>
      </w:r>
      <w:proofErr w:type="gramEnd"/>
      <w:r w:rsidRPr="002157DD">
        <w:rPr>
          <w:rFonts w:hAnsi="宋体" w:cs="宋体" w:hint="eastAsia"/>
          <w:kern w:val="0"/>
          <w:szCs w:val="21"/>
        </w:rPr>
        <w:t>可以提供活泼氢的存在以及种类的信息。</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3.1.4</w:t>
        </w:r>
      </w:smartTag>
      <w:r w:rsidRPr="002157DD">
        <w:rPr>
          <w:kern w:val="0"/>
          <w:szCs w:val="21"/>
        </w:rPr>
        <w:t xml:space="preserve">.2  </w:t>
      </w:r>
      <w:r w:rsidRPr="002157DD">
        <w:rPr>
          <w:rFonts w:hAnsi="宋体" w:cs="宋体" w:hint="eastAsia"/>
          <w:kern w:val="0"/>
          <w:szCs w:val="21"/>
        </w:rPr>
        <w:t>碳核磁共振谱（</w:t>
      </w:r>
      <w:smartTag w:uri="urn:schemas-microsoft-com:office:smarttags" w:element="chmetcnv">
        <w:smartTagPr>
          <w:attr w:name="TCSC" w:val="0"/>
          <w:attr w:name="NumberType" w:val="1"/>
          <w:attr w:name="Negative" w:val="False"/>
          <w:attr w:name="HasSpace" w:val="False"/>
          <w:attr w:name="SourceValue" w:val="13"/>
          <w:attr w:name="UnitName" w:val="C"/>
        </w:smartTagPr>
        <w:r w:rsidRPr="002157DD">
          <w:rPr>
            <w:kern w:val="0"/>
            <w:szCs w:val="21"/>
            <w:vertAlign w:val="superscript"/>
          </w:rPr>
          <w:t>13</w:t>
        </w:r>
        <w:r w:rsidRPr="002157DD">
          <w:rPr>
            <w:kern w:val="0"/>
            <w:szCs w:val="21"/>
          </w:rPr>
          <w:t>C</w:t>
        </w:r>
      </w:smartTag>
      <w:r w:rsidRPr="002157DD">
        <w:rPr>
          <w:kern w:val="0"/>
          <w:szCs w:val="21"/>
        </w:rPr>
        <w:t>-NMR</w:t>
      </w:r>
      <w:r w:rsidRPr="002157DD">
        <w:rPr>
          <w:rFonts w:hAnsi="宋体" w:cs="宋体" w:hint="eastAsia"/>
          <w:kern w:val="0"/>
          <w:szCs w:val="21"/>
        </w:rPr>
        <w:t>）</w:t>
      </w:r>
      <w:r w:rsidRPr="002157DD">
        <w:rPr>
          <w:kern w:val="0"/>
          <w:szCs w:val="21"/>
        </w:rPr>
        <w:t xml:space="preserve">  </w:t>
      </w:r>
      <w:r w:rsidRPr="002157DD">
        <w:rPr>
          <w:rFonts w:hAnsi="宋体" w:cs="宋体" w:hint="eastAsia"/>
          <w:kern w:val="0"/>
          <w:szCs w:val="21"/>
        </w:rPr>
        <w:t>该项测试可提供</w:t>
      </w:r>
      <w:proofErr w:type="gramStart"/>
      <w:r w:rsidRPr="002157DD">
        <w:rPr>
          <w:rFonts w:hAnsi="宋体" w:cs="宋体" w:hint="eastAsia"/>
          <w:kern w:val="0"/>
          <w:szCs w:val="21"/>
        </w:rPr>
        <w:t>供试品</w:t>
      </w:r>
      <w:proofErr w:type="gramEnd"/>
      <w:r w:rsidRPr="002157DD">
        <w:rPr>
          <w:rFonts w:hAnsi="宋体" w:cs="宋体" w:hint="eastAsia"/>
          <w:kern w:val="0"/>
          <w:szCs w:val="21"/>
        </w:rPr>
        <w:t>中不同碳原子的类型以及所处的化学环境信息，便于对化合物进行初步的结构解析。</w:t>
      </w:r>
      <w:r w:rsidRPr="002157DD">
        <w:rPr>
          <w:kern w:val="0"/>
          <w:szCs w:val="21"/>
        </w:rPr>
        <w:t>DEPT</w:t>
      </w:r>
      <w:r w:rsidRPr="002157DD">
        <w:rPr>
          <w:rFonts w:hAnsi="宋体" w:cs="宋体" w:hint="eastAsia"/>
          <w:kern w:val="0"/>
          <w:szCs w:val="21"/>
        </w:rPr>
        <w:t>（</w:t>
      </w:r>
      <w:proofErr w:type="spellStart"/>
      <w:r w:rsidRPr="002157DD">
        <w:rPr>
          <w:kern w:val="0"/>
          <w:szCs w:val="21"/>
        </w:rPr>
        <w:t>Distortionless</w:t>
      </w:r>
      <w:proofErr w:type="spellEnd"/>
      <w:r w:rsidRPr="002157DD">
        <w:rPr>
          <w:kern w:val="0"/>
          <w:szCs w:val="21"/>
        </w:rPr>
        <w:t xml:space="preserve"> Enhancement by Polarization Transfer</w:t>
      </w:r>
      <w:r w:rsidRPr="002157DD">
        <w:rPr>
          <w:rFonts w:hAnsi="宋体" w:cs="宋体" w:hint="eastAsia"/>
          <w:kern w:val="0"/>
          <w:szCs w:val="21"/>
        </w:rPr>
        <w:t>）谱可进一步明确碳原子属于伯碳、仲碳、</w:t>
      </w:r>
      <w:proofErr w:type="gramStart"/>
      <w:r w:rsidRPr="002157DD">
        <w:rPr>
          <w:rFonts w:hAnsi="宋体" w:cs="宋体" w:hint="eastAsia"/>
          <w:kern w:val="0"/>
          <w:szCs w:val="21"/>
        </w:rPr>
        <w:t>叔碳或</w:t>
      </w:r>
      <w:proofErr w:type="gramEnd"/>
      <w:r w:rsidRPr="002157DD">
        <w:rPr>
          <w:rFonts w:hAnsi="宋体" w:cs="宋体" w:hint="eastAsia"/>
          <w:kern w:val="0"/>
          <w:szCs w:val="21"/>
        </w:rPr>
        <w:t>季碳。</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3.1.4</w:t>
        </w:r>
      </w:smartTag>
      <w:r w:rsidRPr="002157DD">
        <w:rPr>
          <w:kern w:val="0"/>
          <w:szCs w:val="21"/>
        </w:rPr>
        <w:t xml:space="preserve">.3  </w:t>
      </w:r>
      <w:r w:rsidRPr="002157DD">
        <w:rPr>
          <w:rFonts w:hAnsi="宋体" w:cs="宋体" w:hint="eastAsia"/>
          <w:kern w:val="0"/>
          <w:szCs w:val="21"/>
        </w:rPr>
        <w:t>二维核磁共振谱</w:t>
      </w:r>
      <w:r w:rsidRPr="002157DD">
        <w:rPr>
          <w:kern w:val="0"/>
          <w:szCs w:val="21"/>
        </w:rPr>
        <w:t xml:space="preserve">  </w:t>
      </w:r>
      <w:r w:rsidRPr="002157DD">
        <w:rPr>
          <w:rFonts w:hAnsi="宋体" w:cs="宋体" w:hint="eastAsia"/>
          <w:kern w:val="0"/>
          <w:szCs w:val="21"/>
        </w:rPr>
        <w:t>目前常用的二维核磁共振</w:t>
      </w:r>
      <w:proofErr w:type="gramStart"/>
      <w:r w:rsidRPr="002157DD">
        <w:rPr>
          <w:rFonts w:hAnsi="宋体" w:cs="宋体" w:hint="eastAsia"/>
          <w:kern w:val="0"/>
          <w:szCs w:val="21"/>
        </w:rPr>
        <w:t>谱包括</w:t>
      </w:r>
      <w:proofErr w:type="gramEnd"/>
      <w:r w:rsidRPr="002157DD">
        <w:rPr>
          <w:kern w:val="0"/>
          <w:szCs w:val="21"/>
          <w:vertAlign w:val="superscript"/>
        </w:rPr>
        <w:t>1</w:t>
      </w:r>
      <w:r w:rsidRPr="002157DD">
        <w:rPr>
          <w:kern w:val="0"/>
          <w:szCs w:val="21"/>
        </w:rPr>
        <w:t>H</w:t>
      </w:r>
      <w:r w:rsidRPr="002157DD">
        <w:rPr>
          <w:rFonts w:hAnsi="宋体"/>
          <w:kern w:val="0"/>
          <w:szCs w:val="21"/>
        </w:rPr>
        <w:t>-</w:t>
      </w:r>
      <w:r w:rsidRPr="002157DD">
        <w:rPr>
          <w:kern w:val="0"/>
          <w:szCs w:val="21"/>
          <w:vertAlign w:val="superscript"/>
        </w:rPr>
        <w:t>1</w:t>
      </w:r>
      <w:r w:rsidRPr="002157DD">
        <w:rPr>
          <w:kern w:val="0"/>
          <w:szCs w:val="21"/>
        </w:rPr>
        <w:t>H</w:t>
      </w:r>
      <w:r w:rsidRPr="002157DD">
        <w:rPr>
          <w:rFonts w:hAnsi="宋体" w:cs="宋体" w:hint="eastAsia"/>
          <w:kern w:val="0"/>
          <w:szCs w:val="21"/>
        </w:rPr>
        <w:t>相关谱、</w:t>
      </w:r>
      <w:smartTag w:uri="urn:schemas-microsoft-com:office:smarttags" w:element="chmetcnv">
        <w:smartTagPr>
          <w:attr w:name="TCSC" w:val="0"/>
          <w:attr w:name="NumberType" w:val="1"/>
          <w:attr w:name="Negative" w:val="False"/>
          <w:attr w:name="HasSpace" w:val="False"/>
          <w:attr w:name="SourceValue" w:val="13"/>
          <w:attr w:name="UnitName" w:val="C"/>
        </w:smartTagPr>
        <w:r w:rsidRPr="002157DD">
          <w:rPr>
            <w:kern w:val="0"/>
            <w:szCs w:val="21"/>
            <w:vertAlign w:val="superscript"/>
          </w:rPr>
          <w:t>13</w:t>
        </w:r>
        <w:r w:rsidRPr="002157DD">
          <w:rPr>
            <w:kern w:val="0"/>
            <w:szCs w:val="21"/>
          </w:rPr>
          <w:t>C</w:t>
        </w:r>
      </w:smartTag>
      <w:r w:rsidRPr="002157DD">
        <w:rPr>
          <w:kern w:val="0"/>
          <w:szCs w:val="21"/>
        </w:rPr>
        <w:t>-</w:t>
      </w:r>
      <w:r w:rsidRPr="002157DD">
        <w:rPr>
          <w:kern w:val="0"/>
          <w:szCs w:val="21"/>
          <w:vertAlign w:val="superscript"/>
        </w:rPr>
        <w:t>1</w:t>
      </w:r>
      <w:r w:rsidRPr="002157DD">
        <w:rPr>
          <w:kern w:val="0"/>
          <w:szCs w:val="21"/>
        </w:rPr>
        <w:t>H</w:t>
      </w:r>
      <w:r w:rsidRPr="002157DD">
        <w:rPr>
          <w:rFonts w:hAnsi="宋体" w:cs="宋体" w:hint="eastAsia"/>
          <w:kern w:val="0"/>
          <w:szCs w:val="21"/>
        </w:rPr>
        <w:t>相关谱、</w:t>
      </w:r>
      <w:smartTag w:uri="urn:schemas-microsoft-com:office:smarttags" w:element="chmetcnv">
        <w:smartTagPr>
          <w:attr w:name="TCSC" w:val="0"/>
          <w:attr w:name="NumberType" w:val="1"/>
          <w:attr w:name="Negative" w:val="False"/>
          <w:attr w:name="HasSpace" w:val="False"/>
          <w:attr w:name="SourceValue" w:val="13"/>
          <w:attr w:name="UnitName" w:val="C"/>
        </w:smartTagPr>
        <w:r w:rsidRPr="002157DD">
          <w:rPr>
            <w:kern w:val="0"/>
            <w:szCs w:val="21"/>
            <w:vertAlign w:val="superscript"/>
          </w:rPr>
          <w:t>13</w:t>
        </w:r>
        <w:r w:rsidRPr="002157DD">
          <w:rPr>
            <w:kern w:val="0"/>
            <w:szCs w:val="21"/>
          </w:rPr>
          <w:t>C</w:t>
        </w:r>
      </w:smartTag>
      <w:r w:rsidRPr="002157DD">
        <w:rPr>
          <w:kern w:val="0"/>
          <w:szCs w:val="21"/>
        </w:rPr>
        <w:t>-</w:t>
      </w:r>
      <w:r w:rsidRPr="002157DD">
        <w:rPr>
          <w:kern w:val="0"/>
          <w:szCs w:val="21"/>
          <w:vertAlign w:val="superscript"/>
        </w:rPr>
        <w:t>1</w:t>
      </w:r>
      <w:r w:rsidRPr="002157DD">
        <w:rPr>
          <w:kern w:val="0"/>
          <w:szCs w:val="21"/>
        </w:rPr>
        <w:t>H</w:t>
      </w:r>
      <w:r w:rsidRPr="002157DD">
        <w:rPr>
          <w:rFonts w:hAnsi="宋体" w:cs="宋体" w:hint="eastAsia"/>
          <w:kern w:val="0"/>
          <w:szCs w:val="21"/>
        </w:rPr>
        <w:t>远程相关谱等。对于结构复杂或用一维</w:t>
      </w:r>
      <w:r w:rsidRPr="002157DD">
        <w:rPr>
          <w:kern w:val="0"/>
          <w:szCs w:val="21"/>
        </w:rPr>
        <w:t>NMR</w:t>
      </w:r>
      <w:r w:rsidRPr="002157DD">
        <w:rPr>
          <w:rFonts w:hAnsi="宋体" w:cs="宋体" w:hint="eastAsia"/>
          <w:kern w:val="0"/>
          <w:szCs w:val="21"/>
        </w:rPr>
        <w:t>方法难以进行结构确证的化合物，进行二维核磁共振谱的测试可更有效地确证兽药的结构。</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3.1.4</w:t>
        </w:r>
      </w:smartTag>
      <w:r w:rsidRPr="002157DD">
        <w:rPr>
          <w:kern w:val="0"/>
          <w:szCs w:val="21"/>
        </w:rPr>
        <w:t xml:space="preserve">.4  </w:t>
      </w:r>
      <w:r w:rsidRPr="002157DD">
        <w:rPr>
          <w:rFonts w:hAnsi="宋体" w:cs="宋体" w:hint="eastAsia"/>
          <w:kern w:val="0"/>
          <w:szCs w:val="21"/>
        </w:rPr>
        <w:t>其它核磁共振谱</w:t>
      </w:r>
      <w:r w:rsidRPr="002157DD">
        <w:rPr>
          <w:kern w:val="0"/>
          <w:szCs w:val="21"/>
        </w:rPr>
        <w:t xml:space="preserve">  </w:t>
      </w:r>
      <w:r w:rsidRPr="002157DD">
        <w:rPr>
          <w:rFonts w:hAnsi="宋体" w:cs="宋体" w:hint="eastAsia"/>
          <w:kern w:val="0"/>
          <w:szCs w:val="21"/>
        </w:rPr>
        <w:t>对于分子式中含</w:t>
      </w:r>
      <w:r w:rsidRPr="002157DD">
        <w:rPr>
          <w:kern w:val="0"/>
          <w:szCs w:val="21"/>
        </w:rPr>
        <w:t>F</w:t>
      </w:r>
      <w:r w:rsidRPr="002157DD">
        <w:rPr>
          <w:rFonts w:hAnsi="宋体" w:cs="宋体" w:hint="eastAsia"/>
          <w:kern w:val="0"/>
          <w:szCs w:val="21"/>
        </w:rPr>
        <w:t>、</w:t>
      </w:r>
      <w:r w:rsidRPr="002157DD">
        <w:rPr>
          <w:kern w:val="0"/>
          <w:szCs w:val="21"/>
        </w:rPr>
        <w:t xml:space="preserve">P </w:t>
      </w:r>
      <w:r w:rsidRPr="002157DD">
        <w:rPr>
          <w:rFonts w:hAnsi="宋体" w:cs="宋体" w:hint="eastAsia"/>
          <w:kern w:val="0"/>
          <w:szCs w:val="21"/>
        </w:rPr>
        <w:t>等元素的兽药，进行相应的</w:t>
      </w:r>
      <w:r w:rsidRPr="002157DD">
        <w:rPr>
          <w:kern w:val="0"/>
          <w:szCs w:val="21"/>
        </w:rPr>
        <w:t>F</w:t>
      </w:r>
      <w:r w:rsidRPr="002157DD">
        <w:rPr>
          <w:rFonts w:hAnsi="宋体" w:cs="宋体" w:hint="eastAsia"/>
          <w:kern w:val="0"/>
          <w:szCs w:val="21"/>
        </w:rPr>
        <w:t>、</w:t>
      </w:r>
      <w:r w:rsidRPr="002157DD">
        <w:rPr>
          <w:kern w:val="0"/>
          <w:szCs w:val="21"/>
        </w:rPr>
        <w:t xml:space="preserve">P </w:t>
      </w:r>
      <w:r w:rsidRPr="002157DD">
        <w:rPr>
          <w:rFonts w:hAnsi="宋体" w:cs="宋体" w:hint="eastAsia"/>
          <w:kern w:val="0"/>
          <w:szCs w:val="21"/>
        </w:rPr>
        <w:t>谱测试，除可提供相应元素的种类、在分子中所处的化学环境等信息外，对兽药元素组成确定亦有重要的佐证作用。</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3.1.5</w:t>
        </w:r>
      </w:smartTag>
      <w:r w:rsidRPr="002157DD">
        <w:rPr>
          <w:kern w:val="0"/>
          <w:szCs w:val="21"/>
        </w:rPr>
        <w:t xml:space="preserve">  </w:t>
      </w:r>
      <w:r w:rsidRPr="002157DD">
        <w:rPr>
          <w:rFonts w:hAnsi="宋体" w:cs="宋体" w:hint="eastAsia"/>
          <w:kern w:val="0"/>
          <w:szCs w:val="21"/>
        </w:rPr>
        <w:t>质谱（</w:t>
      </w:r>
      <w:r w:rsidRPr="002157DD">
        <w:rPr>
          <w:kern w:val="0"/>
          <w:szCs w:val="21"/>
        </w:rPr>
        <w:t>MS</w:t>
      </w:r>
      <w:r w:rsidRPr="002157DD">
        <w:rPr>
          <w:rFonts w:hAnsi="宋体" w:cs="宋体" w:hint="eastAsia"/>
          <w:kern w:val="0"/>
          <w:szCs w:val="21"/>
        </w:rPr>
        <w:t>）</w:t>
      </w:r>
      <w:r w:rsidRPr="002157DD">
        <w:rPr>
          <w:kern w:val="0"/>
          <w:szCs w:val="21"/>
        </w:rPr>
        <w:t xml:space="preserve">  </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用于原子量和分子量的测定、同位素的分析、定性或定量的化学分析，重要参数有分子离子峰、碎片峰、丰度等。</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分子离子峰是确证兽药分子式的有力证据，应根据药物自身结构特性选择适宜的离子源，同时尽可能地获得分子离子峰和较多的、可反映出兽药结构特征的碎片峰。对含有特殊同位素元素（如</w:t>
      </w:r>
      <w:r w:rsidRPr="002157DD">
        <w:rPr>
          <w:kern w:val="0"/>
          <w:szCs w:val="21"/>
        </w:rPr>
        <w:t>Cl</w:t>
      </w:r>
      <w:r w:rsidRPr="002157DD">
        <w:rPr>
          <w:rFonts w:hAnsi="宋体" w:cs="宋体" w:hint="eastAsia"/>
          <w:kern w:val="0"/>
          <w:szCs w:val="21"/>
        </w:rPr>
        <w:t>、</w:t>
      </w:r>
      <w:r w:rsidRPr="002157DD">
        <w:rPr>
          <w:kern w:val="0"/>
          <w:szCs w:val="21"/>
        </w:rPr>
        <w:t xml:space="preserve">Br </w:t>
      </w:r>
      <w:r w:rsidRPr="002157DD">
        <w:rPr>
          <w:rFonts w:hAnsi="宋体" w:cs="宋体" w:hint="eastAsia"/>
          <w:kern w:val="0"/>
          <w:szCs w:val="21"/>
        </w:rPr>
        <w:t>等）的兽药，利用分子离子峰及其同位素峰丰度间的关系，可以判断兽药中这些组成元素的种类、数量。</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高分辨质谱是通过精确测定分子量确定兽药分子式，但它不能反映兽药的纯度和结晶水、结晶溶剂、残留溶剂、无机酸根等情况。</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随着科学的发展，</w:t>
      </w:r>
      <w:r w:rsidRPr="002157DD">
        <w:rPr>
          <w:kern w:val="0"/>
          <w:szCs w:val="21"/>
        </w:rPr>
        <w:t>GC</w:t>
      </w:r>
      <w:r w:rsidRPr="002157DD">
        <w:rPr>
          <w:rFonts w:hAnsi="宋体"/>
          <w:kern w:val="0"/>
          <w:szCs w:val="21"/>
        </w:rPr>
        <w:t>-</w:t>
      </w:r>
      <w:r w:rsidRPr="002157DD">
        <w:rPr>
          <w:kern w:val="0"/>
          <w:szCs w:val="21"/>
        </w:rPr>
        <w:t>MS</w:t>
      </w:r>
      <w:r w:rsidRPr="002157DD">
        <w:rPr>
          <w:rFonts w:hAnsi="宋体" w:cs="宋体" w:hint="eastAsia"/>
          <w:kern w:val="0"/>
          <w:szCs w:val="21"/>
        </w:rPr>
        <w:t>、</w:t>
      </w:r>
      <w:r w:rsidRPr="002157DD">
        <w:rPr>
          <w:kern w:val="0"/>
          <w:szCs w:val="21"/>
        </w:rPr>
        <w:t>MS</w:t>
      </w:r>
      <w:r w:rsidRPr="002157DD">
        <w:rPr>
          <w:rFonts w:hAnsi="宋体"/>
          <w:kern w:val="0"/>
          <w:szCs w:val="21"/>
        </w:rPr>
        <w:t>-</w:t>
      </w:r>
      <w:r w:rsidRPr="002157DD">
        <w:rPr>
          <w:kern w:val="0"/>
          <w:szCs w:val="21"/>
        </w:rPr>
        <w:t>MS</w:t>
      </w:r>
      <w:r w:rsidRPr="002157DD">
        <w:rPr>
          <w:rFonts w:hAnsi="宋体" w:cs="宋体" w:hint="eastAsia"/>
          <w:kern w:val="0"/>
          <w:szCs w:val="21"/>
        </w:rPr>
        <w:t>、</w:t>
      </w:r>
      <w:r w:rsidRPr="002157DD">
        <w:rPr>
          <w:kern w:val="0"/>
          <w:szCs w:val="21"/>
        </w:rPr>
        <w:t>LC-MS</w:t>
      </w:r>
      <w:r w:rsidRPr="002157DD">
        <w:rPr>
          <w:rFonts w:hAnsi="宋体" w:cs="宋体" w:hint="eastAsia"/>
          <w:kern w:val="0"/>
          <w:szCs w:val="21"/>
        </w:rPr>
        <w:t>等方法也用于兽药研究中，研发者应根据兽药的组成和结构特征选择适宜的方法。</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3.1.6</w:t>
        </w:r>
      </w:smartTag>
      <w:r w:rsidRPr="002157DD">
        <w:rPr>
          <w:kern w:val="0"/>
          <w:szCs w:val="21"/>
        </w:rPr>
        <w:t xml:space="preserve">  </w:t>
      </w:r>
      <w:r w:rsidRPr="002157DD">
        <w:rPr>
          <w:rFonts w:hAnsi="宋体" w:cs="宋体" w:hint="eastAsia"/>
          <w:kern w:val="0"/>
          <w:szCs w:val="21"/>
        </w:rPr>
        <w:t>粉末</w:t>
      </w:r>
      <w:r w:rsidRPr="002157DD">
        <w:rPr>
          <w:kern w:val="0"/>
          <w:szCs w:val="21"/>
        </w:rPr>
        <w:t>X-</w:t>
      </w:r>
      <w:r w:rsidRPr="002157DD">
        <w:rPr>
          <w:rFonts w:hAnsi="宋体" w:cs="宋体" w:hint="eastAsia"/>
          <w:kern w:val="0"/>
          <w:szCs w:val="21"/>
        </w:rPr>
        <w:t>衍射（</w:t>
      </w:r>
      <w:r w:rsidRPr="002157DD">
        <w:rPr>
          <w:kern w:val="0"/>
          <w:szCs w:val="21"/>
        </w:rPr>
        <w:t>PXRD</w:t>
      </w:r>
      <w:r w:rsidRPr="002157DD">
        <w:rPr>
          <w:rFonts w:hAnsi="宋体" w:cs="宋体" w:hint="eastAsia"/>
          <w:kern w:val="0"/>
          <w:szCs w:val="21"/>
        </w:rPr>
        <w:t>）</w:t>
      </w:r>
      <w:r w:rsidRPr="002157DD">
        <w:rPr>
          <w:kern w:val="0"/>
          <w:szCs w:val="21"/>
        </w:rPr>
        <w:t xml:space="preserve">  </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可用于固态单一化合物的鉴别与晶型确定，晶态与非晶态物质的判断，多种化合物组成的多项（组分）体系中的组分（物相）分析（定性或定量），原料药（晶型）的稳定性研究等。</w:t>
      </w:r>
    </w:p>
    <w:p w:rsidR="004A3691" w:rsidRPr="002157DD" w:rsidRDefault="004A3691" w:rsidP="004A3691">
      <w:pPr>
        <w:autoSpaceDE w:val="0"/>
        <w:autoSpaceDN w:val="0"/>
        <w:adjustRightInd w:val="0"/>
        <w:spacing w:line="360" w:lineRule="auto"/>
        <w:rPr>
          <w:kern w:val="0"/>
          <w:szCs w:val="21"/>
        </w:rPr>
      </w:pPr>
      <w:r w:rsidRPr="002157DD">
        <w:rPr>
          <w:kern w:val="0"/>
          <w:szCs w:val="21"/>
        </w:rPr>
        <w:lastRenderedPageBreak/>
        <w:t xml:space="preserve">3.2 </w:t>
      </w:r>
      <w:r w:rsidRPr="002157DD">
        <w:rPr>
          <w:rFonts w:hAnsi="宋体" w:cs="宋体" w:hint="eastAsia"/>
          <w:kern w:val="0"/>
          <w:szCs w:val="21"/>
        </w:rPr>
        <w:t>手性兽药的结构确证</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手性兽药的结构（或通过生成其衍生物）确证应在上述一般研究的基础上，采用特殊手段对其绝对构型进行确证，特别是对于创新兽药，绝对构型的确定具有非常重要的意义。</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常用方法为单晶</w:t>
      </w:r>
      <w:r w:rsidRPr="002157DD">
        <w:rPr>
          <w:kern w:val="0"/>
          <w:szCs w:val="21"/>
        </w:rPr>
        <w:t>X-</w:t>
      </w:r>
      <w:r w:rsidRPr="002157DD">
        <w:rPr>
          <w:rFonts w:hAnsi="宋体" w:cs="宋体" w:hint="eastAsia"/>
          <w:kern w:val="0"/>
          <w:szCs w:val="21"/>
        </w:rPr>
        <w:t>衍射（</w:t>
      </w:r>
      <w:r w:rsidRPr="002157DD">
        <w:rPr>
          <w:kern w:val="0"/>
          <w:szCs w:val="21"/>
        </w:rPr>
        <w:t>XRSD</w:t>
      </w:r>
      <w:r w:rsidRPr="002157DD">
        <w:rPr>
          <w:rFonts w:hAnsi="宋体" w:cs="宋体" w:hint="eastAsia"/>
          <w:kern w:val="0"/>
          <w:szCs w:val="21"/>
        </w:rPr>
        <w:t>）、核磁共振谱（</w:t>
      </w:r>
      <w:r w:rsidRPr="002157DD">
        <w:rPr>
          <w:kern w:val="0"/>
          <w:szCs w:val="21"/>
        </w:rPr>
        <w:t>NMR</w:t>
      </w:r>
      <w:r w:rsidRPr="002157DD">
        <w:rPr>
          <w:rFonts w:hAnsi="宋体" w:cs="宋体" w:hint="eastAsia"/>
          <w:kern w:val="0"/>
          <w:szCs w:val="21"/>
        </w:rPr>
        <w:t>）、</w:t>
      </w:r>
      <w:proofErr w:type="gramStart"/>
      <w:r w:rsidRPr="002157DD">
        <w:rPr>
          <w:rFonts w:hAnsi="宋体" w:cs="宋体" w:hint="eastAsia"/>
          <w:kern w:val="0"/>
          <w:szCs w:val="21"/>
        </w:rPr>
        <w:t>圆二色谱</w:t>
      </w:r>
      <w:proofErr w:type="gramEnd"/>
      <w:r w:rsidRPr="002157DD">
        <w:rPr>
          <w:rFonts w:hAnsi="宋体" w:cs="宋体" w:hint="eastAsia"/>
          <w:kern w:val="0"/>
          <w:szCs w:val="21"/>
        </w:rPr>
        <w:t>（</w:t>
      </w:r>
      <w:r w:rsidRPr="002157DD">
        <w:rPr>
          <w:kern w:val="0"/>
          <w:szCs w:val="21"/>
        </w:rPr>
        <w:t>CD</w:t>
      </w:r>
      <w:r w:rsidRPr="002157DD">
        <w:rPr>
          <w:rFonts w:hAnsi="宋体" w:cs="宋体" w:hint="eastAsia"/>
          <w:kern w:val="0"/>
          <w:szCs w:val="21"/>
        </w:rPr>
        <w:t>）、旋光光谱（</w:t>
      </w:r>
      <w:r w:rsidRPr="002157DD">
        <w:rPr>
          <w:kern w:val="0"/>
          <w:szCs w:val="21"/>
        </w:rPr>
        <w:t>ORD</w:t>
      </w:r>
      <w:r w:rsidRPr="002157DD">
        <w:rPr>
          <w:rFonts w:hAnsi="宋体" w:cs="宋体" w:hint="eastAsia"/>
          <w:kern w:val="0"/>
          <w:szCs w:val="21"/>
        </w:rPr>
        <w:t>）以及上述的</w:t>
      </w:r>
      <w:r w:rsidRPr="002157DD">
        <w:rPr>
          <w:kern w:val="0"/>
          <w:szCs w:val="21"/>
        </w:rPr>
        <w:t xml:space="preserve">NOESY </w:t>
      </w:r>
      <w:r w:rsidRPr="002157DD">
        <w:rPr>
          <w:rFonts w:hAnsi="宋体" w:cs="宋体" w:hint="eastAsia"/>
          <w:kern w:val="0"/>
          <w:szCs w:val="21"/>
        </w:rPr>
        <w:t>或</w:t>
      </w:r>
      <w:r w:rsidRPr="002157DD">
        <w:rPr>
          <w:kern w:val="0"/>
          <w:szCs w:val="21"/>
        </w:rPr>
        <w:t xml:space="preserve">NOE </w:t>
      </w:r>
      <w:r w:rsidRPr="002157DD">
        <w:rPr>
          <w:rFonts w:hAnsi="宋体" w:cs="宋体" w:hint="eastAsia"/>
          <w:kern w:val="0"/>
          <w:szCs w:val="21"/>
        </w:rPr>
        <w:t>差谱（主要适用于具有刚性结构的兽药）等。其中单晶</w:t>
      </w:r>
      <w:r w:rsidRPr="002157DD">
        <w:rPr>
          <w:kern w:val="0"/>
          <w:szCs w:val="21"/>
        </w:rPr>
        <w:t>X</w:t>
      </w:r>
      <w:r w:rsidRPr="002157DD">
        <w:rPr>
          <w:rFonts w:hAnsi="宋体" w:cs="宋体" w:hint="eastAsia"/>
          <w:kern w:val="0"/>
          <w:szCs w:val="21"/>
        </w:rPr>
        <w:t>－衍射（</w:t>
      </w:r>
      <w:r w:rsidRPr="002157DD">
        <w:rPr>
          <w:kern w:val="0"/>
          <w:szCs w:val="21"/>
        </w:rPr>
        <w:t>XRSD</w:t>
      </w:r>
      <w:r w:rsidRPr="002157DD">
        <w:rPr>
          <w:rFonts w:hAnsi="宋体" w:cs="宋体" w:hint="eastAsia"/>
          <w:kern w:val="0"/>
          <w:szCs w:val="21"/>
        </w:rPr>
        <w:t>）为直接方法，后三种为间接方法。</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3.2.1</w:t>
        </w:r>
      </w:smartTag>
      <w:r w:rsidRPr="002157DD">
        <w:rPr>
          <w:kern w:val="0"/>
          <w:szCs w:val="21"/>
        </w:rPr>
        <w:t xml:space="preserve">  </w:t>
      </w:r>
      <w:r w:rsidRPr="002157DD">
        <w:rPr>
          <w:rFonts w:hAnsi="宋体" w:cs="宋体" w:hint="eastAsia"/>
          <w:kern w:val="0"/>
          <w:szCs w:val="21"/>
        </w:rPr>
        <w:t>单晶</w:t>
      </w:r>
      <w:r w:rsidRPr="002157DD">
        <w:rPr>
          <w:kern w:val="0"/>
          <w:szCs w:val="21"/>
        </w:rPr>
        <w:t>X-</w:t>
      </w:r>
      <w:r w:rsidRPr="002157DD">
        <w:rPr>
          <w:rFonts w:hAnsi="宋体" w:cs="宋体" w:hint="eastAsia"/>
          <w:kern w:val="0"/>
          <w:szCs w:val="21"/>
        </w:rPr>
        <w:t>衍射（</w:t>
      </w:r>
      <w:r w:rsidRPr="002157DD">
        <w:rPr>
          <w:kern w:val="0"/>
          <w:szCs w:val="21"/>
        </w:rPr>
        <w:t>XRSD</w:t>
      </w:r>
      <w:r w:rsidRPr="002157DD">
        <w:rPr>
          <w:rFonts w:hAnsi="宋体" w:cs="宋体" w:hint="eastAsia"/>
          <w:kern w:val="0"/>
          <w:szCs w:val="21"/>
        </w:rPr>
        <w:t>）</w:t>
      </w:r>
      <w:r w:rsidRPr="002157DD">
        <w:rPr>
          <w:kern w:val="0"/>
          <w:szCs w:val="21"/>
        </w:rPr>
        <w:t xml:space="preserve">  </w:t>
      </w:r>
      <w:r w:rsidRPr="002157DD">
        <w:rPr>
          <w:rFonts w:hAnsi="宋体" w:cs="宋体" w:hint="eastAsia"/>
          <w:kern w:val="0"/>
          <w:szCs w:val="21"/>
        </w:rPr>
        <w:t>可获得有关兽药晶型的相关信息、兽药的相对或绝对构型以及与兽药以结晶形式存在的水</w:t>
      </w:r>
      <w:r w:rsidRPr="002157DD">
        <w:rPr>
          <w:kern w:val="0"/>
          <w:szCs w:val="21"/>
        </w:rPr>
        <w:t>/</w:t>
      </w:r>
      <w:r w:rsidRPr="002157DD">
        <w:rPr>
          <w:rFonts w:hAnsi="宋体" w:cs="宋体" w:hint="eastAsia"/>
          <w:kern w:val="0"/>
          <w:szCs w:val="21"/>
        </w:rPr>
        <w:t>溶剂及含量等一系列信息。</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手性兽药绝对构型的测试，建议采用单晶</w:t>
      </w:r>
      <w:r w:rsidRPr="002157DD">
        <w:rPr>
          <w:kern w:val="0"/>
          <w:szCs w:val="21"/>
        </w:rPr>
        <w:t xml:space="preserve">X </w:t>
      </w:r>
      <w:r w:rsidRPr="002157DD">
        <w:rPr>
          <w:rFonts w:hAnsi="宋体" w:cs="宋体" w:hint="eastAsia"/>
          <w:kern w:val="0"/>
          <w:szCs w:val="21"/>
        </w:rPr>
        <w:t>射线四园衍射仪，</w:t>
      </w:r>
      <w:proofErr w:type="spellStart"/>
      <w:r w:rsidRPr="002157DD">
        <w:rPr>
          <w:kern w:val="0"/>
          <w:szCs w:val="21"/>
        </w:rPr>
        <w:t>CuK</w:t>
      </w:r>
      <w:proofErr w:type="spellEnd"/>
      <w:r w:rsidRPr="002157DD">
        <w:rPr>
          <w:kern w:val="0"/>
          <w:szCs w:val="21"/>
        </w:rPr>
        <w:t>α</w:t>
      </w:r>
      <w:r w:rsidRPr="002157DD">
        <w:rPr>
          <w:rFonts w:hAnsi="宋体" w:cs="宋体" w:hint="eastAsia"/>
          <w:kern w:val="0"/>
          <w:szCs w:val="21"/>
        </w:rPr>
        <w:t>靶，衍射实验的</w:t>
      </w:r>
      <w:r w:rsidRPr="002157DD">
        <w:rPr>
          <w:kern w:val="0"/>
          <w:szCs w:val="21"/>
        </w:rPr>
        <w:t>θ</w:t>
      </w:r>
      <w:r w:rsidRPr="002157DD">
        <w:rPr>
          <w:rFonts w:hAnsi="宋体" w:cs="宋体" w:hint="eastAsia"/>
          <w:kern w:val="0"/>
          <w:szCs w:val="21"/>
        </w:rPr>
        <w:t>角范围不低于</w:t>
      </w:r>
      <w:r w:rsidRPr="002157DD">
        <w:rPr>
          <w:kern w:val="0"/>
          <w:szCs w:val="21"/>
        </w:rPr>
        <w:t>57°</w:t>
      </w:r>
      <w:r w:rsidRPr="002157DD">
        <w:rPr>
          <w:rFonts w:hAnsi="宋体" w:cs="宋体" w:hint="eastAsia"/>
          <w:kern w:val="0"/>
          <w:szCs w:val="21"/>
        </w:rPr>
        <w:t>。</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3.2.2</w:t>
        </w:r>
      </w:smartTag>
      <w:r w:rsidRPr="002157DD">
        <w:rPr>
          <w:kern w:val="0"/>
          <w:szCs w:val="21"/>
        </w:rPr>
        <w:t xml:space="preserve">  </w:t>
      </w:r>
      <w:proofErr w:type="gramStart"/>
      <w:r w:rsidRPr="002157DD">
        <w:rPr>
          <w:rFonts w:hAnsi="宋体" w:cs="宋体" w:hint="eastAsia"/>
          <w:kern w:val="0"/>
          <w:szCs w:val="21"/>
        </w:rPr>
        <w:t>圆二色谱</w:t>
      </w:r>
      <w:proofErr w:type="gramEnd"/>
      <w:r w:rsidRPr="002157DD">
        <w:rPr>
          <w:rFonts w:hAnsi="宋体" w:cs="宋体" w:hint="eastAsia"/>
          <w:kern w:val="0"/>
          <w:szCs w:val="21"/>
        </w:rPr>
        <w:t>（</w:t>
      </w:r>
      <w:r w:rsidRPr="002157DD">
        <w:rPr>
          <w:kern w:val="0"/>
          <w:szCs w:val="21"/>
        </w:rPr>
        <w:t xml:space="preserve">CD </w:t>
      </w:r>
      <w:r w:rsidRPr="002157DD">
        <w:rPr>
          <w:rFonts w:hAnsi="宋体" w:cs="宋体" w:hint="eastAsia"/>
          <w:kern w:val="0"/>
          <w:szCs w:val="21"/>
        </w:rPr>
        <w:t>）</w:t>
      </w:r>
      <w:r w:rsidRPr="002157DD">
        <w:rPr>
          <w:kern w:val="0"/>
          <w:szCs w:val="21"/>
        </w:rPr>
        <w:t xml:space="preserve">  </w:t>
      </w:r>
      <w:r w:rsidRPr="002157DD">
        <w:rPr>
          <w:rFonts w:hAnsi="宋体" w:cs="宋体" w:hint="eastAsia"/>
          <w:kern w:val="0"/>
          <w:szCs w:val="21"/>
        </w:rPr>
        <w:t>该项测试通过测定光学活性物质（兽药）在圆偏振光下的</w:t>
      </w:r>
      <w:r w:rsidRPr="002157DD">
        <w:rPr>
          <w:kern w:val="0"/>
          <w:szCs w:val="21"/>
        </w:rPr>
        <w:t xml:space="preserve">Cotton </w:t>
      </w:r>
      <w:r w:rsidRPr="002157DD">
        <w:rPr>
          <w:rFonts w:hAnsi="宋体" w:cs="宋体" w:hint="eastAsia"/>
          <w:kern w:val="0"/>
          <w:szCs w:val="21"/>
        </w:rPr>
        <w:t>效应，根据</w:t>
      </w:r>
      <w:r w:rsidRPr="002157DD">
        <w:rPr>
          <w:kern w:val="0"/>
          <w:szCs w:val="21"/>
        </w:rPr>
        <w:t xml:space="preserve">Cotton </w:t>
      </w:r>
      <w:r w:rsidRPr="002157DD">
        <w:rPr>
          <w:rFonts w:hAnsi="宋体" w:cs="宋体" w:hint="eastAsia"/>
          <w:kern w:val="0"/>
          <w:szCs w:val="21"/>
        </w:rPr>
        <w:t>效应的符号获得兽药结构中发色团周围环境的立体化学信息，并与一个绝对构型已知的与待测兽药结构相似化合物（兽药）的</w:t>
      </w:r>
      <w:r w:rsidRPr="002157DD">
        <w:rPr>
          <w:kern w:val="0"/>
          <w:szCs w:val="21"/>
        </w:rPr>
        <w:t xml:space="preserve">Cotton </w:t>
      </w:r>
      <w:r w:rsidRPr="002157DD">
        <w:rPr>
          <w:rFonts w:hAnsi="宋体" w:cs="宋体" w:hint="eastAsia"/>
          <w:kern w:val="0"/>
          <w:szCs w:val="21"/>
        </w:rPr>
        <w:t>效应相比较，即可能推导出待测物（兽药）的绝对构型。</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此外对于一般具有刚性结构的环体系的羰基兽药，通过比较其</w:t>
      </w:r>
      <w:r w:rsidRPr="002157DD">
        <w:rPr>
          <w:kern w:val="0"/>
          <w:szCs w:val="21"/>
        </w:rPr>
        <w:t xml:space="preserve">Cotton </w:t>
      </w:r>
      <w:r w:rsidRPr="002157DD">
        <w:rPr>
          <w:rFonts w:hAnsi="宋体" w:cs="宋体" w:hint="eastAsia"/>
          <w:kern w:val="0"/>
          <w:szCs w:val="21"/>
        </w:rPr>
        <w:t>效应的符号并结合经验规律</w:t>
      </w:r>
      <w:r w:rsidRPr="002157DD">
        <w:rPr>
          <w:kern w:val="0"/>
          <w:szCs w:val="21"/>
        </w:rPr>
        <w:t>“</w:t>
      </w:r>
      <w:r w:rsidRPr="002157DD">
        <w:rPr>
          <w:rFonts w:hAnsi="宋体" w:cs="宋体" w:hint="eastAsia"/>
          <w:kern w:val="0"/>
          <w:szCs w:val="21"/>
        </w:rPr>
        <w:t>八区律</w:t>
      </w:r>
      <w:r w:rsidRPr="002157DD">
        <w:rPr>
          <w:kern w:val="0"/>
          <w:szCs w:val="21"/>
        </w:rPr>
        <w:t>”</w:t>
      </w:r>
      <w:r w:rsidRPr="002157DD">
        <w:rPr>
          <w:rFonts w:hAnsi="宋体" w:cs="宋体" w:hint="eastAsia"/>
          <w:kern w:val="0"/>
          <w:szCs w:val="21"/>
        </w:rPr>
        <w:t>，亦可能预言某些羰基兽药的绝对构型。</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3.2.3</w:t>
        </w:r>
      </w:smartTag>
      <w:r w:rsidRPr="002157DD">
        <w:rPr>
          <w:kern w:val="0"/>
          <w:szCs w:val="21"/>
        </w:rPr>
        <w:t xml:space="preserve">  </w:t>
      </w:r>
      <w:r w:rsidRPr="002157DD">
        <w:rPr>
          <w:rFonts w:hAnsi="宋体" w:cs="宋体" w:hint="eastAsia"/>
          <w:kern w:val="0"/>
          <w:szCs w:val="21"/>
        </w:rPr>
        <w:t>旋</w:t>
      </w:r>
      <w:proofErr w:type="gramStart"/>
      <w:r w:rsidRPr="002157DD">
        <w:rPr>
          <w:rFonts w:hAnsi="宋体" w:cs="宋体" w:hint="eastAsia"/>
          <w:kern w:val="0"/>
          <w:szCs w:val="21"/>
        </w:rPr>
        <w:t>光</w:t>
      </w:r>
      <w:proofErr w:type="gramEnd"/>
      <w:r w:rsidRPr="002157DD">
        <w:rPr>
          <w:rFonts w:hAnsi="宋体" w:cs="宋体" w:hint="eastAsia"/>
          <w:kern w:val="0"/>
          <w:szCs w:val="21"/>
        </w:rPr>
        <w:t>光谱</w:t>
      </w:r>
      <w:r w:rsidRPr="002157DD">
        <w:rPr>
          <w:kern w:val="0"/>
          <w:szCs w:val="21"/>
        </w:rPr>
        <w:t xml:space="preserve">  </w:t>
      </w:r>
      <w:r w:rsidRPr="002157DD">
        <w:rPr>
          <w:rFonts w:hAnsi="宋体" w:cs="宋体" w:hint="eastAsia"/>
          <w:kern w:val="0"/>
          <w:szCs w:val="21"/>
        </w:rPr>
        <w:t>通过比较相关兽药的旋光性，可得到手性兽药的相对构型信息。如能得知兽药旋光的可测范围，则在一系列反应后，兽药绝对构型可从用于制备该兽药的底物构型推导得到。</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应注意的是，在采用该方法测定兽药绝对构型时，要在相同的溶剂中以相同的浓度和近乎相同的温度测定旋光，以保证比较的可靠性。</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3.2.4</w:t>
        </w:r>
      </w:smartTag>
      <w:r w:rsidRPr="002157DD">
        <w:rPr>
          <w:kern w:val="0"/>
          <w:szCs w:val="21"/>
        </w:rPr>
        <w:t xml:space="preserve">  NOESY </w:t>
      </w:r>
      <w:r w:rsidRPr="002157DD">
        <w:rPr>
          <w:rFonts w:hAnsi="宋体" w:cs="宋体" w:hint="eastAsia"/>
          <w:kern w:val="0"/>
          <w:szCs w:val="21"/>
        </w:rPr>
        <w:t>或</w:t>
      </w:r>
      <w:r w:rsidRPr="002157DD">
        <w:rPr>
          <w:kern w:val="0"/>
          <w:szCs w:val="21"/>
        </w:rPr>
        <w:t xml:space="preserve">NOE  </w:t>
      </w:r>
      <w:proofErr w:type="gramStart"/>
      <w:r w:rsidRPr="002157DD">
        <w:rPr>
          <w:rFonts w:hAnsi="宋体" w:cs="宋体" w:hint="eastAsia"/>
          <w:kern w:val="0"/>
          <w:szCs w:val="21"/>
        </w:rPr>
        <w:t>差谱通过</w:t>
      </w:r>
      <w:proofErr w:type="gramEnd"/>
      <w:r w:rsidRPr="002157DD">
        <w:rPr>
          <w:rFonts w:hAnsi="宋体" w:cs="宋体" w:hint="eastAsia"/>
          <w:kern w:val="0"/>
          <w:szCs w:val="21"/>
        </w:rPr>
        <w:t>对具有刚性结构（或优势构象）兽药官能团上质子的选择性照射，致使与其相关质子峰强度的增减和相互间偶合作用的消失，从而推测出邻近官能团的空间构象，进而可获得兽药构型的信息。</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3.2.5</w:t>
        </w:r>
      </w:smartTag>
      <w:r w:rsidRPr="002157DD">
        <w:rPr>
          <w:kern w:val="0"/>
          <w:szCs w:val="21"/>
        </w:rPr>
        <w:t xml:space="preserve">  </w:t>
      </w:r>
      <w:r w:rsidRPr="002157DD">
        <w:rPr>
          <w:rFonts w:hAnsi="宋体" w:cs="宋体" w:hint="eastAsia"/>
          <w:kern w:val="0"/>
          <w:szCs w:val="21"/>
        </w:rPr>
        <w:t>其他方法</w:t>
      </w:r>
      <w:r w:rsidRPr="002157DD">
        <w:rPr>
          <w:kern w:val="0"/>
          <w:szCs w:val="21"/>
        </w:rPr>
        <w:t xml:space="preserve">  </w:t>
      </w:r>
      <w:r w:rsidRPr="002157DD">
        <w:rPr>
          <w:rFonts w:hAnsi="宋体" w:cs="宋体" w:hint="eastAsia"/>
          <w:kern w:val="0"/>
          <w:szCs w:val="21"/>
        </w:rPr>
        <w:t>例如化学比较法、核磁共振法等。</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3.3 </w:t>
      </w:r>
      <w:r w:rsidRPr="002157DD">
        <w:rPr>
          <w:rFonts w:hAnsi="宋体" w:cs="宋体" w:hint="eastAsia"/>
          <w:kern w:val="0"/>
          <w:szCs w:val="21"/>
        </w:rPr>
        <w:t>兽药晶型的研究</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在兽药研发过程中，多晶型现象是普遍存在的，其中有部分</w:t>
      </w:r>
      <w:proofErr w:type="gramStart"/>
      <w:r w:rsidRPr="002157DD">
        <w:rPr>
          <w:rFonts w:hAnsi="宋体" w:cs="宋体" w:hint="eastAsia"/>
          <w:kern w:val="0"/>
          <w:szCs w:val="21"/>
        </w:rPr>
        <w:t>兽药因晶型</w:t>
      </w:r>
      <w:proofErr w:type="gramEnd"/>
      <w:r w:rsidRPr="002157DD">
        <w:rPr>
          <w:rFonts w:hAnsi="宋体" w:cs="宋体" w:hint="eastAsia"/>
          <w:kern w:val="0"/>
          <w:szCs w:val="21"/>
        </w:rPr>
        <w:t>不同具有不同的生物利用度和</w:t>
      </w:r>
      <w:r w:rsidRPr="002157DD">
        <w:rPr>
          <w:kern w:val="0"/>
          <w:szCs w:val="21"/>
        </w:rPr>
        <w:t>/</w:t>
      </w:r>
      <w:r w:rsidRPr="002157DD">
        <w:rPr>
          <w:rFonts w:hAnsi="宋体" w:cs="宋体" w:hint="eastAsia"/>
          <w:kern w:val="0"/>
          <w:szCs w:val="21"/>
        </w:rPr>
        <w:t>或生物活性，特别是水溶性差的口服固体兽药。</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创新兽药研究中，应对不同结晶条件下（溶剂、温度、结晶速率等）的晶型进行研究；通过</w:t>
      </w:r>
      <w:proofErr w:type="gramStart"/>
      <w:r w:rsidRPr="002157DD">
        <w:rPr>
          <w:rFonts w:hAnsi="宋体" w:cs="宋体" w:hint="eastAsia"/>
          <w:kern w:val="0"/>
          <w:szCs w:val="21"/>
        </w:rPr>
        <w:t>不</w:t>
      </w:r>
      <w:proofErr w:type="gramEnd"/>
      <w:r w:rsidRPr="002157DD">
        <w:rPr>
          <w:rFonts w:hAnsi="宋体" w:cs="宋体" w:hint="eastAsia"/>
          <w:kern w:val="0"/>
          <w:szCs w:val="21"/>
        </w:rPr>
        <w:t>同晶型对兽药活性和毒性等影响的研究，可为其临床应用晶型的选择提供依据。</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lastRenderedPageBreak/>
        <w:t>对于仿制已上市的兽药，应进行自制兽药的晶型与已上市兽药晶型比较的研究，以保证自制品晶型的正确性。</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进行连续多批样品晶型一致性的研究，是判断工艺是否稳定的依据之一。</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兽药晶型测定方法通常有粉末</w:t>
      </w:r>
      <w:r w:rsidRPr="002157DD">
        <w:rPr>
          <w:kern w:val="0"/>
          <w:szCs w:val="21"/>
        </w:rPr>
        <w:t>X-</w:t>
      </w:r>
      <w:r w:rsidRPr="002157DD">
        <w:rPr>
          <w:rFonts w:hAnsi="宋体" w:cs="宋体" w:hint="eastAsia"/>
          <w:kern w:val="0"/>
          <w:szCs w:val="21"/>
        </w:rPr>
        <w:t>衍射、红外光谱、热分析、熔点、光学显微镜法等。</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3.3.1</w:t>
        </w:r>
      </w:smartTag>
      <w:r w:rsidRPr="002157DD">
        <w:rPr>
          <w:kern w:val="0"/>
          <w:szCs w:val="21"/>
        </w:rPr>
        <w:t xml:space="preserve">  </w:t>
      </w:r>
      <w:r w:rsidRPr="002157DD">
        <w:rPr>
          <w:rFonts w:hAnsi="宋体" w:cs="宋体" w:hint="eastAsia"/>
          <w:kern w:val="0"/>
          <w:szCs w:val="21"/>
        </w:rPr>
        <w:t>粉末</w:t>
      </w:r>
      <w:r w:rsidRPr="002157DD">
        <w:rPr>
          <w:kern w:val="0"/>
          <w:szCs w:val="21"/>
        </w:rPr>
        <w:t>X-</w:t>
      </w:r>
      <w:r w:rsidRPr="002157DD">
        <w:rPr>
          <w:rFonts w:hAnsi="宋体" w:cs="宋体" w:hint="eastAsia"/>
          <w:kern w:val="0"/>
          <w:szCs w:val="21"/>
        </w:rPr>
        <w:t>衍射（</w:t>
      </w:r>
      <w:r w:rsidRPr="002157DD">
        <w:rPr>
          <w:kern w:val="0"/>
          <w:szCs w:val="21"/>
        </w:rPr>
        <w:t xml:space="preserve">XRPD </w:t>
      </w:r>
      <w:r w:rsidRPr="002157DD">
        <w:rPr>
          <w:rFonts w:hAnsi="宋体" w:cs="宋体" w:hint="eastAsia"/>
          <w:kern w:val="0"/>
          <w:szCs w:val="21"/>
        </w:rPr>
        <w:t>）</w:t>
      </w:r>
      <w:r w:rsidRPr="002157DD">
        <w:rPr>
          <w:kern w:val="0"/>
          <w:szCs w:val="21"/>
        </w:rPr>
        <w:t xml:space="preserve">  </w:t>
      </w:r>
      <w:r w:rsidRPr="002157DD">
        <w:rPr>
          <w:rFonts w:hAnsi="宋体" w:cs="宋体" w:hint="eastAsia"/>
          <w:kern w:val="0"/>
          <w:szCs w:val="21"/>
        </w:rPr>
        <w:t>粉末</w:t>
      </w:r>
      <w:r w:rsidRPr="002157DD">
        <w:rPr>
          <w:kern w:val="0"/>
          <w:szCs w:val="21"/>
        </w:rPr>
        <w:t>X</w:t>
      </w:r>
      <w:r w:rsidRPr="002157DD">
        <w:rPr>
          <w:rFonts w:hAnsi="宋体" w:cs="宋体" w:hint="eastAsia"/>
          <w:kern w:val="0"/>
          <w:szCs w:val="21"/>
        </w:rPr>
        <w:t>－射线衍射测试是判断研制兽药与其对照品晶</w:t>
      </w:r>
      <w:proofErr w:type="gramStart"/>
      <w:r w:rsidRPr="002157DD">
        <w:rPr>
          <w:rFonts w:hAnsi="宋体" w:cs="宋体" w:hint="eastAsia"/>
          <w:kern w:val="0"/>
          <w:szCs w:val="21"/>
        </w:rPr>
        <w:t>型是否</w:t>
      </w:r>
      <w:proofErr w:type="gramEnd"/>
      <w:r w:rsidRPr="002157DD">
        <w:rPr>
          <w:rFonts w:hAnsi="宋体" w:cs="宋体" w:hint="eastAsia"/>
          <w:kern w:val="0"/>
          <w:szCs w:val="21"/>
        </w:rPr>
        <w:t>一致的首选方法。</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3.3.2</w:t>
        </w:r>
      </w:smartTag>
      <w:r w:rsidRPr="002157DD">
        <w:rPr>
          <w:kern w:val="0"/>
          <w:szCs w:val="21"/>
        </w:rPr>
        <w:t xml:space="preserve">  </w:t>
      </w:r>
      <w:r w:rsidRPr="002157DD">
        <w:rPr>
          <w:rFonts w:hAnsi="宋体" w:cs="宋体" w:hint="eastAsia"/>
          <w:kern w:val="0"/>
          <w:szCs w:val="21"/>
        </w:rPr>
        <w:t>红外光谱（</w:t>
      </w:r>
      <w:r w:rsidRPr="002157DD">
        <w:rPr>
          <w:kern w:val="0"/>
          <w:szCs w:val="21"/>
        </w:rPr>
        <w:t>IR</w:t>
      </w:r>
      <w:r w:rsidRPr="002157DD">
        <w:rPr>
          <w:rFonts w:hAnsi="宋体" w:cs="宋体" w:hint="eastAsia"/>
          <w:kern w:val="0"/>
          <w:szCs w:val="21"/>
        </w:rPr>
        <w:t>）</w:t>
      </w:r>
      <w:r w:rsidRPr="002157DD">
        <w:rPr>
          <w:kern w:val="0"/>
          <w:szCs w:val="21"/>
        </w:rPr>
        <w:t xml:space="preserve">  </w:t>
      </w:r>
      <w:r w:rsidRPr="002157DD">
        <w:rPr>
          <w:rFonts w:hAnsi="宋体" w:cs="宋体" w:hint="eastAsia"/>
          <w:kern w:val="0"/>
          <w:szCs w:val="21"/>
        </w:rPr>
        <w:t>某些结构</w:t>
      </w:r>
      <w:proofErr w:type="gramStart"/>
      <w:r w:rsidRPr="002157DD">
        <w:rPr>
          <w:rFonts w:hAnsi="宋体" w:cs="宋体" w:hint="eastAsia"/>
          <w:kern w:val="0"/>
          <w:szCs w:val="21"/>
        </w:rPr>
        <w:t>相同但晶型</w:t>
      </w:r>
      <w:proofErr w:type="gramEnd"/>
      <w:r w:rsidRPr="002157DD">
        <w:rPr>
          <w:rFonts w:hAnsi="宋体" w:cs="宋体" w:hint="eastAsia"/>
          <w:kern w:val="0"/>
          <w:szCs w:val="21"/>
        </w:rPr>
        <w:t>不同的兽药，它们的红外光谱在某些区域可能存在一定的差异，因此比较兽药的红外光谱，可用于区分兽药的晶型。但应注意在研磨、压片的过程中，药物的晶</w:t>
      </w:r>
      <w:proofErr w:type="gramStart"/>
      <w:r w:rsidRPr="002157DD">
        <w:rPr>
          <w:rFonts w:hAnsi="宋体" w:cs="宋体" w:hint="eastAsia"/>
          <w:kern w:val="0"/>
          <w:szCs w:val="21"/>
        </w:rPr>
        <w:t>型可能</w:t>
      </w:r>
      <w:proofErr w:type="gramEnd"/>
      <w:r w:rsidRPr="002157DD">
        <w:rPr>
          <w:rFonts w:hAnsi="宋体" w:cs="宋体" w:hint="eastAsia"/>
          <w:kern w:val="0"/>
          <w:szCs w:val="21"/>
        </w:rPr>
        <w:t>会改变。</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3.3.3</w:t>
        </w:r>
      </w:smartTag>
      <w:r w:rsidRPr="002157DD">
        <w:rPr>
          <w:kern w:val="0"/>
          <w:szCs w:val="21"/>
        </w:rPr>
        <w:t xml:space="preserve">  </w:t>
      </w:r>
      <w:r w:rsidRPr="002157DD">
        <w:rPr>
          <w:rFonts w:hAnsi="宋体" w:cs="宋体" w:hint="eastAsia"/>
          <w:kern w:val="0"/>
          <w:szCs w:val="21"/>
        </w:rPr>
        <w:t>熔点（</w:t>
      </w:r>
      <w:proofErr w:type="spellStart"/>
      <w:r w:rsidRPr="002157DD">
        <w:rPr>
          <w:kern w:val="0"/>
          <w:szCs w:val="21"/>
        </w:rPr>
        <w:t>mp</w:t>
      </w:r>
      <w:proofErr w:type="spellEnd"/>
      <w:r w:rsidRPr="002157DD">
        <w:rPr>
          <w:rFonts w:hAnsi="宋体" w:cs="宋体" w:hint="eastAsia"/>
          <w:kern w:val="0"/>
          <w:szCs w:val="21"/>
        </w:rPr>
        <w:t>）</w:t>
      </w:r>
      <w:r w:rsidRPr="002157DD">
        <w:rPr>
          <w:kern w:val="0"/>
          <w:szCs w:val="21"/>
        </w:rPr>
        <w:t xml:space="preserve">  </w:t>
      </w:r>
      <w:r w:rsidRPr="002157DD">
        <w:rPr>
          <w:rFonts w:hAnsi="宋体" w:cs="宋体" w:hint="eastAsia"/>
          <w:kern w:val="0"/>
          <w:szCs w:val="21"/>
        </w:rPr>
        <w:t>结构相同但</w:t>
      </w:r>
      <w:proofErr w:type="gramStart"/>
      <w:r w:rsidRPr="002157DD">
        <w:rPr>
          <w:rFonts w:hAnsi="宋体" w:cs="宋体" w:hint="eastAsia"/>
          <w:kern w:val="0"/>
          <w:szCs w:val="21"/>
        </w:rPr>
        <w:t>不</w:t>
      </w:r>
      <w:proofErr w:type="gramEnd"/>
      <w:r w:rsidRPr="002157DD">
        <w:rPr>
          <w:rFonts w:hAnsi="宋体" w:cs="宋体" w:hint="eastAsia"/>
          <w:kern w:val="0"/>
          <w:szCs w:val="21"/>
        </w:rPr>
        <w:t>同晶型的兽药其熔点可能存在一定的差异，熔点也可以用于晶型研究。</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3.3.4</w:t>
        </w:r>
      </w:smartTag>
      <w:r w:rsidRPr="002157DD">
        <w:rPr>
          <w:kern w:val="0"/>
          <w:szCs w:val="21"/>
        </w:rPr>
        <w:t xml:space="preserve">  </w:t>
      </w:r>
      <w:r w:rsidRPr="002157DD">
        <w:rPr>
          <w:rFonts w:hAnsi="宋体" w:cs="宋体" w:hint="eastAsia"/>
          <w:kern w:val="0"/>
          <w:szCs w:val="21"/>
        </w:rPr>
        <w:t>热分析</w:t>
      </w:r>
      <w:r w:rsidRPr="002157DD">
        <w:rPr>
          <w:kern w:val="0"/>
          <w:szCs w:val="21"/>
        </w:rPr>
        <w:t xml:space="preserve">  </w:t>
      </w:r>
      <w:r w:rsidRPr="002157DD">
        <w:rPr>
          <w:rFonts w:hAnsi="宋体" w:cs="宋体" w:hint="eastAsia"/>
          <w:kern w:val="0"/>
          <w:szCs w:val="21"/>
        </w:rPr>
        <w:t>用于兽药的物理常数、熔点和沸点的确定，并作为鉴别和纯度检查的方法。晶型不同的兽药其热分析图谱有一定的差异，常用热分析方法有差示扫描量热法（</w:t>
      </w:r>
      <w:r w:rsidRPr="002157DD">
        <w:rPr>
          <w:kern w:val="0"/>
          <w:szCs w:val="21"/>
        </w:rPr>
        <w:t>DSC</w:t>
      </w:r>
      <w:r w:rsidRPr="002157DD">
        <w:rPr>
          <w:rFonts w:hAnsi="宋体" w:cs="宋体" w:hint="eastAsia"/>
          <w:kern w:val="0"/>
          <w:szCs w:val="21"/>
        </w:rPr>
        <w:t>）和差热分析法（</w:t>
      </w:r>
      <w:r w:rsidRPr="002157DD">
        <w:rPr>
          <w:kern w:val="0"/>
          <w:szCs w:val="21"/>
        </w:rPr>
        <w:t>DTA</w:t>
      </w:r>
      <w:r w:rsidRPr="002157DD">
        <w:rPr>
          <w:rFonts w:hAnsi="宋体" w:cs="宋体" w:hint="eastAsia"/>
          <w:kern w:val="0"/>
          <w:szCs w:val="21"/>
        </w:rPr>
        <w:t>）。</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3.3.5</w:t>
        </w:r>
      </w:smartTag>
      <w:r w:rsidRPr="002157DD">
        <w:rPr>
          <w:kern w:val="0"/>
          <w:szCs w:val="21"/>
        </w:rPr>
        <w:t xml:space="preserve">  </w:t>
      </w:r>
      <w:r w:rsidRPr="002157DD">
        <w:rPr>
          <w:rFonts w:hAnsi="宋体" w:cs="宋体" w:hint="eastAsia"/>
          <w:kern w:val="0"/>
          <w:szCs w:val="21"/>
        </w:rPr>
        <w:t>其他方法</w:t>
      </w:r>
      <w:r w:rsidRPr="002157DD">
        <w:rPr>
          <w:kern w:val="0"/>
          <w:szCs w:val="21"/>
        </w:rPr>
        <w:t xml:space="preserve">  </w:t>
      </w:r>
      <w:r w:rsidRPr="002157DD">
        <w:rPr>
          <w:rFonts w:hAnsi="宋体" w:cs="宋体" w:hint="eastAsia"/>
          <w:kern w:val="0"/>
          <w:szCs w:val="21"/>
        </w:rPr>
        <w:t>光学显微镜法等。</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3.4 </w:t>
      </w:r>
      <w:r w:rsidRPr="002157DD">
        <w:rPr>
          <w:rFonts w:hAnsi="宋体" w:cs="宋体" w:hint="eastAsia"/>
          <w:kern w:val="0"/>
          <w:szCs w:val="21"/>
        </w:rPr>
        <w:t>兽药结晶水或结晶溶剂的分析</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对于含有结晶水或结晶溶剂的兽药，应对兽药中的水分</w:t>
      </w:r>
      <w:r w:rsidRPr="002157DD">
        <w:rPr>
          <w:kern w:val="0"/>
          <w:szCs w:val="21"/>
        </w:rPr>
        <w:t>/</w:t>
      </w:r>
      <w:r w:rsidRPr="002157DD">
        <w:rPr>
          <w:rFonts w:hAnsi="宋体" w:cs="宋体" w:hint="eastAsia"/>
          <w:kern w:val="0"/>
          <w:szCs w:val="21"/>
        </w:rPr>
        <w:t>溶剂进行分析。常用分析方法为热重、差热分析、干燥失重、水分测定、核磁共振以及单晶</w:t>
      </w:r>
      <w:r w:rsidRPr="002157DD">
        <w:rPr>
          <w:kern w:val="0"/>
          <w:szCs w:val="21"/>
        </w:rPr>
        <w:t>X-</w:t>
      </w:r>
      <w:r w:rsidRPr="002157DD">
        <w:rPr>
          <w:rFonts w:hAnsi="宋体" w:cs="宋体" w:hint="eastAsia"/>
          <w:kern w:val="0"/>
          <w:szCs w:val="21"/>
        </w:rPr>
        <w:t>衍射（</w:t>
      </w:r>
      <w:r w:rsidRPr="002157DD">
        <w:rPr>
          <w:kern w:val="0"/>
          <w:szCs w:val="21"/>
        </w:rPr>
        <w:t>XRSD</w:t>
      </w:r>
      <w:r w:rsidRPr="002157DD">
        <w:rPr>
          <w:rFonts w:hAnsi="宋体" w:cs="宋体" w:hint="eastAsia"/>
          <w:kern w:val="0"/>
          <w:szCs w:val="21"/>
        </w:rPr>
        <w:t>）。</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3.4.1</w:t>
        </w:r>
      </w:smartTag>
      <w:r w:rsidRPr="002157DD">
        <w:rPr>
          <w:kern w:val="0"/>
          <w:szCs w:val="21"/>
        </w:rPr>
        <w:t xml:space="preserve">  </w:t>
      </w:r>
      <w:r w:rsidRPr="002157DD">
        <w:rPr>
          <w:rFonts w:hAnsi="宋体" w:cs="宋体" w:hint="eastAsia"/>
          <w:kern w:val="0"/>
          <w:szCs w:val="21"/>
        </w:rPr>
        <w:t>热重</w:t>
      </w:r>
      <w:r w:rsidRPr="002157DD">
        <w:rPr>
          <w:kern w:val="0"/>
          <w:szCs w:val="21"/>
        </w:rPr>
        <w:t xml:space="preserve">  </w:t>
      </w:r>
      <w:r w:rsidRPr="002157DD">
        <w:rPr>
          <w:rFonts w:hAnsi="宋体" w:cs="宋体" w:hint="eastAsia"/>
          <w:kern w:val="0"/>
          <w:szCs w:val="21"/>
        </w:rPr>
        <w:t>可获得测试兽药的吸附水／溶剂、结晶水</w:t>
      </w:r>
      <w:r w:rsidRPr="002157DD">
        <w:rPr>
          <w:kern w:val="0"/>
          <w:szCs w:val="21"/>
        </w:rPr>
        <w:t>/</w:t>
      </w:r>
      <w:r w:rsidRPr="002157DD">
        <w:rPr>
          <w:rFonts w:hAnsi="宋体" w:cs="宋体" w:hint="eastAsia"/>
          <w:kern w:val="0"/>
          <w:szCs w:val="21"/>
        </w:rPr>
        <w:t>溶剂及初步的分解温度等信息，结合差热分析的信息，还可判断测试兽药在熔融时是否分解。</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3.4.2</w:t>
        </w:r>
      </w:smartTag>
      <w:r w:rsidRPr="002157DD">
        <w:rPr>
          <w:kern w:val="0"/>
          <w:szCs w:val="21"/>
        </w:rPr>
        <w:t xml:space="preserve">  </w:t>
      </w:r>
      <w:r w:rsidRPr="002157DD">
        <w:rPr>
          <w:rFonts w:hAnsi="宋体" w:cs="宋体" w:hint="eastAsia"/>
          <w:kern w:val="0"/>
          <w:szCs w:val="21"/>
        </w:rPr>
        <w:t>差热分析</w:t>
      </w:r>
      <w:r w:rsidRPr="002157DD">
        <w:rPr>
          <w:kern w:val="0"/>
          <w:szCs w:val="21"/>
        </w:rPr>
        <w:t xml:space="preserve">  </w:t>
      </w:r>
      <w:r w:rsidRPr="002157DD">
        <w:rPr>
          <w:rFonts w:hAnsi="宋体" w:cs="宋体" w:hint="eastAsia"/>
          <w:kern w:val="0"/>
          <w:szCs w:val="21"/>
        </w:rPr>
        <w:t>该项测试可推测出测试兽药的吸附水</w:t>
      </w:r>
      <w:r w:rsidRPr="002157DD">
        <w:rPr>
          <w:kern w:val="0"/>
          <w:szCs w:val="21"/>
        </w:rPr>
        <w:t>/</w:t>
      </w:r>
      <w:r w:rsidRPr="002157DD">
        <w:rPr>
          <w:rFonts w:hAnsi="宋体" w:cs="宋体" w:hint="eastAsia"/>
          <w:kern w:val="0"/>
          <w:szCs w:val="21"/>
        </w:rPr>
        <w:t>溶剂、结晶水</w:t>
      </w:r>
      <w:r w:rsidRPr="002157DD">
        <w:rPr>
          <w:kern w:val="0"/>
          <w:szCs w:val="21"/>
        </w:rPr>
        <w:t>/</w:t>
      </w:r>
      <w:r w:rsidRPr="002157DD">
        <w:rPr>
          <w:rFonts w:hAnsi="宋体" w:cs="宋体" w:hint="eastAsia"/>
          <w:kern w:val="0"/>
          <w:szCs w:val="21"/>
        </w:rPr>
        <w:t>溶剂以及熔点、有无多晶型存在和热</w:t>
      </w:r>
      <w:proofErr w:type="gramStart"/>
      <w:r w:rsidRPr="002157DD">
        <w:rPr>
          <w:rFonts w:hAnsi="宋体" w:cs="宋体" w:hint="eastAsia"/>
          <w:kern w:val="0"/>
          <w:szCs w:val="21"/>
        </w:rPr>
        <w:t>焓</w:t>
      </w:r>
      <w:proofErr w:type="gramEnd"/>
      <w:r w:rsidRPr="002157DD">
        <w:rPr>
          <w:rFonts w:hAnsi="宋体" w:cs="宋体" w:hint="eastAsia"/>
          <w:kern w:val="0"/>
          <w:szCs w:val="21"/>
        </w:rPr>
        <w:t>值等信息。</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3.4.3</w:t>
        </w:r>
      </w:smartTag>
      <w:r w:rsidRPr="002157DD">
        <w:rPr>
          <w:kern w:val="0"/>
          <w:szCs w:val="21"/>
        </w:rPr>
        <w:t xml:space="preserve">  </w:t>
      </w:r>
      <w:r w:rsidRPr="002157DD">
        <w:rPr>
          <w:rFonts w:hAnsi="宋体" w:cs="宋体" w:hint="eastAsia"/>
          <w:kern w:val="0"/>
          <w:szCs w:val="21"/>
        </w:rPr>
        <w:t>干燥失重</w:t>
      </w:r>
      <w:r w:rsidRPr="002157DD">
        <w:rPr>
          <w:kern w:val="0"/>
          <w:szCs w:val="21"/>
        </w:rPr>
        <w:t xml:space="preserve">  </w:t>
      </w:r>
      <w:r w:rsidRPr="002157DD">
        <w:rPr>
          <w:rFonts w:hAnsi="宋体" w:cs="宋体" w:hint="eastAsia"/>
          <w:kern w:val="0"/>
          <w:szCs w:val="21"/>
        </w:rPr>
        <w:t>该方法可获得测试兽药中结晶水或溶剂、吸附水或溶剂的信息。</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3.4.4</w:t>
        </w:r>
      </w:smartTag>
      <w:r w:rsidRPr="002157DD">
        <w:rPr>
          <w:kern w:val="0"/>
          <w:szCs w:val="21"/>
        </w:rPr>
        <w:t xml:space="preserve">  </w:t>
      </w:r>
      <w:r w:rsidRPr="002157DD">
        <w:rPr>
          <w:rFonts w:hAnsi="宋体" w:cs="宋体" w:hint="eastAsia"/>
          <w:kern w:val="0"/>
          <w:szCs w:val="21"/>
        </w:rPr>
        <w:t>水分测定</w:t>
      </w:r>
      <w:r w:rsidRPr="002157DD">
        <w:rPr>
          <w:kern w:val="0"/>
          <w:szCs w:val="21"/>
        </w:rPr>
        <w:t xml:space="preserve">  </w:t>
      </w:r>
      <w:r w:rsidRPr="002157DD">
        <w:rPr>
          <w:rFonts w:hAnsi="宋体" w:cs="宋体" w:hint="eastAsia"/>
          <w:kern w:val="0"/>
          <w:szCs w:val="21"/>
        </w:rPr>
        <w:t>可以获得测试兽药中总含水量的信息（吸附水或结晶水）。</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3.4.5</w:t>
        </w:r>
      </w:smartTag>
      <w:r w:rsidRPr="002157DD">
        <w:rPr>
          <w:kern w:val="0"/>
          <w:szCs w:val="21"/>
        </w:rPr>
        <w:t xml:space="preserve">  </w:t>
      </w:r>
      <w:r w:rsidRPr="002157DD">
        <w:rPr>
          <w:rFonts w:hAnsi="宋体" w:cs="宋体" w:hint="eastAsia"/>
          <w:kern w:val="0"/>
          <w:szCs w:val="21"/>
        </w:rPr>
        <w:t>单晶</w:t>
      </w:r>
      <w:r w:rsidRPr="002157DD">
        <w:rPr>
          <w:kern w:val="0"/>
          <w:szCs w:val="21"/>
        </w:rPr>
        <w:t>X-</w:t>
      </w:r>
      <w:r w:rsidRPr="002157DD">
        <w:rPr>
          <w:rFonts w:hAnsi="宋体" w:cs="宋体" w:hint="eastAsia"/>
          <w:kern w:val="0"/>
          <w:szCs w:val="21"/>
        </w:rPr>
        <w:t>衍射（</w:t>
      </w:r>
      <w:r w:rsidRPr="002157DD">
        <w:rPr>
          <w:kern w:val="0"/>
          <w:szCs w:val="21"/>
        </w:rPr>
        <w:t>XRSD</w:t>
      </w:r>
      <w:r w:rsidRPr="002157DD">
        <w:rPr>
          <w:rFonts w:hAnsi="宋体" w:cs="宋体" w:hint="eastAsia"/>
          <w:kern w:val="0"/>
          <w:szCs w:val="21"/>
        </w:rPr>
        <w:t>）</w:t>
      </w:r>
      <w:r w:rsidRPr="002157DD">
        <w:rPr>
          <w:kern w:val="0"/>
          <w:szCs w:val="21"/>
        </w:rPr>
        <w:t xml:space="preserve">  </w:t>
      </w:r>
      <w:r w:rsidRPr="002157DD">
        <w:rPr>
          <w:rFonts w:hAnsi="宋体" w:cs="宋体" w:hint="eastAsia"/>
          <w:kern w:val="0"/>
          <w:szCs w:val="21"/>
        </w:rPr>
        <w:t>单晶</w:t>
      </w:r>
      <w:r w:rsidRPr="002157DD">
        <w:rPr>
          <w:kern w:val="0"/>
          <w:szCs w:val="21"/>
        </w:rPr>
        <w:t>X-</w:t>
      </w:r>
      <w:r w:rsidRPr="002157DD">
        <w:rPr>
          <w:rFonts w:hAnsi="宋体" w:cs="宋体" w:hint="eastAsia"/>
          <w:kern w:val="0"/>
          <w:szCs w:val="21"/>
        </w:rPr>
        <w:t>衍射在提供兽药元素组成、分子量及结构信息的同时，还可提供兽药中以结晶形式存在的水或溶剂的信息，包括结晶水或溶剂的种类、数量、存在方式等。</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3.4.6</w:t>
        </w:r>
      </w:smartTag>
      <w:r w:rsidRPr="002157DD">
        <w:rPr>
          <w:kern w:val="0"/>
          <w:szCs w:val="21"/>
        </w:rPr>
        <w:t xml:space="preserve">  </w:t>
      </w:r>
      <w:r w:rsidRPr="002157DD">
        <w:rPr>
          <w:rFonts w:hAnsi="宋体" w:cs="宋体" w:hint="eastAsia"/>
          <w:kern w:val="0"/>
          <w:szCs w:val="21"/>
        </w:rPr>
        <w:t>其他方法</w:t>
      </w:r>
      <w:r w:rsidRPr="002157DD">
        <w:rPr>
          <w:kern w:val="0"/>
          <w:szCs w:val="21"/>
        </w:rPr>
        <w:t xml:space="preserve">  </w:t>
      </w:r>
      <w:r w:rsidRPr="002157DD">
        <w:rPr>
          <w:rFonts w:hAnsi="宋体" w:cs="宋体" w:hint="eastAsia"/>
          <w:kern w:val="0"/>
          <w:szCs w:val="21"/>
        </w:rPr>
        <w:t>如通过核磁共振测试，有可能获得兽药中含有的部分结晶溶剂的信息。</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以上分析方法均有各自的优、缺点，在兽药的结构确证研究中应根据兽药的结构特征，选择适宜的方法，同时也可利用不同方法所得结果进行相互补充、佐证，以确定存在于兽药</w:t>
      </w:r>
      <w:r w:rsidRPr="002157DD">
        <w:rPr>
          <w:rFonts w:hAnsi="宋体" w:cs="宋体" w:hint="eastAsia"/>
          <w:kern w:val="0"/>
          <w:szCs w:val="21"/>
        </w:rPr>
        <w:lastRenderedPageBreak/>
        <w:t>中水或溶剂的种类、数量和形式。</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3.5 </w:t>
      </w:r>
      <w:r w:rsidRPr="002157DD">
        <w:rPr>
          <w:rFonts w:hAnsi="宋体" w:cs="宋体" w:hint="eastAsia"/>
          <w:kern w:val="0"/>
          <w:szCs w:val="21"/>
        </w:rPr>
        <w:t>其它具有特殊元素兽药的结构确证</w:t>
      </w:r>
      <w:r w:rsidRPr="002157DD">
        <w:rPr>
          <w:kern w:val="0"/>
          <w:szCs w:val="21"/>
        </w:rPr>
        <w:t xml:space="preserve">  </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对于结构中含有金属离子以及</w:t>
      </w:r>
      <w:r w:rsidRPr="002157DD">
        <w:rPr>
          <w:kern w:val="0"/>
          <w:szCs w:val="21"/>
        </w:rPr>
        <w:t>P</w:t>
      </w:r>
      <w:r w:rsidRPr="002157DD">
        <w:rPr>
          <w:rFonts w:hAnsi="宋体" w:cs="宋体" w:hint="eastAsia"/>
          <w:kern w:val="0"/>
          <w:szCs w:val="21"/>
        </w:rPr>
        <w:t>、</w:t>
      </w:r>
      <w:r w:rsidRPr="002157DD">
        <w:rPr>
          <w:kern w:val="0"/>
          <w:szCs w:val="21"/>
        </w:rPr>
        <w:t xml:space="preserve">F </w:t>
      </w:r>
      <w:r w:rsidRPr="002157DD">
        <w:rPr>
          <w:rFonts w:hAnsi="宋体" w:cs="宋体" w:hint="eastAsia"/>
          <w:kern w:val="0"/>
          <w:szCs w:val="21"/>
        </w:rPr>
        <w:t>等元素的兽药，进行相应金属原子吸收测定以及</w:t>
      </w:r>
      <w:r w:rsidRPr="002157DD">
        <w:rPr>
          <w:kern w:val="0"/>
          <w:szCs w:val="21"/>
        </w:rPr>
        <w:t>F</w:t>
      </w:r>
      <w:r w:rsidRPr="002157DD">
        <w:rPr>
          <w:rFonts w:hAnsi="宋体" w:cs="宋体" w:hint="eastAsia"/>
          <w:kern w:val="0"/>
          <w:szCs w:val="21"/>
        </w:rPr>
        <w:t>、</w:t>
      </w:r>
      <w:r w:rsidRPr="002157DD">
        <w:rPr>
          <w:kern w:val="0"/>
          <w:szCs w:val="21"/>
        </w:rPr>
        <w:t xml:space="preserve">P </w:t>
      </w:r>
      <w:r w:rsidRPr="002157DD">
        <w:rPr>
          <w:rFonts w:hAnsi="宋体" w:cs="宋体" w:hint="eastAsia"/>
          <w:kern w:val="0"/>
          <w:szCs w:val="21"/>
        </w:rPr>
        <w:t>等元素的测定结果，对其结构确证有重要意义。</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3.5.1</w:t>
        </w:r>
      </w:smartTag>
      <w:r w:rsidRPr="002157DD">
        <w:rPr>
          <w:kern w:val="0"/>
          <w:szCs w:val="21"/>
        </w:rPr>
        <w:t xml:space="preserve">  </w:t>
      </w:r>
      <w:r w:rsidRPr="002157DD">
        <w:rPr>
          <w:rFonts w:hAnsi="宋体" w:cs="宋体" w:hint="eastAsia"/>
          <w:kern w:val="0"/>
          <w:szCs w:val="21"/>
        </w:rPr>
        <w:t>原子发射光谱法、原子吸收分光光度法（</w:t>
      </w:r>
      <w:r w:rsidRPr="002157DD">
        <w:rPr>
          <w:kern w:val="0"/>
          <w:szCs w:val="21"/>
        </w:rPr>
        <w:t xml:space="preserve"> Atomic Emission Spectrophotometry</w:t>
      </w:r>
      <w:r w:rsidRPr="002157DD">
        <w:rPr>
          <w:rFonts w:hAnsi="宋体" w:cs="宋体" w:hint="eastAsia"/>
          <w:kern w:val="0"/>
          <w:szCs w:val="21"/>
        </w:rPr>
        <w:t>、</w:t>
      </w:r>
      <w:r w:rsidRPr="002157DD">
        <w:rPr>
          <w:kern w:val="0"/>
          <w:szCs w:val="21"/>
        </w:rPr>
        <w:t>Atomic Absorption Spectrophotometry</w:t>
      </w:r>
      <w:r w:rsidRPr="002157DD">
        <w:rPr>
          <w:rFonts w:hAnsi="宋体" w:cs="宋体" w:hint="eastAsia"/>
          <w:kern w:val="0"/>
          <w:szCs w:val="21"/>
        </w:rPr>
        <w:t>，</w:t>
      </w:r>
      <w:r w:rsidRPr="002157DD">
        <w:rPr>
          <w:kern w:val="0"/>
          <w:szCs w:val="21"/>
        </w:rPr>
        <w:t xml:space="preserve">AES </w:t>
      </w:r>
      <w:r w:rsidRPr="002157DD">
        <w:rPr>
          <w:rFonts w:hAnsi="宋体" w:cs="宋体" w:hint="eastAsia"/>
          <w:kern w:val="0"/>
          <w:szCs w:val="21"/>
        </w:rPr>
        <w:t>、</w:t>
      </w:r>
      <w:r w:rsidRPr="002157DD">
        <w:rPr>
          <w:kern w:val="0"/>
          <w:szCs w:val="21"/>
        </w:rPr>
        <w:t>AAS</w:t>
      </w:r>
      <w:r w:rsidRPr="002157DD">
        <w:rPr>
          <w:rFonts w:hAnsi="宋体" w:cs="宋体" w:hint="eastAsia"/>
          <w:kern w:val="0"/>
          <w:szCs w:val="21"/>
        </w:rPr>
        <w:t>）</w:t>
      </w:r>
      <w:r w:rsidRPr="002157DD">
        <w:rPr>
          <w:kern w:val="0"/>
          <w:szCs w:val="21"/>
        </w:rPr>
        <w:t xml:space="preserve"> </w:t>
      </w:r>
      <w:r w:rsidRPr="002157DD">
        <w:rPr>
          <w:rFonts w:hAnsi="宋体" w:cs="宋体" w:hint="eastAsia"/>
          <w:kern w:val="0"/>
          <w:szCs w:val="21"/>
        </w:rPr>
        <w:t>可用含有多种金属离子的兽药中无机微量元素的含量分析。</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kern w:val="0"/>
          <w:szCs w:val="21"/>
        </w:rPr>
        <w:t>AES</w:t>
      </w:r>
      <w:r w:rsidRPr="002157DD">
        <w:rPr>
          <w:rFonts w:hAnsi="宋体" w:cs="宋体" w:hint="eastAsia"/>
          <w:kern w:val="0"/>
          <w:szCs w:val="21"/>
        </w:rPr>
        <w:t>常用于金属元素的定性研究，</w:t>
      </w:r>
      <w:r w:rsidRPr="002157DD">
        <w:rPr>
          <w:kern w:val="0"/>
          <w:szCs w:val="21"/>
        </w:rPr>
        <w:t xml:space="preserve"> AAS </w:t>
      </w:r>
      <w:r w:rsidRPr="002157DD">
        <w:rPr>
          <w:rFonts w:hAnsi="宋体" w:cs="宋体" w:hint="eastAsia"/>
          <w:kern w:val="0"/>
          <w:szCs w:val="21"/>
        </w:rPr>
        <w:t>可用于金属元素的定量研究。</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3.5.2</w:t>
        </w:r>
      </w:smartTag>
      <w:r w:rsidRPr="002157DD">
        <w:rPr>
          <w:kern w:val="0"/>
          <w:szCs w:val="21"/>
        </w:rPr>
        <w:t xml:space="preserve">  </w:t>
      </w:r>
      <w:r w:rsidRPr="002157DD">
        <w:rPr>
          <w:rFonts w:hAnsi="宋体" w:cs="宋体" w:hint="eastAsia"/>
          <w:kern w:val="0"/>
          <w:szCs w:val="21"/>
        </w:rPr>
        <w:t>络合金属离子存在方式的检测</w:t>
      </w:r>
      <w:r w:rsidRPr="002157DD">
        <w:rPr>
          <w:kern w:val="0"/>
          <w:szCs w:val="21"/>
        </w:rPr>
        <w:t xml:space="preserve">  </w:t>
      </w:r>
      <w:r w:rsidRPr="002157DD">
        <w:rPr>
          <w:rFonts w:hAnsi="宋体" w:cs="宋体" w:hint="eastAsia"/>
          <w:kern w:val="0"/>
          <w:szCs w:val="21"/>
        </w:rPr>
        <w:t>可采用单晶</w:t>
      </w:r>
      <w:r w:rsidRPr="002157DD">
        <w:rPr>
          <w:kern w:val="0"/>
          <w:szCs w:val="21"/>
        </w:rPr>
        <w:t>X-</w:t>
      </w:r>
      <w:r w:rsidRPr="002157DD">
        <w:rPr>
          <w:rFonts w:hAnsi="宋体" w:cs="宋体" w:hint="eastAsia"/>
          <w:kern w:val="0"/>
          <w:szCs w:val="21"/>
        </w:rPr>
        <w:t>衍射等方法进行检测。</w:t>
      </w:r>
    </w:p>
    <w:p w:rsidR="004A3691" w:rsidRPr="002C0996" w:rsidRDefault="004A3691" w:rsidP="004A3691">
      <w:pPr>
        <w:autoSpaceDE w:val="0"/>
        <w:autoSpaceDN w:val="0"/>
        <w:adjustRightInd w:val="0"/>
        <w:spacing w:line="360" w:lineRule="auto"/>
        <w:jc w:val="left"/>
        <w:rPr>
          <w:rFonts w:ascii="黑体" w:eastAsia="黑体"/>
          <w:kern w:val="0"/>
          <w:szCs w:val="21"/>
        </w:rPr>
      </w:pPr>
      <w:bookmarkStart w:id="55" w:name="_Toc86742473"/>
      <w:r w:rsidRPr="002C0996">
        <w:rPr>
          <w:rFonts w:ascii="黑体" w:eastAsia="黑体"/>
          <w:kern w:val="0"/>
          <w:szCs w:val="21"/>
        </w:rPr>
        <w:t>4</w:t>
      </w:r>
      <w:r w:rsidRPr="002C0996">
        <w:rPr>
          <w:rFonts w:ascii="黑体" w:eastAsia="黑体" w:hint="eastAsia"/>
          <w:kern w:val="0"/>
          <w:szCs w:val="21"/>
        </w:rPr>
        <w:t>、参考文献和对照品对结构确证的意义及要求</w:t>
      </w:r>
      <w:bookmarkEnd w:id="55"/>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在结构确证研究中，参考文献和结构确证用对照品对结构确证具有重要的佐证意义，但不是兽药结构确证研究的必要条件。</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4.1 </w:t>
      </w:r>
      <w:r w:rsidRPr="002157DD">
        <w:rPr>
          <w:rFonts w:hAnsi="宋体" w:cs="宋体" w:hint="eastAsia"/>
          <w:kern w:val="0"/>
          <w:szCs w:val="21"/>
        </w:rPr>
        <w:t>参考文献对结构确证的意义和要求</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参考文献对兽药的结构确证具有重要的佐证作用，所用的参考文献应引自国内外权威杂志或专利，但应注意的是不同的测试条件所得到的测试结果亦可能有所差异。兽药不同研发阶段的参考文献对兽药结构确证所起到的佐证作用可能不同。</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4.2 </w:t>
      </w:r>
      <w:r w:rsidRPr="002157DD">
        <w:rPr>
          <w:rFonts w:hAnsi="宋体" w:cs="宋体" w:hint="eastAsia"/>
          <w:kern w:val="0"/>
          <w:szCs w:val="21"/>
        </w:rPr>
        <w:t>对照品对结构确证的意义和要求</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结构确证用对照品的结构信息对兽药的结构确证亦具有重要的佐证作用，不同来源的结构确证用对照品对兽药结构确证的佐证程度不同。对于从制剂中提取、精制所得的结构确证用对照品，如未能验证在提取过程</w:t>
      </w:r>
      <w:proofErr w:type="gramStart"/>
      <w:r w:rsidRPr="002157DD">
        <w:rPr>
          <w:rFonts w:hAnsi="宋体" w:cs="宋体" w:hint="eastAsia"/>
          <w:kern w:val="0"/>
          <w:szCs w:val="21"/>
        </w:rPr>
        <w:t>中晶型是否</w:t>
      </w:r>
      <w:proofErr w:type="gramEnd"/>
      <w:r w:rsidRPr="002157DD">
        <w:rPr>
          <w:rFonts w:hAnsi="宋体" w:cs="宋体" w:hint="eastAsia"/>
          <w:kern w:val="0"/>
          <w:szCs w:val="21"/>
        </w:rPr>
        <w:t>变化，此结构确证用对照品不能作为晶型测定和与晶</w:t>
      </w:r>
      <w:proofErr w:type="gramStart"/>
      <w:r w:rsidRPr="002157DD">
        <w:rPr>
          <w:rFonts w:hAnsi="宋体" w:cs="宋体" w:hint="eastAsia"/>
          <w:kern w:val="0"/>
          <w:szCs w:val="21"/>
        </w:rPr>
        <w:t>型有关</w:t>
      </w:r>
      <w:proofErr w:type="gramEnd"/>
      <w:r w:rsidRPr="002157DD">
        <w:rPr>
          <w:rFonts w:hAnsi="宋体" w:cs="宋体" w:hint="eastAsia"/>
          <w:kern w:val="0"/>
          <w:szCs w:val="21"/>
        </w:rPr>
        <w:t>的其它图谱（如</w:t>
      </w:r>
      <w:r w:rsidRPr="002157DD">
        <w:rPr>
          <w:kern w:val="0"/>
          <w:szCs w:val="21"/>
        </w:rPr>
        <w:t>IR</w:t>
      </w:r>
      <w:r w:rsidRPr="002157DD">
        <w:rPr>
          <w:rFonts w:hAnsi="宋体" w:cs="宋体" w:hint="eastAsia"/>
          <w:kern w:val="0"/>
          <w:szCs w:val="21"/>
        </w:rPr>
        <w:t>、粉末</w:t>
      </w:r>
      <w:r w:rsidRPr="002157DD">
        <w:rPr>
          <w:kern w:val="0"/>
          <w:szCs w:val="21"/>
        </w:rPr>
        <w:t>X—</w:t>
      </w:r>
      <w:r w:rsidRPr="002157DD">
        <w:rPr>
          <w:rFonts w:hAnsi="宋体" w:cs="宋体" w:hint="eastAsia"/>
          <w:kern w:val="0"/>
          <w:szCs w:val="21"/>
        </w:rPr>
        <w:t>射线衍射）以及理化性质（如熔点、差热分析、热重分析）检测的对照依据。</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结构确证用对照品和测试样品应在同一仪器上采用相同的测试条件进行测试，其纯度应不低于精制品纯度，以保证结构确证用对照品对兽药结构确证的支持。</w:t>
      </w:r>
    </w:p>
    <w:p w:rsidR="004A3691" w:rsidRPr="002C0996" w:rsidRDefault="004A3691" w:rsidP="004A3691">
      <w:pPr>
        <w:autoSpaceDE w:val="0"/>
        <w:autoSpaceDN w:val="0"/>
        <w:adjustRightInd w:val="0"/>
        <w:spacing w:line="360" w:lineRule="auto"/>
        <w:jc w:val="left"/>
        <w:rPr>
          <w:rFonts w:ascii="黑体" w:eastAsia="黑体"/>
          <w:kern w:val="0"/>
          <w:szCs w:val="21"/>
        </w:rPr>
      </w:pPr>
      <w:bookmarkStart w:id="56" w:name="_Toc86742474"/>
      <w:r w:rsidRPr="002C0996">
        <w:rPr>
          <w:rFonts w:ascii="黑体" w:eastAsia="黑体"/>
          <w:kern w:val="0"/>
          <w:szCs w:val="21"/>
        </w:rPr>
        <w:t>5</w:t>
      </w:r>
      <w:r w:rsidRPr="002C0996">
        <w:rPr>
          <w:rFonts w:ascii="黑体" w:eastAsia="黑体" w:hint="eastAsia"/>
          <w:kern w:val="0"/>
          <w:szCs w:val="21"/>
        </w:rPr>
        <w:t>、综合解析</w:t>
      </w:r>
      <w:bookmarkEnd w:id="56"/>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以上每一种方法仅对兽药的结构研究提供相对分散的部分的信息，需要通过综合解析对这些信息进行综合全面分析，才能得到目标化合物完整的结构情况，综合解析不应是各项试验结果的罗列。</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对于全新结构的兽药，由于没有相关的文献和对照品，单一的信息往往不能证明兽药的结构，需要对各种方法所得结果进行综合分析，才能准确的解析兽药结构，包括绝对构型</w:t>
      </w:r>
      <w:proofErr w:type="gramStart"/>
      <w:r w:rsidRPr="002157DD">
        <w:rPr>
          <w:rFonts w:hAnsi="宋体" w:cs="宋体" w:hint="eastAsia"/>
          <w:kern w:val="0"/>
          <w:szCs w:val="21"/>
        </w:rPr>
        <w:t>以</w:t>
      </w:r>
      <w:r w:rsidRPr="002157DD">
        <w:rPr>
          <w:rFonts w:hAnsi="宋体" w:cs="宋体" w:hint="eastAsia"/>
          <w:kern w:val="0"/>
          <w:szCs w:val="21"/>
        </w:rPr>
        <w:lastRenderedPageBreak/>
        <w:t>及晶</w:t>
      </w:r>
      <w:proofErr w:type="gramEnd"/>
      <w:r w:rsidRPr="002157DD">
        <w:rPr>
          <w:rFonts w:hAnsi="宋体" w:cs="宋体" w:hint="eastAsia"/>
          <w:kern w:val="0"/>
          <w:szCs w:val="21"/>
        </w:rPr>
        <w:t>型、结晶水或结晶溶剂的情况。</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对于已有文献报道的兽药，结构确证工作可相对简单，特别是文献数据或对照品的数据对结构确证具有一定的参考价值。</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对原料药制备工艺的分析可为兽药的结构确证提供间接的依据。</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综合解析应遵循简明扼要、有机、合理、深入为原则。简明扼要即是以简洁的语言给出不同方法对兽药结构确证的结果，应避免过多的基本理论解说和繁杂的推导；</w:t>
      </w:r>
      <w:proofErr w:type="gramStart"/>
      <w:r w:rsidRPr="002157DD">
        <w:rPr>
          <w:rFonts w:hAnsi="宋体" w:cs="宋体" w:hint="eastAsia"/>
          <w:kern w:val="0"/>
          <w:szCs w:val="21"/>
        </w:rPr>
        <w:t>有机是</w:t>
      </w:r>
      <w:proofErr w:type="gramEnd"/>
      <w:r w:rsidRPr="002157DD">
        <w:rPr>
          <w:rFonts w:hAnsi="宋体" w:cs="宋体" w:hint="eastAsia"/>
          <w:kern w:val="0"/>
          <w:szCs w:val="21"/>
        </w:rPr>
        <w:t>对不同方法所得的同一兽药结构不同方面信息的综合归纳，以求获得</w:t>
      </w:r>
      <w:proofErr w:type="gramStart"/>
      <w:r w:rsidRPr="002157DD">
        <w:rPr>
          <w:rFonts w:hAnsi="宋体" w:cs="宋体" w:hint="eastAsia"/>
          <w:kern w:val="0"/>
          <w:szCs w:val="21"/>
        </w:rPr>
        <w:t>兽药较</w:t>
      </w:r>
      <w:proofErr w:type="gramEnd"/>
      <w:r w:rsidRPr="002157DD">
        <w:rPr>
          <w:rFonts w:hAnsi="宋体" w:cs="宋体" w:hint="eastAsia"/>
          <w:kern w:val="0"/>
          <w:szCs w:val="21"/>
        </w:rPr>
        <w:t>完整的结构信息；合理即是对数据进行合理的归属、解析，不牵强附会；深入即是在现有解析结果的基础上，根据相互间的关系，获得与药物结构有关的更深层次的信息，以求得对兽药结构的完整认识。</w:t>
      </w:r>
    </w:p>
    <w:p w:rsidR="004A3691" w:rsidRPr="002C0996" w:rsidRDefault="004A3691" w:rsidP="004A3691">
      <w:pPr>
        <w:autoSpaceDE w:val="0"/>
        <w:autoSpaceDN w:val="0"/>
        <w:adjustRightInd w:val="0"/>
        <w:spacing w:line="360" w:lineRule="auto"/>
        <w:jc w:val="left"/>
        <w:rPr>
          <w:rFonts w:ascii="黑体" w:eastAsia="黑体"/>
          <w:kern w:val="0"/>
          <w:szCs w:val="21"/>
        </w:rPr>
      </w:pPr>
      <w:bookmarkStart w:id="57" w:name="_Toc86742475"/>
      <w:r w:rsidRPr="002C0996">
        <w:rPr>
          <w:rFonts w:ascii="黑体" w:eastAsia="黑体"/>
          <w:kern w:val="0"/>
          <w:szCs w:val="21"/>
        </w:rPr>
        <w:t>6.</w:t>
      </w:r>
      <w:r w:rsidRPr="002C0996">
        <w:rPr>
          <w:rFonts w:ascii="黑体" w:eastAsia="黑体" w:hint="eastAsia"/>
          <w:kern w:val="0"/>
          <w:szCs w:val="21"/>
        </w:rPr>
        <w:t>兽药的分子式、分子量、结构式及理化常数</w:t>
      </w:r>
      <w:bookmarkEnd w:id="57"/>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6.1 </w:t>
      </w:r>
      <w:r w:rsidRPr="002157DD">
        <w:rPr>
          <w:rFonts w:hAnsi="宋体" w:cs="宋体" w:hint="eastAsia"/>
          <w:kern w:val="0"/>
          <w:szCs w:val="21"/>
        </w:rPr>
        <w:t>分子式和分子量</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6.1.1</w:t>
        </w:r>
      </w:smartTag>
      <w:proofErr w:type="gramStart"/>
      <w:r w:rsidRPr="002157DD">
        <w:rPr>
          <w:kern w:val="0"/>
          <w:szCs w:val="21"/>
        </w:rPr>
        <w:t xml:space="preserve">  </w:t>
      </w:r>
      <w:r w:rsidRPr="002157DD">
        <w:rPr>
          <w:rFonts w:hAnsi="宋体" w:cs="宋体" w:hint="eastAsia"/>
          <w:kern w:val="0"/>
          <w:szCs w:val="21"/>
        </w:rPr>
        <w:t>分子式</w:t>
      </w:r>
      <w:r w:rsidRPr="002157DD">
        <w:rPr>
          <w:kern w:val="0"/>
          <w:szCs w:val="21"/>
        </w:rPr>
        <w:t xml:space="preserve">  </w:t>
      </w:r>
      <w:r w:rsidRPr="002157DD">
        <w:rPr>
          <w:rFonts w:hAnsi="宋体" w:cs="宋体" w:hint="eastAsia"/>
          <w:kern w:val="0"/>
          <w:szCs w:val="21"/>
        </w:rPr>
        <w:t>分子式</w:t>
      </w:r>
      <w:proofErr w:type="gramEnd"/>
      <w:r w:rsidRPr="002157DD">
        <w:rPr>
          <w:rFonts w:hAnsi="宋体" w:cs="宋体" w:hint="eastAsia"/>
          <w:kern w:val="0"/>
          <w:szCs w:val="21"/>
        </w:rPr>
        <w:t>可提供兽药元素组成信息，为制订适宜的元素分析方法提供依据，如兽药分子中含有结晶水或结晶溶剂，应以适宜的形式注明。</w:t>
      </w:r>
    </w:p>
    <w:p w:rsidR="004A3691" w:rsidRPr="002157DD" w:rsidRDefault="004A3691" w:rsidP="004A3691">
      <w:pPr>
        <w:autoSpaceDE w:val="0"/>
        <w:autoSpaceDN w:val="0"/>
        <w:adjustRightInd w:val="0"/>
        <w:spacing w:line="360" w:lineRule="auto"/>
        <w:rPr>
          <w:kern w:val="0"/>
          <w:szCs w:val="21"/>
        </w:rPr>
      </w:pPr>
      <w:smartTag w:uri="urn:schemas-microsoft-com:office:smarttags" w:element="chsdate">
        <w:smartTagPr>
          <w:attr w:name="IsROCDate" w:val="False"/>
          <w:attr w:name="IsLunarDate" w:val="False"/>
          <w:attr w:name="Day" w:val="30"/>
          <w:attr w:name="Month" w:val="12"/>
          <w:attr w:name="Year" w:val="1899"/>
        </w:smartTagPr>
        <w:r w:rsidRPr="002157DD">
          <w:rPr>
            <w:kern w:val="0"/>
            <w:szCs w:val="21"/>
          </w:rPr>
          <w:t>6.1.2</w:t>
        </w:r>
      </w:smartTag>
      <w:proofErr w:type="gramStart"/>
      <w:r w:rsidRPr="002157DD">
        <w:rPr>
          <w:kern w:val="0"/>
          <w:szCs w:val="21"/>
        </w:rPr>
        <w:t xml:space="preserve">  </w:t>
      </w:r>
      <w:r w:rsidRPr="002157DD">
        <w:rPr>
          <w:rFonts w:hAnsi="宋体" w:cs="宋体" w:hint="eastAsia"/>
          <w:kern w:val="0"/>
          <w:szCs w:val="21"/>
        </w:rPr>
        <w:t>分子量</w:t>
      </w:r>
      <w:r w:rsidRPr="002157DD">
        <w:rPr>
          <w:kern w:val="0"/>
          <w:szCs w:val="21"/>
        </w:rPr>
        <w:t xml:space="preserve">  </w:t>
      </w:r>
      <w:r w:rsidRPr="002157DD">
        <w:rPr>
          <w:rFonts w:hAnsi="宋体" w:cs="宋体" w:hint="eastAsia"/>
          <w:kern w:val="0"/>
          <w:szCs w:val="21"/>
        </w:rPr>
        <w:t>分子量</w:t>
      </w:r>
      <w:proofErr w:type="gramEnd"/>
      <w:r w:rsidRPr="002157DD">
        <w:rPr>
          <w:rFonts w:hAnsi="宋体" w:cs="宋体" w:hint="eastAsia"/>
          <w:kern w:val="0"/>
          <w:szCs w:val="21"/>
        </w:rPr>
        <w:t>既可对前者进行验证并作为元素分析的基础，也有助于质谱的解析，其精确程度应根据所测试质谱的类型。</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6.2 </w:t>
      </w:r>
      <w:r w:rsidRPr="002157DD">
        <w:rPr>
          <w:rFonts w:hAnsi="宋体" w:cs="宋体" w:hint="eastAsia"/>
          <w:kern w:val="0"/>
          <w:szCs w:val="21"/>
        </w:rPr>
        <w:t>结构式</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结构式是兽药结构的具体存在形式，是结构确证研究的目的</w:t>
      </w:r>
      <w:r w:rsidRPr="002157DD">
        <w:rPr>
          <w:kern w:val="0"/>
          <w:szCs w:val="21"/>
        </w:rPr>
        <w:t>,</w:t>
      </w:r>
      <w:r w:rsidRPr="002157DD">
        <w:rPr>
          <w:rFonts w:hAnsi="宋体" w:cs="宋体" w:hint="eastAsia"/>
          <w:kern w:val="0"/>
          <w:szCs w:val="21"/>
        </w:rPr>
        <w:t>提供正确的结构式有助于深入理解兽药的结构、性质和制订测试方案。对于存在异构体、含有结晶水或溶剂、手性中心、络合离子、酸根、碱基的兽药，应在结构式中注明其异构的形式、手性中心的绝对构型、络合位置</w:t>
      </w:r>
      <w:r w:rsidRPr="002157DD">
        <w:rPr>
          <w:kern w:val="0"/>
          <w:szCs w:val="21"/>
        </w:rPr>
        <w:t>/</w:t>
      </w:r>
      <w:r w:rsidRPr="002157DD">
        <w:rPr>
          <w:rFonts w:hAnsi="宋体" w:cs="宋体" w:hint="eastAsia"/>
          <w:kern w:val="0"/>
          <w:szCs w:val="21"/>
        </w:rPr>
        <w:t>方式、酸根</w:t>
      </w:r>
      <w:r w:rsidRPr="002157DD">
        <w:rPr>
          <w:kern w:val="0"/>
          <w:szCs w:val="21"/>
        </w:rPr>
        <w:t>/</w:t>
      </w:r>
      <w:r w:rsidRPr="002157DD">
        <w:rPr>
          <w:rFonts w:hAnsi="宋体" w:cs="宋体" w:hint="eastAsia"/>
          <w:kern w:val="0"/>
          <w:szCs w:val="21"/>
        </w:rPr>
        <w:t>碱基、结晶水或溶剂的位置。</w:t>
      </w:r>
    </w:p>
    <w:p w:rsidR="004A3691" w:rsidRPr="002157DD" w:rsidRDefault="004A3691" w:rsidP="004A3691">
      <w:pPr>
        <w:autoSpaceDE w:val="0"/>
        <w:autoSpaceDN w:val="0"/>
        <w:adjustRightInd w:val="0"/>
        <w:spacing w:line="360" w:lineRule="auto"/>
        <w:rPr>
          <w:kern w:val="0"/>
          <w:szCs w:val="21"/>
        </w:rPr>
      </w:pPr>
      <w:r w:rsidRPr="002157DD">
        <w:rPr>
          <w:kern w:val="0"/>
          <w:szCs w:val="21"/>
        </w:rPr>
        <w:t xml:space="preserve">6.3 </w:t>
      </w:r>
      <w:r w:rsidRPr="002157DD">
        <w:rPr>
          <w:rFonts w:hAnsi="宋体" w:cs="宋体" w:hint="eastAsia"/>
          <w:kern w:val="0"/>
          <w:szCs w:val="21"/>
        </w:rPr>
        <w:t>物理常数</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物理常数是反映兽药物理性质的重要的数据，对于兽药物理常数的研究有助于了解兽药的物理性质，并为兽药的质量控制研究服务。</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兽药的物理常数一般包括熔点、沸点、沸程、凝点、折光率、粘度、相对密度、溶解度、比旋度、紫外吸收系数等。</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对于已有文献报道的兽药，将其物理常数的测试结果与文献报道值比较，对兽药的结构确证亦是一种有力的支持。</w:t>
      </w:r>
    </w:p>
    <w:p w:rsidR="004A3691" w:rsidRPr="002157DD" w:rsidRDefault="004A3691" w:rsidP="004A3691">
      <w:pPr>
        <w:autoSpaceDE w:val="0"/>
        <w:autoSpaceDN w:val="0"/>
        <w:adjustRightInd w:val="0"/>
        <w:spacing w:line="360" w:lineRule="auto"/>
        <w:jc w:val="left"/>
        <w:outlineLvl w:val="3"/>
        <w:rPr>
          <w:rFonts w:ascii="黑体" w:eastAsia="黑体"/>
          <w:kern w:val="0"/>
          <w:szCs w:val="21"/>
        </w:rPr>
      </w:pPr>
      <w:bookmarkStart w:id="58" w:name="_Toc86742476"/>
      <w:r w:rsidRPr="002157DD">
        <w:rPr>
          <w:rFonts w:ascii="黑体" w:eastAsia="黑体" w:hint="eastAsia"/>
          <w:kern w:val="0"/>
          <w:szCs w:val="21"/>
        </w:rPr>
        <w:t>（</w:t>
      </w:r>
      <w:r>
        <w:rPr>
          <w:rFonts w:ascii="黑体" w:eastAsia="黑体" w:hint="eastAsia"/>
          <w:kern w:val="0"/>
          <w:szCs w:val="21"/>
        </w:rPr>
        <w:t>三</w:t>
      </w:r>
      <w:r w:rsidRPr="002157DD">
        <w:rPr>
          <w:rFonts w:ascii="黑体" w:eastAsia="黑体" w:hint="eastAsia"/>
          <w:kern w:val="0"/>
          <w:szCs w:val="21"/>
        </w:rPr>
        <w:t>）名词解释</w:t>
      </w:r>
      <w:bookmarkEnd w:id="58"/>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结构确证用对照品：是指申报兽药为已批准上市的兽药时，从有合法生产资格的非申报单位得到的符合法定标准的样品，包括来自药检所的样品、试剂公司的化合物等。</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lastRenderedPageBreak/>
        <w:t>精制品：是按申报资料中所用生产工艺制得结构单一制品或在此基础上经进一步纯化后所得样品。</w:t>
      </w:r>
    </w:p>
    <w:p w:rsidR="004A3691" w:rsidRPr="002157DD" w:rsidRDefault="004A3691" w:rsidP="004A3691">
      <w:pPr>
        <w:autoSpaceDE w:val="0"/>
        <w:autoSpaceDN w:val="0"/>
        <w:adjustRightInd w:val="0"/>
        <w:spacing w:line="360" w:lineRule="auto"/>
        <w:ind w:firstLineChars="200" w:firstLine="420"/>
        <w:rPr>
          <w:kern w:val="0"/>
          <w:szCs w:val="21"/>
        </w:rPr>
      </w:pPr>
      <w:r w:rsidRPr="002157DD">
        <w:rPr>
          <w:rFonts w:hAnsi="宋体" w:cs="宋体" w:hint="eastAsia"/>
          <w:kern w:val="0"/>
          <w:szCs w:val="21"/>
        </w:rPr>
        <w:t>富集异构体：是指在一对对映体混合物或非对映体混合物中，某一对映体或非对映体过量的化合物。</w:t>
      </w:r>
    </w:p>
    <w:p w:rsidR="004A3691" w:rsidRPr="002157DD" w:rsidRDefault="004A3691" w:rsidP="004A3691">
      <w:pPr>
        <w:autoSpaceDE w:val="0"/>
        <w:autoSpaceDN w:val="0"/>
        <w:adjustRightInd w:val="0"/>
        <w:spacing w:line="360" w:lineRule="auto"/>
        <w:jc w:val="left"/>
        <w:outlineLvl w:val="3"/>
        <w:rPr>
          <w:rFonts w:ascii="黑体" w:eastAsia="黑体"/>
          <w:kern w:val="0"/>
          <w:szCs w:val="21"/>
        </w:rPr>
      </w:pPr>
      <w:bookmarkStart w:id="59" w:name="_Toc86742477"/>
      <w:r w:rsidRPr="002157DD">
        <w:rPr>
          <w:rFonts w:ascii="黑体" w:eastAsia="黑体" w:hint="eastAsia"/>
          <w:kern w:val="0"/>
          <w:szCs w:val="21"/>
        </w:rPr>
        <w:t>（</w:t>
      </w:r>
      <w:r>
        <w:rPr>
          <w:rFonts w:ascii="黑体" w:eastAsia="黑体" w:hint="eastAsia"/>
          <w:kern w:val="0"/>
          <w:szCs w:val="21"/>
        </w:rPr>
        <w:t>四</w:t>
      </w:r>
      <w:r w:rsidRPr="002157DD">
        <w:rPr>
          <w:rFonts w:ascii="黑体" w:eastAsia="黑体" w:hint="eastAsia"/>
          <w:kern w:val="0"/>
          <w:szCs w:val="21"/>
        </w:rPr>
        <w:t>）参考文献</w:t>
      </w:r>
      <w:bookmarkEnd w:id="59"/>
    </w:p>
    <w:p w:rsidR="004A3691" w:rsidRPr="002157DD" w:rsidRDefault="004A3691" w:rsidP="004A3691">
      <w:pPr>
        <w:autoSpaceDE w:val="0"/>
        <w:autoSpaceDN w:val="0"/>
        <w:adjustRightInd w:val="0"/>
        <w:spacing w:line="360" w:lineRule="auto"/>
        <w:rPr>
          <w:kern w:val="0"/>
          <w:szCs w:val="21"/>
        </w:rPr>
      </w:pPr>
      <w:r w:rsidRPr="002157DD">
        <w:rPr>
          <w:kern w:val="0"/>
          <w:szCs w:val="21"/>
        </w:rPr>
        <w:t>1</w:t>
      </w:r>
      <w:r w:rsidRPr="002157DD">
        <w:rPr>
          <w:rFonts w:hAnsi="宋体" w:cs="宋体" w:hint="eastAsia"/>
          <w:kern w:val="0"/>
          <w:szCs w:val="21"/>
        </w:rPr>
        <w:t>、</w:t>
      </w:r>
      <w:r w:rsidRPr="002157DD">
        <w:rPr>
          <w:kern w:val="0"/>
          <w:szCs w:val="21"/>
        </w:rPr>
        <w:t>FDA Guidance for Industry Drug Product</w:t>
      </w:r>
      <w:r w:rsidRPr="002157DD">
        <w:rPr>
          <w:rFonts w:hAnsi="宋体" w:cs="宋体" w:hint="eastAsia"/>
          <w:kern w:val="0"/>
          <w:szCs w:val="21"/>
        </w:rPr>
        <w:t>，</w:t>
      </w:r>
      <w:r w:rsidRPr="002157DD">
        <w:rPr>
          <w:kern w:val="0"/>
          <w:szCs w:val="21"/>
        </w:rPr>
        <w:t>Manufacturing</w:t>
      </w:r>
      <w:r w:rsidRPr="002157DD">
        <w:rPr>
          <w:rFonts w:hAnsi="宋体" w:cs="宋体" w:hint="eastAsia"/>
          <w:kern w:val="0"/>
          <w:szCs w:val="21"/>
        </w:rPr>
        <w:t>，</w:t>
      </w:r>
      <w:r w:rsidRPr="002157DD">
        <w:rPr>
          <w:kern w:val="0"/>
          <w:szCs w:val="21"/>
        </w:rPr>
        <w:t>and Controls</w:t>
      </w:r>
    </w:p>
    <w:p w:rsidR="004A3691" w:rsidRPr="002157DD" w:rsidRDefault="004A3691" w:rsidP="004A3691">
      <w:pPr>
        <w:autoSpaceDE w:val="0"/>
        <w:autoSpaceDN w:val="0"/>
        <w:adjustRightInd w:val="0"/>
        <w:spacing w:line="360" w:lineRule="auto"/>
        <w:rPr>
          <w:kern w:val="0"/>
          <w:szCs w:val="21"/>
        </w:rPr>
      </w:pPr>
      <w:r w:rsidRPr="002157DD">
        <w:rPr>
          <w:kern w:val="0"/>
          <w:szCs w:val="21"/>
        </w:rPr>
        <w:t>Information</w:t>
      </w:r>
    </w:p>
    <w:p w:rsidR="004A3691" w:rsidRPr="002157DD" w:rsidRDefault="004A3691" w:rsidP="004A3691">
      <w:pPr>
        <w:autoSpaceDE w:val="0"/>
        <w:autoSpaceDN w:val="0"/>
        <w:adjustRightInd w:val="0"/>
        <w:spacing w:line="360" w:lineRule="auto"/>
        <w:rPr>
          <w:kern w:val="0"/>
          <w:szCs w:val="21"/>
        </w:rPr>
      </w:pPr>
      <w:r w:rsidRPr="002157DD">
        <w:rPr>
          <w:kern w:val="0"/>
          <w:szCs w:val="21"/>
        </w:rPr>
        <w:t>2</w:t>
      </w:r>
      <w:r w:rsidRPr="002157DD">
        <w:rPr>
          <w:rFonts w:hAnsi="宋体" w:cs="宋体" w:hint="eastAsia"/>
          <w:kern w:val="0"/>
          <w:szCs w:val="21"/>
        </w:rPr>
        <w:t>、</w:t>
      </w:r>
      <w:r w:rsidRPr="002157DD">
        <w:rPr>
          <w:kern w:val="0"/>
          <w:szCs w:val="21"/>
        </w:rPr>
        <w:t>EMEA Note For Guidance On Chemistry of The New Active Substance</w:t>
      </w:r>
    </w:p>
    <w:p w:rsidR="004A3691" w:rsidRPr="002157DD" w:rsidRDefault="004A3691" w:rsidP="004A3691">
      <w:pPr>
        <w:autoSpaceDE w:val="0"/>
        <w:autoSpaceDN w:val="0"/>
        <w:adjustRightInd w:val="0"/>
        <w:spacing w:line="360" w:lineRule="auto"/>
        <w:rPr>
          <w:rFonts w:hAnsi="宋体"/>
          <w:kern w:val="0"/>
          <w:szCs w:val="21"/>
        </w:rPr>
      </w:pPr>
      <w:r w:rsidRPr="002157DD">
        <w:rPr>
          <w:kern w:val="0"/>
          <w:szCs w:val="21"/>
        </w:rPr>
        <w:t>3</w:t>
      </w:r>
      <w:r w:rsidRPr="002157DD">
        <w:rPr>
          <w:rFonts w:hAnsi="宋体" w:cs="宋体" w:hint="eastAsia"/>
          <w:kern w:val="0"/>
          <w:szCs w:val="21"/>
        </w:rPr>
        <w:t>、林国强等</w:t>
      </w:r>
      <w:r w:rsidRPr="002157DD">
        <w:rPr>
          <w:kern w:val="0"/>
          <w:szCs w:val="21"/>
        </w:rPr>
        <w:t xml:space="preserve">. </w:t>
      </w:r>
      <w:r w:rsidRPr="002157DD">
        <w:rPr>
          <w:rFonts w:hAnsi="宋体" w:cs="宋体" w:hint="eastAsia"/>
          <w:kern w:val="0"/>
          <w:szCs w:val="21"/>
        </w:rPr>
        <w:t>手性合成</w:t>
      </w:r>
      <w:r w:rsidRPr="002157DD">
        <w:rPr>
          <w:kern w:val="0"/>
          <w:szCs w:val="21"/>
        </w:rPr>
        <w:t>——</w:t>
      </w:r>
      <w:r w:rsidRPr="002157DD">
        <w:rPr>
          <w:rFonts w:hAnsi="宋体" w:cs="宋体" w:hint="eastAsia"/>
          <w:kern w:val="0"/>
          <w:szCs w:val="21"/>
        </w:rPr>
        <w:t>不对称合成及其应用科学出版社</w:t>
      </w:r>
    </w:p>
    <w:p w:rsidR="004A3691" w:rsidRPr="002157DD" w:rsidRDefault="004A3691" w:rsidP="004A3691">
      <w:pPr>
        <w:autoSpaceDE w:val="0"/>
        <w:autoSpaceDN w:val="0"/>
        <w:adjustRightInd w:val="0"/>
        <w:spacing w:line="360" w:lineRule="auto"/>
        <w:jc w:val="left"/>
        <w:rPr>
          <w:rFonts w:ascii="宋体"/>
          <w:kern w:val="0"/>
          <w:szCs w:val="21"/>
        </w:rPr>
      </w:pPr>
      <w:r w:rsidRPr="002157DD">
        <w:rPr>
          <w:rFonts w:hAnsi="宋体"/>
          <w:kern w:val="0"/>
          <w:szCs w:val="21"/>
        </w:rPr>
        <w:t>4</w:t>
      </w:r>
      <w:r w:rsidRPr="002157DD">
        <w:rPr>
          <w:rFonts w:hAnsi="宋体" w:cs="宋体" w:hint="eastAsia"/>
          <w:kern w:val="0"/>
          <w:szCs w:val="21"/>
        </w:rPr>
        <w:t>、</w:t>
      </w:r>
      <w:r w:rsidRPr="002157DD">
        <w:rPr>
          <w:rFonts w:ascii="宋体" w:hAnsi="宋体" w:cs="宋体" w:hint="eastAsia"/>
          <w:kern w:val="0"/>
          <w:szCs w:val="21"/>
        </w:rPr>
        <w:t>化学药物原料药结构确证研究的技术指导原则，国家食品药品监督管理局。</w:t>
      </w:r>
    </w:p>
    <w:p w:rsidR="00751717" w:rsidRPr="004A3691" w:rsidRDefault="00751717"/>
    <w:sectPr w:rsidR="00751717" w:rsidRPr="004A3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91"/>
    <w:rsid w:val="004A3691"/>
    <w:rsid w:val="00751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F5166CDD-64FA-4E5F-A502-EF63B3E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691"/>
    <w:pPr>
      <w:widowControl w:val="0"/>
      <w:jc w:val="both"/>
    </w:pPr>
    <w:rPr>
      <w:rFonts w:ascii="Times New Roman" w:eastAsia="宋体" w:hAnsi="Times New Roman" w:cs="Times New Roman"/>
      <w:szCs w:val="24"/>
    </w:rPr>
  </w:style>
  <w:style w:type="paragraph" w:styleId="3">
    <w:name w:val="heading 3"/>
    <w:basedOn w:val="a"/>
    <w:next w:val="a"/>
    <w:link w:val="30"/>
    <w:qFormat/>
    <w:rsid w:val="004A36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4A3691"/>
    <w:rPr>
      <w:rFonts w:ascii="Times New Roman" w:eastAsia="宋体" w:hAnsi="Times New Roman" w:cs="Times New Roman"/>
      <w:b/>
      <w:bCs/>
      <w:sz w:val="32"/>
      <w:szCs w:val="32"/>
    </w:rPr>
  </w:style>
  <w:style w:type="paragraph" w:customStyle="1" w:styleId="4CharChar">
    <w:name w:val="标题 4 + 四号 Char Char"/>
    <w:basedOn w:val="4"/>
    <w:link w:val="4CharCharChar"/>
    <w:rsid w:val="004A3691"/>
  </w:style>
  <w:style w:type="paragraph" w:customStyle="1" w:styleId="4">
    <w:name w:val="标题 4 + 加粗"/>
    <w:basedOn w:val="a"/>
    <w:link w:val="4Char"/>
    <w:rsid w:val="004A3691"/>
    <w:pPr>
      <w:autoSpaceDE w:val="0"/>
      <w:autoSpaceDN w:val="0"/>
      <w:adjustRightInd w:val="0"/>
      <w:jc w:val="left"/>
    </w:pPr>
    <w:rPr>
      <w:b/>
      <w:bCs/>
      <w:szCs w:val="21"/>
    </w:rPr>
  </w:style>
  <w:style w:type="character" w:customStyle="1" w:styleId="4Char">
    <w:name w:val="标题 4 + 加粗 Char"/>
    <w:link w:val="4"/>
    <w:rsid w:val="004A3691"/>
    <w:rPr>
      <w:rFonts w:ascii="Times New Roman" w:eastAsia="宋体" w:hAnsi="Times New Roman" w:cs="Times New Roman"/>
      <w:b/>
      <w:bCs/>
      <w:szCs w:val="21"/>
    </w:rPr>
  </w:style>
  <w:style w:type="character" w:customStyle="1" w:styleId="4CharCharChar">
    <w:name w:val="标题 4 + 四号 Char Char Char"/>
    <w:basedOn w:val="4Char"/>
    <w:link w:val="4CharChar"/>
    <w:rsid w:val="004A3691"/>
    <w:rPr>
      <w:rFonts w:ascii="Times New Roman" w:eastAsia="宋体" w:hAnsi="Times New Roman" w:cs="Times New Roman"/>
      <w:b/>
      <w:bCs/>
      <w:szCs w:val="21"/>
    </w:rPr>
  </w:style>
  <w:style w:type="character" w:styleId="a3">
    <w:name w:val="Hyperlink"/>
    <w:uiPriority w:val="99"/>
    <w:rsid w:val="004A36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cde.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2237</Words>
  <Characters>12752</Characters>
  <Application>Microsoft Office Word</Application>
  <DocSecurity>0</DocSecurity>
  <Lines>106</Lines>
  <Paragraphs>29</Paragraphs>
  <ScaleCrop>false</ScaleCrop>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王学伟</dc:creator>
  <cp:keywords/>
  <dc:description/>
  <cp:lastModifiedBy>王学伟</cp:lastModifiedBy>
  <cp:revision>1</cp:revision>
  <dcterms:created xsi:type="dcterms:W3CDTF">2024-03-18T08:15:00Z</dcterms:created>
  <dcterms:modified xsi:type="dcterms:W3CDTF">2024-03-18T08:15:00Z</dcterms:modified>
</cp:coreProperties>
</file>